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AEB1" w14:textId="77777777" w:rsidR="00AA06BB" w:rsidRPr="00AB277F" w:rsidRDefault="00AA06BB" w:rsidP="0020007A">
      <w:pPr>
        <w:pStyle w:val="ListParagraph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50955084"/>
      <w:r w:rsidRPr="00AB277F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BŪVUZRAUDZĪBAS </w:t>
      </w:r>
      <w:bookmarkEnd w:id="0"/>
      <w:r w:rsidRPr="00A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 UZDEVUMS</w:t>
      </w:r>
    </w:p>
    <w:p w14:paraId="2A969458" w14:textId="77777777" w:rsidR="00AA06BB" w:rsidRPr="00AB277F" w:rsidRDefault="00AA06BB" w:rsidP="00AA06BB">
      <w:pPr>
        <w:tabs>
          <w:tab w:val="left" w:pos="0"/>
          <w:tab w:val="left" w:pos="3206"/>
        </w:tabs>
        <w:spacing w:after="0" w:line="240" w:lineRule="auto"/>
        <w:ind w:right="-868"/>
        <w:jc w:val="both"/>
        <w:rPr>
          <w:rFonts w:ascii="Times New Roman" w:eastAsia="Times New Roman" w:hAnsi="Times New Roman" w:cs="Times New Roman"/>
        </w:rPr>
      </w:pPr>
    </w:p>
    <w:p w14:paraId="6DC5B7DA" w14:textId="77777777" w:rsidR="00AA06BB" w:rsidRPr="00AB277F" w:rsidRDefault="00AA06BB" w:rsidP="00AA06BB">
      <w:pPr>
        <w:tabs>
          <w:tab w:val="left" w:pos="0"/>
          <w:tab w:val="left" w:pos="3206"/>
        </w:tabs>
        <w:spacing w:after="0" w:line="240" w:lineRule="auto"/>
        <w:ind w:right="-868"/>
        <w:jc w:val="both"/>
        <w:rPr>
          <w:rFonts w:ascii="Times New Roman" w:eastAsia="Times New Roman" w:hAnsi="Times New Roman" w:cs="Times New Roman"/>
        </w:rPr>
      </w:pPr>
    </w:p>
    <w:p w14:paraId="131C0D1B" w14:textId="1426168E" w:rsidR="00AA06BB" w:rsidRPr="00AB277F" w:rsidRDefault="00AA06BB" w:rsidP="00785DDE">
      <w:pPr>
        <w:pStyle w:val="ListParagraph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Būvniecības ieceres īstenošanas mērķis </w:t>
      </w:r>
      <w:r w:rsidR="00F407F9" w:rsidRPr="00AB277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–</w:t>
      </w:r>
      <w:r w:rsidRPr="00AB277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FC537E" w:rsidRPr="00AB277F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5FC6" w:rsidRPr="00AB277F">
        <w:rPr>
          <w:rFonts w:ascii="Times New Roman" w:eastAsia="Times New Roman" w:hAnsi="Times New Roman" w:cs="Times New Roman"/>
          <w:sz w:val="24"/>
          <w:szCs w:val="24"/>
        </w:rPr>
        <w:t xml:space="preserve">asūtījums tiek veikts ar mērķi izveidot zemās grīdas tramvaja (ZGT) </w:t>
      </w:r>
      <w:proofErr w:type="spellStart"/>
      <w:r w:rsidR="00035FC6" w:rsidRPr="00AB277F">
        <w:rPr>
          <w:rFonts w:ascii="Times New Roman" w:eastAsia="Times New Roman" w:hAnsi="Times New Roman" w:cs="Times New Roman"/>
          <w:sz w:val="24"/>
          <w:szCs w:val="24"/>
        </w:rPr>
        <w:t>Škoda</w:t>
      </w:r>
      <w:proofErr w:type="spellEnd"/>
      <w:r w:rsidR="00035FC6" w:rsidRPr="00AB277F">
        <w:rPr>
          <w:rFonts w:ascii="Times New Roman" w:eastAsia="Times New Roman" w:hAnsi="Times New Roman" w:cs="Times New Roman"/>
          <w:sz w:val="24"/>
          <w:szCs w:val="24"/>
        </w:rPr>
        <w:t xml:space="preserve"> 15T</w:t>
      </w:r>
      <w:r w:rsidR="00890819" w:rsidRPr="00AB277F">
        <w:rPr>
          <w:rFonts w:ascii="Times New Roman" w:hAnsi="Times New Roman" w:cs="Times New Roman"/>
        </w:rPr>
        <w:t xml:space="preserve"> (</w:t>
      </w:r>
      <w:proofErr w:type="spellStart"/>
      <w:r w:rsidR="00890819" w:rsidRPr="00AB277F">
        <w:rPr>
          <w:rFonts w:ascii="Times New Roman" w:eastAsia="Times New Roman" w:hAnsi="Times New Roman" w:cs="Times New Roman"/>
          <w:sz w:val="24"/>
          <w:szCs w:val="24"/>
        </w:rPr>
        <w:t>ForCity</w:t>
      </w:r>
      <w:proofErr w:type="spellEnd"/>
      <w:r w:rsidR="00890819" w:rsidRPr="00AB27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5FC6" w:rsidRPr="00AB277F">
        <w:rPr>
          <w:rFonts w:ascii="Times New Roman" w:eastAsia="Times New Roman" w:hAnsi="Times New Roman" w:cs="Times New Roman"/>
          <w:sz w:val="24"/>
          <w:szCs w:val="24"/>
        </w:rPr>
        <w:t xml:space="preserve"> tehniskajām prasībām piemērotu un drošu elektroapgādes shēmu ar efektīvu rezervēšanas iespēju, rekonstruējot esošo vilces apakšstaciju un modernizējot elektroiekārtas.</w:t>
      </w:r>
    </w:p>
    <w:p w14:paraId="795B9628" w14:textId="77777777" w:rsidR="00FD2313" w:rsidRPr="00AB277F" w:rsidRDefault="00FD2313" w:rsidP="00785DDE">
      <w:pPr>
        <w:pStyle w:val="ListParagraph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F8878" w14:textId="143BF817" w:rsidR="00AA06BB" w:rsidRPr="00AB277F" w:rsidRDefault="00AA06BB" w:rsidP="00785DD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Vispārīgas ziņas par objektu</w:t>
      </w:r>
    </w:p>
    <w:p w14:paraId="5BA94E2A" w14:textId="77777777" w:rsidR="00FC537E" w:rsidRPr="00AB277F" w:rsidRDefault="00FC537E" w:rsidP="00785DD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33E41" w14:textId="6DBD00AB" w:rsidR="00AA06BB" w:rsidRPr="00AB277F" w:rsidRDefault="00AA06BB" w:rsidP="00785DDE">
      <w:pPr>
        <w:pStyle w:val="ListParagraph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Būvniecības iecere paredz </w:t>
      </w:r>
      <w:bookmarkStart w:id="1" w:name="_Hlk150955208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esošas apakšstacijas ēkas pārbūvi, elektroiekārtu nomaiņu un ar to saistīto inženiertīklu izbūvi, pārbūvi un atjaunošanu atbilstoši būvprojekta </w:t>
      </w:r>
      <w:r w:rsidRPr="00AB2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r w:rsidR="00F407F9" w:rsidRPr="00AB2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 w:rsidR="00332365" w:rsidRPr="00AB2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F407F9" w:rsidRPr="00AB2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apakšstacijas ēkas atjaunošana un elektroiekārtu nomaiņa</w:t>
      </w:r>
      <w:r w:rsidRPr="00AB2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(turpmāk – Objekts) risinājumiem un saskaņā ar būvniecības lokālā tāmē norādīto darbu apjomu un izmaksu sarakstu, ievērojot spēkā esošo normatīvo aktu prasības</w:t>
      </w:r>
      <w:bookmarkEnd w:id="1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83B93" w14:textId="782DBA79" w:rsidR="00AA06BB" w:rsidRPr="00AB277F" w:rsidRDefault="00AA06BB" w:rsidP="00785DDE">
      <w:pPr>
        <w:numPr>
          <w:ilvl w:val="1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Objekta adrese: Rīga, </w:t>
      </w:r>
      <w:r w:rsidR="00F407F9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Brīvības iela 191.</w:t>
      </w:r>
      <w:r w:rsidR="00A214B1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Kadastra </w:t>
      </w:r>
      <w:r w:rsidR="00E10005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A214B1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113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0100 026 0126,</w:t>
      </w:r>
    </w:p>
    <w:p w14:paraId="53A248D3" w14:textId="0FA64706" w:rsidR="00AA06BB" w:rsidRPr="00AB277F" w:rsidRDefault="00926E41" w:rsidP="00785DDE">
      <w:pPr>
        <w:numPr>
          <w:ilvl w:val="1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Būves grupa, galvenais lietošanas veids</w:t>
      </w:r>
      <w:r w:rsidR="00AA06BB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: I</w:t>
      </w:r>
      <w:r w:rsidR="00B77969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A06BB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 grupa, 1251 – Rūpnieciskās ražošanas ēkas.</w:t>
      </w:r>
    </w:p>
    <w:p w14:paraId="57A131B7" w14:textId="6508C29F" w:rsidR="00556038" w:rsidRPr="00AB277F" w:rsidRDefault="00556038" w:rsidP="00785DDE">
      <w:pPr>
        <w:numPr>
          <w:ilvl w:val="1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Būvprojekt</w:t>
      </w:r>
      <w:r w:rsidR="00F30FD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ir pieejam</w:t>
      </w:r>
      <w:r w:rsidR="00F30FD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 Pasūtītāja elektroniskā un papīra formātā.</w:t>
      </w:r>
    </w:p>
    <w:p w14:paraId="13D09900" w14:textId="77777777" w:rsidR="00AA06BB" w:rsidRPr="00AB277F" w:rsidRDefault="00AA06BB" w:rsidP="00785DD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A6061" w14:textId="15BD01D9" w:rsidR="00AA06BB" w:rsidRPr="00AB277F" w:rsidRDefault="00AA06BB" w:rsidP="00785DD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Vispārīgie nosacījumi</w:t>
      </w:r>
    </w:p>
    <w:p w14:paraId="0EFC9982" w14:textId="77777777" w:rsidR="00A41EAD" w:rsidRPr="00AB277F" w:rsidRDefault="00A41EAD" w:rsidP="00785DD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BA038BE" w14:textId="19067C4C" w:rsidR="00AA06BB" w:rsidRPr="00AB277F" w:rsidRDefault="00AA06BB" w:rsidP="00785DDE">
      <w:pPr>
        <w:pStyle w:val="ListParagraph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Izpildītājam jānodrošina būvuzraudzības veikšana </w:t>
      </w:r>
      <w:r w:rsidR="00926E41" w:rsidRPr="00F1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apakšstacijas</w:t>
      </w:r>
      <w:r w:rsidRPr="00F1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ēkas un inženiertīklu būvdarbiem, t.sk. elektroiekārtu nomaiņai</w:t>
      </w:r>
      <w:r w:rsidR="001E1C51" w:rsidRPr="00F1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būvdarbiem 1. kārtai</w:t>
      </w:r>
      <w:r w:rsidR="00F17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7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(orientējošais būvuzraudzības laiks – </w:t>
      </w:r>
      <w:r w:rsidR="00B77969" w:rsidRPr="00AB27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AB27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mēneši no atzīmes par būvdarbu uzsākšanas nosacījumu izpildi saņemšanas būvatļaujā</w:t>
      </w:r>
      <w:r w:rsidR="00A41EAD" w:rsidRPr="00AB27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="00A41EAD" w:rsidRPr="00AB27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(turpmāk – Būvuzraudzība).</w:t>
      </w:r>
    </w:p>
    <w:p w14:paraId="75F4B682" w14:textId="2A005497" w:rsidR="007B718A" w:rsidRPr="00AB277F" w:rsidRDefault="001576D5" w:rsidP="00785DDE">
      <w:pPr>
        <w:pStyle w:val="ListParagraph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Izpildītājam jāveic </w:t>
      </w:r>
      <w:r w:rsidR="00A41EAD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ūvuzraudzība atbilstoši izstrādātajam būvprojektam, Būvniecības likumam, Ministru kabineta 2014. gada 19. augusta noteikumiem Nr. 500 </w:t>
      </w:r>
      <w:r w:rsidR="00A41EAD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Vispārīgie būvnoteikumi”, ar Ministru kabineta noteikumiem apstiprinātiem LBN, kuru piemērošana nepieciešama </w:t>
      </w:r>
      <w:r w:rsidR="00A41EAD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izpildē un </w:t>
      </w:r>
      <w:r w:rsidR="00A41EAD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ūvuzraudzības pakalpojuma sniegšanā, citiem būvniecības un </w:t>
      </w:r>
      <w:r w:rsidR="00A41EAD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ūvuzraudzības darbus regulējošiem normatīvajiem aktiem.</w:t>
      </w:r>
    </w:p>
    <w:p w14:paraId="4F027BD0" w14:textId="634C6DA3" w:rsidR="00CC50DF" w:rsidRPr="00AB277F" w:rsidRDefault="00A815D9" w:rsidP="00785DDE">
      <w:pPr>
        <w:pStyle w:val="ListParagraph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Izpildītājam </w:t>
      </w:r>
      <w:r w:rsidR="007B718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Objektā jāatrodas atkarībā no būvdarbu rakstura un objektīvās nepieciešamības,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718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 ne retāk kā 2 reizes nedēļā, neieskaitot </w:t>
      </w:r>
      <w:proofErr w:type="spellStart"/>
      <w:r w:rsidR="007B718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būvsapulces</w:t>
      </w:r>
      <w:proofErr w:type="spellEnd"/>
      <w:r w:rsidR="007B718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laiku pēc pasūtītāja pārstāvja uzaicinājuma.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Izpildītāja 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minimālais darba laika ieguldījums objektā ne mazāk kā </w:t>
      </w:r>
      <w:r w:rsidR="006B1E7C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stundas nedēļā.</w:t>
      </w:r>
    </w:p>
    <w:p w14:paraId="466FFEB8" w14:textId="6AB0F26F" w:rsidR="00CC50DF" w:rsidRPr="00AB277F" w:rsidRDefault="00CC50DF" w:rsidP="00785DDE">
      <w:pPr>
        <w:pStyle w:val="ListParagraph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</w:t>
      </w:r>
      <w:r w:rsidR="00A815D9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asūtītāja pārstāvja pieprasījuma </w:t>
      </w:r>
      <w:r w:rsidR="00A815D9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Izpildītājam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Objektā jāierodas nekavējoties, bet ne vēlāk kā </w:t>
      </w:r>
      <w:r w:rsidR="00B2754B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 stundu laikā no pieprasījuma saņemšanas telefoniski vai elektroniski.</w:t>
      </w:r>
    </w:p>
    <w:p w14:paraId="4BCD7102" w14:textId="1D225EB9" w:rsidR="009C4EFF" w:rsidRPr="00AB277F" w:rsidRDefault="00AA06BB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Izpildītājam jānodrošina atbilstoši </w:t>
      </w:r>
      <w:r w:rsidR="00A41EAD" w:rsidRPr="00AB277F">
        <w:rPr>
          <w:rFonts w:ascii="Times New Roman" w:eastAsia="Times New Roman" w:hAnsi="Times New Roman" w:cs="Times New Roman"/>
          <w:sz w:val="24"/>
          <w:szCs w:val="20"/>
        </w:rPr>
        <w:t>B</w:t>
      </w:r>
      <w:r w:rsidR="006E0E96" w:rsidRPr="00AB277F">
        <w:rPr>
          <w:rFonts w:ascii="Times New Roman" w:eastAsia="Times New Roman" w:hAnsi="Times New Roman" w:cs="Times New Roman"/>
          <w:sz w:val="24"/>
          <w:szCs w:val="20"/>
        </w:rPr>
        <w:t>ūvuzraudzības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 veikšanai pietiekamā skaitā kvalificēts personāls.</w:t>
      </w:r>
    </w:p>
    <w:p w14:paraId="585EA3A4" w14:textId="731626E1" w:rsidR="001576D5" w:rsidRPr="00AB277F" w:rsidRDefault="001576D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6E0E96" w:rsidRPr="00AB277F">
        <w:rPr>
          <w:rFonts w:ascii="Times New Roman" w:hAnsi="Times New Roman" w:cs="Times New Roman"/>
          <w:sz w:val="24"/>
          <w:szCs w:val="24"/>
        </w:rPr>
        <w:t xml:space="preserve">objektā ar </w:t>
      </w:r>
      <w:r w:rsidR="00A41EAD" w:rsidRPr="00AB277F">
        <w:rPr>
          <w:rFonts w:ascii="Times New Roman" w:hAnsi="Times New Roman" w:cs="Times New Roman"/>
          <w:sz w:val="24"/>
          <w:szCs w:val="24"/>
        </w:rPr>
        <w:t>b</w:t>
      </w:r>
      <w:r w:rsidRPr="00AB277F">
        <w:rPr>
          <w:rFonts w:ascii="Times New Roman" w:hAnsi="Times New Roman" w:cs="Times New Roman"/>
          <w:sz w:val="24"/>
          <w:szCs w:val="24"/>
        </w:rPr>
        <w:t>ūvuzraudzības speciālistu:</w:t>
      </w:r>
    </w:p>
    <w:p w14:paraId="4E99BD92" w14:textId="15D47687" w:rsidR="001576D5" w:rsidRPr="00AB277F" w:rsidRDefault="001576D5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Pr="00AB277F">
        <w:rPr>
          <w:rFonts w:ascii="Times New Roman" w:hAnsi="Times New Roman" w:cs="Times New Roman"/>
          <w:sz w:val="24"/>
          <w:szCs w:val="24"/>
        </w:rPr>
        <w:t>ēku būvdarbu būvuzraudzībā;</w:t>
      </w:r>
    </w:p>
    <w:p w14:paraId="66ABF6B5" w14:textId="595731E6" w:rsidR="001576D5" w:rsidRPr="00AB277F" w:rsidRDefault="001576D5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 w:rsidRPr="00AB277F">
        <w:rPr>
          <w:rFonts w:ascii="Times New Roman" w:hAnsi="Times New Roman" w:cs="Times New Roman"/>
          <w:sz w:val="24"/>
          <w:szCs w:val="24"/>
        </w:rPr>
        <w:t xml:space="preserve"> elektroietaišu izbūves darbu būvuzraudzībā;</w:t>
      </w:r>
    </w:p>
    <w:p w14:paraId="7AEF1670" w14:textId="3D00AF9B" w:rsidR="001576D5" w:rsidRPr="00AB277F" w:rsidRDefault="001576D5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11.3.</w:t>
      </w:r>
      <w:r w:rsidRPr="00AB277F">
        <w:rPr>
          <w:rFonts w:ascii="Times New Roman" w:hAnsi="Times New Roman" w:cs="Times New Roman"/>
          <w:sz w:val="24"/>
          <w:szCs w:val="24"/>
        </w:rPr>
        <w:t xml:space="preserve"> elektronisko sakaru sistēmu un tīklu būvdarbu būvuzraudzībā;</w:t>
      </w:r>
    </w:p>
    <w:p w14:paraId="5E5D91B7" w14:textId="2953A09A" w:rsidR="001E1C51" w:rsidRPr="00AB277F" w:rsidRDefault="001E1C51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11.4. ūdensapgādes un kanalizācijas sistēmu būvdarbu būvuzraudzība, ieskaitot ugunsdzēsības sistēmas;</w:t>
      </w:r>
    </w:p>
    <w:p w14:paraId="08450B04" w14:textId="60B922C7" w:rsidR="001E1C51" w:rsidRPr="00AB277F" w:rsidRDefault="001E1C51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11.5.</w:t>
      </w:r>
      <w:r w:rsidRPr="00AB277F">
        <w:t xml:space="preserve"> 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siltumapgādes, ventilācijas un gaisa kondicionēšanas sistēmu būvdarbu būvuzraudzība.</w:t>
      </w:r>
    </w:p>
    <w:p w14:paraId="10B9F22D" w14:textId="764D33C4" w:rsidR="001576D5" w:rsidRPr="00AB277F" w:rsidRDefault="001576D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>Izpildītājam jānodrošina kvalificēts personāls būvdarbu līgumā paredzēto būvdarbu uzraudzības veikšanai.</w:t>
      </w:r>
    </w:p>
    <w:p w14:paraId="20B06E8E" w14:textId="67ED8536" w:rsidR="00A41EAD" w:rsidRPr="00AB277F" w:rsidRDefault="001576D5" w:rsidP="00A41EAD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Izpildītāja prombūtnes (darbinieka slimība, atvaļinājums, u.c.) laikā, vai darba līguma izbeigšanas gadījumā, Izpildītājam nekavējoties jānodrošina kvalifikācijā līdzvērtīgs vai 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augstāk kvalificēts aizvietotājs, par to </w:t>
      </w:r>
      <w:proofErr w:type="spellStart"/>
      <w:r w:rsidRPr="00AB277F">
        <w:rPr>
          <w:rFonts w:ascii="Times New Roman" w:eastAsia="Times New Roman" w:hAnsi="Times New Roman" w:cs="Times New Roman"/>
          <w:sz w:val="24"/>
          <w:szCs w:val="20"/>
        </w:rPr>
        <w:t>rakstveidā</w:t>
      </w:r>
      <w:proofErr w:type="spellEnd"/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 informējot Pasūtītāju saskaņā ar iepirkuma līguma noteikumiem</w:t>
      </w:r>
      <w:r w:rsidR="00B12C2A" w:rsidRPr="00AB277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E1C454E" w14:textId="77777777" w:rsidR="00A41EAD" w:rsidRPr="00AB277F" w:rsidRDefault="00A41EAD" w:rsidP="00A41EA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E7F0D" w14:textId="77777777" w:rsidR="00A41EAD" w:rsidRPr="00AB277F" w:rsidRDefault="00A41EAD" w:rsidP="00A41EA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419F2" w14:textId="77777777" w:rsidR="001576D5" w:rsidRPr="00AB277F" w:rsidRDefault="001576D5" w:rsidP="00A127F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Būvdarbu apraksts</w:t>
      </w:r>
    </w:p>
    <w:p w14:paraId="3879B939" w14:textId="77777777" w:rsidR="001576D5" w:rsidRPr="00AB277F" w:rsidRDefault="001576D5" w:rsidP="00A127F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626BA" w14:textId="7523F4E9" w:rsidR="001576D5" w:rsidRPr="00AB277F" w:rsidRDefault="001576D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Būvniecības iecere paredz 3. apakšstacijas Brīvības ielā 191 ēkas un inženiertīklu pārbūvi un jaunu būvniecību, t.sk. elektroiekārtu nomaiņu, atbilstoši būvprojekta </w:t>
      </w:r>
      <w:r w:rsidRPr="00AB277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B2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 apakšstacijas ēkas atjaunošana un elektroiekārtu nomaiņa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 (turpmāk – Būvprojekts) risinājumiem un būvdarbu apjomiem.</w:t>
      </w:r>
    </w:p>
    <w:p w14:paraId="41DC0599" w14:textId="6967374C" w:rsidR="00AA06BB" w:rsidRPr="00AB277F" w:rsidRDefault="00AA06BB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Lai samazinātu risku neiekļauties plānotajā būvdarbu veikšanas termiņā un līdz ar to iekļautos kopējā </w:t>
      </w:r>
      <w:r w:rsidR="003144C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Būvp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rojekta noteiktajā termiņā, Pasūtītājs nodrošina atsevišķu materiālu iegādi.</w:t>
      </w:r>
    </w:p>
    <w:p w14:paraId="76B4023F" w14:textId="46700C8F" w:rsidR="007B718A" w:rsidRPr="00AB277F" w:rsidRDefault="00AA06BB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Plānotais būvdarbu izpildes termiņš 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-</w:t>
      </w:r>
      <w:r w:rsidRPr="00AB277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B77969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8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r w:rsidR="00B77969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astoņi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mēneši, </w:t>
      </w:r>
      <w:proofErr w:type="gramStart"/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skaitot no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 Rīgas domes Pilsētas attīstības departamenta atzīmes izdarīšanas būvatļaujā par būvdarbu uzsākšanas nosacījumu izpildi dienas</w:t>
      </w:r>
      <w:proofErr w:type="gramEnd"/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 līdz akta par būvdarbu pabeigšanu objektā parakstīšanas dienai. Objekta 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nodošana ekspluatācijā (tajā skaitā, 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Rīgas domes Pilsētas attīstības departamenta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parakstīts akts par objekta pieņemšanu ekspluatācijā)</w:t>
      </w:r>
      <w:r w:rsidR="006B54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,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atbilstoši normatīvajiem aktiem nevar būt garāka par </w:t>
      </w:r>
      <w:r w:rsidR="00B77969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3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r w:rsidR="00B77969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trim</w:t>
      </w:r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mēnešiem) pēc akta par būvdarbu pabeigšanu objektā parakstīšanas dienas.</w:t>
      </w:r>
    </w:p>
    <w:p w14:paraId="68D6E632" w14:textId="1749E807" w:rsidR="006E0E96" w:rsidRPr="00AB277F" w:rsidRDefault="006E0E96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855043" w14:textId="625AA611" w:rsidR="006E0E96" w:rsidRPr="00AB277F" w:rsidRDefault="006E0E96" w:rsidP="00A127F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prasības uzraudzības izpildei</w:t>
      </w:r>
    </w:p>
    <w:p w14:paraId="0957228C" w14:textId="77777777" w:rsidR="006E0E96" w:rsidRPr="00AB277F" w:rsidRDefault="006E0E96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B37196" w14:textId="26976715" w:rsidR="006E0E96" w:rsidRPr="00AB277F" w:rsidRDefault="006E0E96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Izpildītājam, veicot </w:t>
      </w:r>
      <w:r w:rsidR="00A41EAD" w:rsidRPr="00AB277F">
        <w:rPr>
          <w:rFonts w:ascii="Times New Roman" w:eastAsia="Times New Roman" w:hAnsi="Times New Roman" w:cs="Times New Roman"/>
          <w:sz w:val="24"/>
          <w:szCs w:val="20"/>
        </w:rPr>
        <w:t>B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ūvuzraudzību, papildus VBN prasībām Izpildītājam ir šādas </w:t>
      </w:r>
      <w:r w:rsidR="00A41EAD" w:rsidRPr="00AB277F">
        <w:rPr>
          <w:rFonts w:ascii="Times New Roman" w:eastAsia="Times New Roman" w:hAnsi="Times New Roman" w:cs="Times New Roman"/>
          <w:sz w:val="24"/>
          <w:szCs w:val="20"/>
        </w:rPr>
        <w:t>Būv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uzraudzības prasības izpildei:</w:t>
      </w:r>
    </w:p>
    <w:p w14:paraId="3D897C4C" w14:textId="1A6042EE" w:rsidR="00BE2CFF" w:rsidRPr="00AB277F" w:rsidRDefault="00B12C2A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K</w:t>
      </w:r>
      <w:r w:rsidR="00AA06B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opā ar Pasūtītāju, </w:t>
      </w:r>
      <w:proofErr w:type="spellStart"/>
      <w:r w:rsidR="00AA06B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autoruzraugu</w:t>
      </w:r>
      <w:proofErr w:type="spellEnd"/>
      <w:r w:rsidR="00AA06B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,</w:t>
      </w:r>
      <w:proofErr w:type="gramEnd"/>
      <w:r w:rsidR="00AA06B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būvuzņēmēju un/vai viņu pilnvarotiem pārstāvjiem piedalīties būvdarbu vadības sanāksmēs. Sanāksmes </w:t>
      </w:r>
      <w:r w:rsidR="00BA16CF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var tikt </w:t>
      </w:r>
      <w:r w:rsidR="00AA06B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organizētas attālināti vai klātienē. Sanāksmju p</w:t>
      </w:r>
      <w:r w:rsidR="00AA06BB" w:rsidRPr="00AB277F">
        <w:rPr>
          <w:rFonts w:ascii="Times New Roman" w:eastAsia="Calibri" w:hAnsi="Times New Roman" w:cs="Times New Roman"/>
          <w:sz w:val="24"/>
          <w:szCs w:val="20"/>
        </w:rPr>
        <w:t>rotokoli tiek parakstīti ar elektronisko parakstu</w:t>
      </w:r>
      <w:proofErr w:type="gramStart"/>
      <w:r w:rsidR="00AA06BB" w:rsidRPr="00AB277F">
        <w:rPr>
          <w:rFonts w:ascii="Times New Roman" w:eastAsia="Calibri" w:hAnsi="Times New Roman" w:cs="Times New Roman"/>
          <w:sz w:val="24"/>
          <w:szCs w:val="20"/>
        </w:rPr>
        <w:t xml:space="preserve"> un</w:t>
      </w:r>
      <w:proofErr w:type="gramEnd"/>
      <w:r w:rsidR="00AA06BB" w:rsidRPr="00AB277F">
        <w:rPr>
          <w:rFonts w:ascii="Times New Roman" w:eastAsia="Calibri" w:hAnsi="Times New Roman" w:cs="Times New Roman"/>
          <w:sz w:val="24"/>
          <w:szCs w:val="20"/>
        </w:rPr>
        <w:t xml:space="preserve"> tie</w:t>
      </w:r>
      <w:r w:rsidR="00AA06BB" w:rsidRPr="00AB277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ir saistoši visiem būvniecības dalībniekiem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FE9611B" w14:textId="3BC799DF" w:rsidR="006E0E96" w:rsidRPr="00AB277F" w:rsidRDefault="00B12C2A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>N</w:t>
      </w:r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 xml:space="preserve">odrošināt, lai paveikto būvdarbu kvalitāte un apjomi tiktu pienācīgi pārbaudīti (t.sk., iekļaujot </w:t>
      </w:r>
      <w:r w:rsidR="00A41EAD" w:rsidRPr="00AB277F">
        <w:rPr>
          <w:rFonts w:ascii="Times New Roman" w:eastAsia="Times New Roman" w:hAnsi="Times New Roman" w:cs="Times New Roman"/>
          <w:sz w:val="24"/>
          <w:szCs w:val="20"/>
        </w:rPr>
        <w:t>B</w:t>
      </w:r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>ūvuzraudzības plānā kvalitātes pārbaužu grafiku) un dokumentēti. Izpildītājam jāseko, lai būvdarbi tiktu veikti plānotajā laikā un atbilstoši saskaņotajiem darbu veikšanas grafikiem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C89182C" w14:textId="6C7FB0A4" w:rsidR="006E0E96" w:rsidRPr="00AB277F" w:rsidRDefault="00B12C2A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K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ontrolē</w:t>
      </w:r>
      <w:r w:rsidR="002B3B92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t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būvdarbu izmaksu atbilstību pasūtītāja apstiprinātajām izmaksu tāmēm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5C8464A6" w14:textId="4F2254DB" w:rsidR="00E33CB5" w:rsidRPr="00AB277F" w:rsidRDefault="00B12C2A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>K</w:t>
      </w:r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>ontrolēt satiksmes organizācijas atbilstību būvdarbu vietā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8A5D3F2" w14:textId="77777777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>Konsultēt Pasūtītāju jautājumos par būvniecības organizāciju, Būvdarbu izpildi un citiem saistītiem jautājumiem.</w:t>
      </w:r>
    </w:p>
    <w:p w14:paraId="307410FE" w14:textId="77777777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>Nodrošināt koordināciju un saziņu starp visām būvniecības procesā iesaistītajām pusēm, lai nodrošinātu efektīvu pāreju starp dažādiem projekta etapiem.</w:t>
      </w:r>
    </w:p>
    <w:p w14:paraId="22131275" w14:textId="009E01EB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Administrēt </w:t>
      </w:r>
      <w:r w:rsidR="00B40876" w:rsidRPr="00AB277F">
        <w:rPr>
          <w:rFonts w:ascii="Times New Roman" w:eastAsia="Times New Roman" w:hAnsi="Times New Roman" w:cs="Times New Roman"/>
          <w:sz w:val="24"/>
          <w:szCs w:val="20"/>
        </w:rPr>
        <w:t>b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ūvdarbu līgumu un nodrošināt, ka tiek izpildīti līguma punkti, kas nosaka darbu kvalitāti.</w:t>
      </w:r>
    </w:p>
    <w:p w14:paraId="5709602E" w14:textId="793FCB76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Uzraudzīt </w:t>
      </w:r>
      <w:r w:rsidR="00B40876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līgumā un spēkā esošajos tiesību aktos noteikto vides aizsardzības prasību ievērošanu.</w:t>
      </w:r>
    </w:p>
    <w:p w14:paraId="1DBB9736" w14:textId="32385BD8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Veikt segto un citu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fotoattēlu uzņemšanu pirms konkrēto darbu uzsākšanas, darbu izpildes laikā un pēc darbu pabeigšanas un iesniegt tos Pasūtītājam.</w:t>
      </w:r>
    </w:p>
    <w:p w14:paraId="40A4A592" w14:textId="03FD527D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Pārbaudīt un izvērtēt no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veicēja saņemtos veikto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izpildes aktus, akceptējot tos vai 5 (piecu) darba dienu laikā no saņemšanas brīža pamatoti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rakstveidā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atteikt</w:t>
      </w:r>
      <w:proofErr w:type="gram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, un par savu lēmumu nekavējoties</w:t>
      </w:r>
      <w:proofErr w:type="gram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informējot Pasūtītāju, iesniedzot atteikuma kopiju.</w:t>
      </w:r>
    </w:p>
    <w:p w14:paraId="0770994D" w14:textId="7515515E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Kontrolēt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izmaksu atbilstību Pasūtītāja apstiprinātajām izmaksu tāmēm un sniegt ikmēneša atskaites par izmaksām.</w:t>
      </w:r>
    </w:p>
    <w:p w14:paraId="124007E5" w14:textId="585C63EC" w:rsidR="00FC537E" w:rsidRPr="00AB277F" w:rsidRDefault="00FC537E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Kontrolēt un uzraudzīt būvdarbu veikšanas un finanšu plūsmas grafikus, par konstatētajām neatbilstībām informēt Pasūtītāju.</w:t>
      </w:r>
    </w:p>
    <w:p w14:paraId="66DE61BB" w14:textId="10DEDAF8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Nodrošināt, lai netiktu pārsniegts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izpildes budžets, pamatotu </w:t>
      </w:r>
      <w:proofErr w:type="gram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papildus izdevumu rašanās</w:t>
      </w:r>
      <w:proofErr w:type="gram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gadījumā koordinēt būvniecības projekta korekciju ieviešanu.</w:t>
      </w:r>
    </w:p>
    <w:p w14:paraId="7C583439" w14:textId="7AD54691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Būvdarbu izpildes laikā, konstatējot neparedzētos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ūvdarbus, kuru izmaksas pārsniedz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līgumcenu, saskaņojot ar Pasūtītāju un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ūvprojekta autoru iesniegt priekšlikumus līdzekļu ekonomijai esošo tāmju ietvaros, veikt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veicēja sagatavoto </w:t>
      </w:r>
      <w:proofErr w:type="gram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papildus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</w:t>
      </w:r>
      <w:proofErr w:type="gram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tāmju ekspertīzi un papildus darbu nepieciešamības/pamatotības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izvērtējumu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965ABE" w14:textId="01882C8A" w:rsidR="00FC537E" w:rsidRPr="00AB277F" w:rsidRDefault="00FC537E" w:rsidP="00A127FE">
      <w:pPr>
        <w:pStyle w:val="ListParagraph"/>
        <w:numPr>
          <w:ilvl w:val="1"/>
          <w:numId w:val="1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Saskaņot materiālu apstiprināšanas formas (MAF), izvērtējot </w:t>
      </w:r>
      <w:proofErr w:type="gram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piedāvātā materiāla ekvivalenta</w:t>
      </w:r>
      <w:proofErr w:type="gram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atbilstību Būvprojektam, kā arī pamatot materiālu cenas izmaiņas.</w:t>
      </w:r>
    </w:p>
    <w:p w14:paraId="705C8D7E" w14:textId="0919F93A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Organizēt, vadīt un protokolēt iknedēļas </w:t>
      </w:r>
      <w:proofErr w:type="spellStart"/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ūvsapulces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Pirmo </w:t>
      </w:r>
      <w:proofErr w:type="spellStart"/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ūvsapulci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sasaukt ne vēlāk kā trīs darba dienu laikā pēc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uzsākšanas. Kārtējās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būvsapulces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norises laiks tiek noteikts </w:t>
      </w:r>
      <w:proofErr w:type="spellStart"/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ūvsapulces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protokolā.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Būvsapulces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protokolu Izpildītājs izsniedz Pasūtītājam,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veicējam un </w:t>
      </w:r>
      <w:proofErr w:type="spellStart"/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utoruzraugam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triju darba dienu laikā pēc </w:t>
      </w:r>
      <w:proofErr w:type="spellStart"/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ūvsapulces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AD0878" w14:textId="77777777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Sniegt iespējamo problēmu risinājumus, nesaskaņu vai neskaidrību gadījumos starp Pasūtītāju, galveno būvuzņēmēju, darbuzņēmēju un Būvprojekta autoru.</w:t>
      </w:r>
    </w:p>
    <w:p w14:paraId="4CD135A5" w14:textId="69439FC2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P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iedal</w:t>
      </w:r>
      <w:r w:rsidR="002B3B92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īties</w:t>
      </w:r>
      <w:r w:rsidR="00CC50DF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konstatēto defektu fiksācijā, noformējot to rakstiski un parakstot attiecīgi sastādītu aktu</w:t>
      </w:r>
      <w:r w:rsidR="00B12C2A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1519545D" w14:textId="38CA8398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J</w:t>
      </w:r>
      <w:r w:rsidR="00F3448B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B</w:t>
      </w:r>
      <w:r w:rsidR="00F3448B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ūvuzraudzības procesā tiek atklāti defekti, pārkāpumi vai atkāpes no Būvprojekta, būvdarbu tāmes un spēkā esošajiem Latvijas būvnormatīviem, piepras</w:t>
      </w:r>
      <w:r w:rsidR="002B3B92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īt</w:t>
      </w:r>
      <w:r w:rsidR="00F3448B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no būvuzņēmēja konstatēto neatbilstību novēršanu un uzrau</w:t>
      </w:r>
      <w:r w:rsidR="002B3B92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dzīt</w:t>
      </w:r>
      <w:r w:rsidR="00F3448B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neatbilstību novēršanas izpildi</w:t>
      </w:r>
      <w:r w:rsidR="00B12C2A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56984AAE" w14:textId="73888FC6" w:rsidR="00CC50DF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0"/>
        </w:rPr>
        <w:t>N</w:t>
      </w:r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 xml:space="preserve">ekavējoties ziņot un iesniegt Pasūtītājam konstatācijas aktus, ja būvdarbu laikā tiek konstatētas situācijas, kas apdraud būvdarbu kvalitāti, termiņus, izmaksas, satiksmes drošību un var atstāt negatīvu ietekmi uz turpmāku </w:t>
      </w:r>
      <w:r w:rsidR="003144CB" w:rsidRPr="00AB277F">
        <w:rPr>
          <w:rFonts w:ascii="Times New Roman" w:eastAsia="Times New Roman" w:hAnsi="Times New Roman" w:cs="Times New Roman"/>
          <w:sz w:val="24"/>
          <w:szCs w:val="20"/>
        </w:rPr>
        <w:t>O</w:t>
      </w:r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 xml:space="preserve">bjekta ekspluatāciju. Kopā ar konstatācijas aktiem iesniegt situācijas vērtējumu un risinājumu, nepieciešamības gadījumā piesaistot </w:t>
      </w:r>
      <w:proofErr w:type="spellStart"/>
      <w:r w:rsidR="002B3B92" w:rsidRPr="00AB277F">
        <w:rPr>
          <w:rFonts w:ascii="Times New Roman" w:eastAsia="Times New Roman" w:hAnsi="Times New Roman" w:cs="Times New Roman"/>
          <w:sz w:val="24"/>
          <w:szCs w:val="20"/>
        </w:rPr>
        <w:t>a</w:t>
      </w:r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>utoruzraugu</w:t>
      </w:r>
      <w:proofErr w:type="spellEnd"/>
      <w:r w:rsidR="00AA06BB" w:rsidRPr="00AB277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F8E1331" w14:textId="14E9A84B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Nepieciešamības gadījumā ieteikt Pasūtītājam piemērot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līgumā noteiktos kavējuma sodus un/vai sodus par līguma noteikumu pārkāpumiem.</w:t>
      </w:r>
    </w:p>
    <w:p w14:paraId="28830B9B" w14:textId="48C45895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Pirms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bjekt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nodošanas ekspluatācijā nodrošināt pilnu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izpilddokumentācijas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saskaņošanu un apstiprināšanu</w:t>
      </w:r>
      <w:r w:rsidR="00B12C2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BF2A54" w14:textId="6295BCB5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Izpildītājs uzrauga, lai būvdarbi Objekt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ā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tiktu veikti, nebojājot iebūvējamās iekārtas un būvizstrādājumus, veicot nepieciešamos maskēšanas un nosegšanas darbus un netraucējot būvniecības procesu.</w:t>
      </w:r>
    </w:p>
    <w:p w14:paraId="3A51F924" w14:textId="77777777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Izpildītājs kontrolē, lai būvuzņēmējs sagatavotu Objektā iebūvēto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inženieriekārtu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ražotāju ekspluatācijas instrukcijas, pārliecinās par to, ka būvuzņēmējs veic pasūtītāja darbinieku, kas veiks būvju tālāko ekspluatāciju, apmācības un to gaitu, ja tāda nepieciešama.</w:t>
      </w:r>
    </w:p>
    <w:p w14:paraId="626701DF" w14:textId="77777777" w:rsidR="00E33CB5" w:rsidRPr="00AB277F" w:rsidRDefault="00E33CB5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Izpildītājs pieļauj tikai Būvprojektā noteiktu un attiecīgajiem standartiem un/vai tehniskajiem noteikumiem atbilstošu tehnoloģisko iekārtu, materiālu un būvizstrādājumu lietošanu vai to ekvivalentus (</w:t>
      </w:r>
      <w:proofErr w:type="gramStart"/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ja tādi tiek pielietoti būvniecības līguma izpildē</w:t>
      </w:r>
      <w:proofErr w:type="gramEnd"/>
      <w:r w:rsidRPr="00AB277F">
        <w:rPr>
          <w:rFonts w:ascii="Times New Roman" w:eastAsia="Times New Roman" w:hAnsi="Times New Roman" w:cs="Times New Roman"/>
          <w:color w:val="000000"/>
          <w:sz w:val="24"/>
          <w:szCs w:val="20"/>
        </w:rPr>
        <w:t>), ja tiem ir nepieciešamās ražotāju un/vai piegādātāju deklarācijas un tehniskās pases.</w:t>
      </w:r>
    </w:p>
    <w:p w14:paraId="010036B8" w14:textId="666081CA" w:rsidR="00FF482D" w:rsidRPr="00AB277F" w:rsidRDefault="00FF482D" w:rsidP="00A41EAD">
      <w:pPr>
        <w:pStyle w:val="ListParagraph"/>
        <w:numPr>
          <w:ilvl w:val="1"/>
          <w:numId w:val="1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Mēnesi pirms plānotās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bjekt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nodošanas ekspluatācijā sagatavot informāciju par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bjekt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gatavības statusu un sastādīt nepabeigto būvdarbu un atklāto defektu sarakstu, to izpildes un novēršanas grafiku un veikt tā kontroli līdz pilnīgai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pabeigšanai un nodošanas un pieņemšanas akta parakstīšanai starp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veicēju un Pasūtītāju.</w:t>
      </w:r>
    </w:p>
    <w:p w14:paraId="10F866DD" w14:textId="75EDCBA2" w:rsidR="00FF482D" w:rsidRPr="00AB277F" w:rsidRDefault="00FF482D" w:rsidP="00A41EAD">
      <w:pPr>
        <w:pStyle w:val="ListParagraph"/>
        <w:numPr>
          <w:ilvl w:val="1"/>
          <w:numId w:val="1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Pārbaudīt </w:t>
      </w:r>
      <w:proofErr w:type="spellStart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izpildrasējumus</w:t>
      </w:r>
      <w:proofErr w:type="spellEnd"/>
      <w:r w:rsidR="00B12C2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12C2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izpilddokumentāciju</w:t>
      </w:r>
      <w:proofErr w:type="spellEnd"/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, kā arī iekārtu ekspluatācijas un apkopes instrukcijas.</w:t>
      </w:r>
    </w:p>
    <w:p w14:paraId="2B928AA3" w14:textId="38557148" w:rsidR="00BE2CFF" w:rsidRPr="00AB277F" w:rsidRDefault="00BE2CFF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Izpildītājs nav pilnvarots bez iepriekšējas saskaņošanas ar Pasūtītāju un bez attiecīga Pasūtītāja lēmuma:</w:t>
      </w:r>
    </w:p>
    <w:p w14:paraId="4625C166" w14:textId="357F8920" w:rsidR="00FF482D" w:rsidRPr="00AB277F" w:rsidRDefault="00FF482D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.1. apstiprināt Būvprojekta izmaiņas;</w:t>
      </w:r>
    </w:p>
    <w:p w14:paraId="4DD587B0" w14:textId="6F24EAB6" w:rsidR="00FF482D" w:rsidRPr="00AB277F" w:rsidRDefault="00FF482D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.2. mainīt būvdarbu veikšanas termiņu;</w:t>
      </w:r>
    </w:p>
    <w:p w14:paraId="030304FA" w14:textId="0AF0E52A" w:rsidR="00FF482D" w:rsidRPr="00AB277F" w:rsidRDefault="00FF482D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.3. apstiprināt būvizstrādājumu vai darba izmaksu vienības cenu, Būvprojekta un specifikāciju (tehnoloģiju, konstrukciju, materiālu) grozījumus</w:t>
      </w:r>
      <w:r w:rsidR="00B12C2A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07715" w14:textId="06FF9083" w:rsidR="00FF482D" w:rsidRPr="00AB277F" w:rsidRDefault="00FF482D" w:rsidP="00A127FE">
      <w:pPr>
        <w:pStyle w:val="ListParagraph"/>
        <w:numPr>
          <w:ilvl w:val="1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77F">
        <w:rPr>
          <w:rFonts w:ascii="Times New Roman" w:hAnsi="Times New Roman" w:cs="Times New Roman"/>
          <w:color w:val="000000" w:themeColor="text1"/>
          <w:sz w:val="24"/>
          <w:szCs w:val="24"/>
        </w:rPr>
        <w:t>Izpildītājs sagatavo un iesniedz pasūtītājam ikmēneša atskaiti par būvniecības gaitu iepriekšējā mēnesī, tai skaitā būvdarbu grafika ievērošanu un nodošanas - pieņemšanas aktu, ko iesniedz kopā ar rēķinu.</w:t>
      </w:r>
    </w:p>
    <w:p w14:paraId="1A8B3579" w14:textId="77777777" w:rsidR="0067069E" w:rsidRPr="00AB277F" w:rsidRDefault="0067069E" w:rsidP="00A127F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Atskaites</w:t>
      </w:r>
    </w:p>
    <w:p w14:paraId="52B4288A" w14:textId="77777777" w:rsidR="0067069E" w:rsidRPr="00AB277F" w:rsidRDefault="0067069E" w:rsidP="00A127FE">
      <w:pPr>
        <w:pStyle w:val="ListParagraph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A3E52" w14:textId="431948D3" w:rsidR="00FF482D" w:rsidRPr="00AB277F" w:rsidRDefault="0067069E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sagatavo un iesniedz Pasūtītājam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ūvuzraudzības izpildes ziņojumus:</w:t>
      </w:r>
    </w:p>
    <w:p w14:paraId="7BD16075" w14:textId="0E8D8A3F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A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Būvuzraudzības uzsākšanas ziņojumu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(brīvā formā) iesniedz 14 (četrpadsmit) dienu laikā no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uzsākšanas. Atskaitē ietver šādu informāciju:</w:t>
      </w:r>
    </w:p>
    <w:p w14:paraId="2A6E7093" w14:textId="1FD154D1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.1.1.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ūvuzraudzības darbinieku paredzamais laika grafiks, kas tiks lietots kā atskaites dokuments;</w:t>
      </w:r>
    </w:p>
    <w:p w14:paraId="69E18BD8" w14:textId="3A27CD30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.1.2.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izpildes kalendārais grafiks un naudas plūsma;</w:t>
      </w:r>
    </w:p>
    <w:p w14:paraId="0CBED283" w14:textId="68023BD4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.1.3.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kvalitātes kontroles plāns;</w:t>
      </w:r>
    </w:p>
    <w:p w14:paraId="0F9E946E" w14:textId="6F8ACC31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.1.4.</w:t>
      </w:r>
      <w:r w:rsidR="00A41EAD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līguma administratīvo saistību un noteikumu izpilde, norādot datumus (būvatļaujas izdošana, saistību raksti, būvlaukuma pārņemšana, zemju lietas, avansa un līguma izpildes spējas garantijas, satiksmes organizācija, informācijas stendi, apdrošināšana);</w:t>
      </w:r>
    </w:p>
    <w:p w14:paraId="51B0F336" w14:textId="352E7219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.1.5. par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ūvprojekta atbilstību un paredzamajiem riskiem (neparedzēti darbi, komunikāciju pārcelšana un citas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ūvprojektā neiekļautas lietas);</w:t>
      </w:r>
    </w:p>
    <w:p w14:paraId="0C6F41C0" w14:textId="7D246F09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.1.6. priekšlikumi par paredzēto atskaišu formātiem (ikmēneša un pabeigšanas). </w:t>
      </w:r>
    </w:p>
    <w:p w14:paraId="233A2224" w14:textId="0A867F5C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A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Ikmēneša ziņojumu 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iesniedz 5 (piecu) darba dienu laikā pēc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izpildītāja izpildes akta (Forma 2) apstiprināšanas un tajā ietilpst:</w:t>
      </w:r>
    </w:p>
    <w:p w14:paraId="083C8C2F" w14:textId="30E99F5E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.2.1. atskaite par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veicēja iepriekšējā periodā un kopā veiktajiem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ūvdarbiem;</w:t>
      </w:r>
    </w:p>
    <w:p w14:paraId="15DA9708" w14:textId="759FAD14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.2.2. pārskats par veiktajām kvalitātes pārbaudēm;</w:t>
      </w:r>
    </w:p>
    <w:p w14:paraId="7DE0CAF8" w14:textId="212236DC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.2.3. precizēts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izpildes kalendārais un naudas plūsmas grafiks (paveiktā un plānotā salīdzinājums);</w:t>
      </w:r>
    </w:p>
    <w:p w14:paraId="33D78DB9" w14:textId="529BB68B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.2.4. detalizēts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ūvuzraudzības veikto darbu apraksts;</w:t>
      </w:r>
    </w:p>
    <w:p w14:paraId="6F64AEF9" w14:textId="13DD98FE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.2.5. izlietotās dienas, precizēts izpildes un naudas plūsmas grafiks (paveiktā un plānotā salīdzinājums);</w:t>
      </w:r>
    </w:p>
    <w:p w14:paraId="04996C37" w14:textId="206A5ECB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.2.6. apzināto problēmu un risku, kā arī būvuzraudzības ieguldījuma to risināšanā un novēršanā apraksts;</w:t>
      </w:r>
    </w:p>
    <w:p w14:paraId="0CD920DF" w14:textId="0100A251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.2.7.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ūvdarbus raksturojoši fotoattēli (norādot uzņemšanas laiku, vietu un autoru);</w:t>
      </w:r>
    </w:p>
    <w:p w14:paraId="00CEC8E8" w14:textId="4351713C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.2.8. Akts par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ūvuzraudzībā iesaistīto darbinieku faktiski nostrādātajām dienām.</w:t>
      </w:r>
    </w:p>
    <w:p w14:paraId="17FE211C" w14:textId="7C752ABA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Pr="00A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Gala ziņojumu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 14 (četrpadsmit) dienu laikā pēc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pabeigšanas un tajā ietilpst:</w:t>
      </w:r>
    </w:p>
    <w:p w14:paraId="0B48E4D3" w14:textId="175443BB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.3.1. atskaite par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ūvdarbu veicēja iepriekšējā periodā un pavisam kopā veiktajiem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ūvdarbiem;</w:t>
      </w:r>
    </w:p>
    <w:p w14:paraId="067F33BB" w14:textId="0BF4102B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.3.2. faktiskais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izpildes un naudas plūsmas grafiks;</w:t>
      </w:r>
    </w:p>
    <w:p w14:paraId="58F04A30" w14:textId="4B582D3A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.3.3. faktiskais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ūvuzraudzības izpildes un naudas plūsmas grafiks;</w:t>
      </w:r>
    </w:p>
    <w:p w14:paraId="155AECF1" w14:textId="7A43842F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.3.4.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ūvprojekta un </w:t>
      </w:r>
      <w:r w:rsidR="00446FF8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ūvdarbu veicēja novērtējums;</w:t>
      </w:r>
    </w:p>
    <w:p w14:paraId="5C409F15" w14:textId="3B225F06" w:rsidR="0067069E" w:rsidRPr="00AB277F" w:rsidRDefault="0067069E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.3.5. informācija par būves pieņemšanu ekspluatācijā.</w:t>
      </w:r>
    </w:p>
    <w:p w14:paraId="3623D80C" w14:textId="48197616" w:rsidR="0067069E" w:rsidRPr="00AB277F" w:rsidRDefault="0067069E" w:rsidP="00A127FE">
      <w:pPr>
        <w:pStyle w:val="ListParagraph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4"/>
        </w:rPr>
        <w:t>Ja būvdarbu izpildes termiņš ir par 2 (diviem) kalendārajiem mēnešiem garāks nekā iepirkuma līgumā noteiktais sākotnēji paredzētais būvdarbu izpildes termiņš, Izpildītājs, sākot ar 2. (otro) kalendāro mēnesi, 5 (piecu) darba dienu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 laikā pēc kalendārā mēneša beigām iesniedz:</w:t>
      </w:r>
    </w:p>
    <w:p w14:paraId="18242206" w14:textId="2A24778C" w:rsidR="0067069E" w:rsidRPr="00AB277F" w:rsidRDefault="00B12C2A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būvuzņēmēja precizētu būvdarbu kalendāro grafiku;</w:t>
      </w:r>
    </w:p>
    <w:p w14:paraId="277BD497" w14:textId="46EA7D43" w:rsidR="00B12C2A" w:rsidRPr="00785DDE" w:rsidRDefault="00B12C2A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679F"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 xml:space="preserve">precizētu </w:t>
      </w:r>
      <w:r w:rsidR="00446FF8" w:rsidRPr="00AB277F">
        <w:rPr>
          <w:rFonts w:ascii="Times New Roman" w:eastAsia="Times New Roman" w:hAnsi="Times New Roman" w:cs="Times New Roman"/>
          <w:sz w:val="24"/>
          <w:szCs w:val="20"/>
        </w:rPr>
        <w:t>B</w:t>
      </w:r>
      <w:r w:rsidRPr="00AB277F">
        <w:rPr>
          <w:rFonts w:ascii="Times New Roman" w:eastAsia="Times New Roman" w:hAnsi="Times New Roman" w:cs="Times New Roman"/>
          <w:sz w:val="24"/>
          <w:szCs w:val="20"/>
        </w:rPr>
        <w:t>ūvuzraudzības plānu.</w:t>
      </w:r>
    </w:p>
    <w:p w14:paraId="0A79587F" w14:textId="77777777" w:rsidR="00B12C2A" w:rsidRPr="00785DDE" w:rsidRDefault="00B12C2A" w:rsidP="00A127FE">
      <w:pPr>
        <w:pStyle w:val="ListParagraph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12C2A" w:rsidRPr="00785DDE" w:rsidSect="00EB3964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DA97" w14:textId="77777777" w:rsidR="001679DF" w:rsidRDefault="001679DF" w:rsidP="00AA06BB">
      <w:pPr>
        <w:spacing w:after="0" w:line="240" w:lineRule="auto"/>
      </w:pPr>
      <w:r>
        <w:separator/>
      </w:r>
    </w:p>
  </w:endnote>
  <w:endnote w:type="continuationSeparator" w:id="0">
    <w:p w14:paraId="15DC1222" w14:textId="77777777" w:rsidR="001679DF" w:rsidRDefault="001679DF" w:rsidP="00AA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62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0AED3" w14:textId="0480E771" w:rsidR="00EB3964" w:rsidRDefault="00EB39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517E5" w14:textId="77777777" w:rsidR="00EB3964" w:rsidRDefault="00EB3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6C4D" w14:textId="77777777" w:rsidR="001679DF" w:rsidRDefault="001679DF" w:rsidP="00AA06BB">
      <w:pPr>
        <w:spacing w:after="0" w:line="240" w:lineRule="auto"/>
      </w:pPr>
      <w:r>
        <w:separator/>
      </w:r>
    </w:p>
  </w:footnote>
  <w:footnote w:type="continuationSeparator" w:id="0">
    <w:p w14:paraId="2EBD691A" w14:textId="77777777" w:rsidR="001679DF" w:rsidRDefault="001679DF" w:rsidP="00AA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7E9"/>
    <w:multiLevelType w:val="multilevel"/>
    <w:tmpl w:val="C9F8C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82717"/>
    <w:multiLevelType w:val="multilevel"/>
    <w:tmpl w:val="A1746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46DE8"/>
    <w:multiLevelType w:val="multilevel"/>
    <w:tmpl w:val="2BC6AA7A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13.%2."/>
      <w:lvlJc w:val="left"/>
      <w:pPr>
        <w:ind w:left="1473" w:hanging="480"/>
      </w:pPr>
      <w:rPr>
        <w:rFonts w:hint="default"/>
        <w:color w:val="000000" w:themeColor="text1"/>
      </w:rPr>
    </w:lvl>
    <w:lvl w:ilvl="2">
      <w:start w:val="1"/>
      <w:numFmt w:val="decimal"/>
      <w:isLgl/>
      <w:lvlText w:val="13.%2.%3."/>
      <w:lvlJc w:val="left"/>
      <w:pPr>
        <w:ind w:left="22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13726F3"/>
    <w:multiLevelType w:val="multilevel"/>
    <w:tmpl w:val="D14275B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DE2C18"/>
    <w:multiLevelType w:val="multilevel"/>
    <w:tmpl w:val="C832D67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8C42B0"/>
    <w:multiLevelType w:val="multilevel"/>
    <w:tmpl w:val="2456590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69B4349"/>
    <w:multiLevelType w:val="multilevel"/>
    <w:tmpl w:val="174E8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142E01"/>
    <w:multiLevelType w:val="multilevel"/>
    <w:tmpl w:val="16287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3632DC"/>
    <w:multiLevelType w:val="multilevel"/>
    <w:tmpl w:val="CA663AE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3444496A"/>
    <w:multiLevelType w:val="multilevel"/>
    <w:tmpl w:val="3456491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5D41AE"/>
    <w:multiLevelType w:val="multilevel"/>
    <w:tmpl w:val="C9F8C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B5064D"/>
    <w:multiLevelType w:val="multilevel"/>
    <w:tmpl w:val="C142B34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428A6B90"/>
    <w:multiLevelType w:val="multilevel"/>
    <w:tmpl w:val="71565DA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75720B0"/>
    <w:multiLevelType w:val="multilevel"/>
    <w:tmpl w:val="C832D67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EB83191"/>
    <w:multiLevelType w:val="multilevel"/>
    <w:tmpl w:val="884EC32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545888"/>
    <w:multiLevelType w:val="multilevel"/>
    <w:tmpl w:val="62C234B2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20.%2."/>
      <w:lvlJc w:val="left"/>
      <w:pPr>
        <w:ind w:left="1473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16.%2.%3."/>
      <w:lvlJc w:val="left"/>
      <w:pPr>
        <w:ind w:left="22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752E34E8"/>
    <w:multiLevelType w:val="multilevel"/>
    <w:tmpl w:val="71565DA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28566685">
    <w:abstractNumId w:val="10"/>
  </w:num>
  <w:num w:numId="2" w16cid:durableId="1547840687">
    <w:abstractNumId w:val="2"/>
  </w:num>
  <w:num w:numId="3" w16cid:durableId="32510058">
    <w:abstractNumId w:val="15"/>
  </w:num>
  <w:num w:numId="4" w16cid:durableId="2041126442">
    <w:abstractNumId w:val="14"/>
  </w:num>
  <w:num w:numId="5" w16cid:durableId="1253271600">
    <w:abstractNumId w:val="3"/>
  </w:num>
  <w:num w:numId="6" w16cid:durableId="1643734013">
    <w:abstractNumId w:val="7"/>
  </w:num>
  <w:num w:numId="7" w16cid:durableId="995456263">
    <w:abstractNumId w:val="5"/>
  </w:num>
  <w:num w:numId="8" w16cid:durableId="230966080">
    <w:abstractNumId w:val="11"/>
  </w:num>
  <w:num w:numId="9" w16cid:durableId="1797063028">
    <w:abstractNumId w:val="8"/>
  </w:num>
  <w:num w:numId="10" w16cid:durableId="106122575">
    <w:abstractNumId w:val="12"/>
  </w:num>
  <w:num w:numId="11" w16cid:durableId="779177924">
    <w:abstractNumId w:val="9"/>
  </w:num>
  <w:num w:numId="12" w16cid:durableId="1526794366">
    <w:abstractNumId w:val="1"/>
  </w:num>
  <w:num w:numId="13" w16cid:durableId="895092947">
    <w:abstractNumId w:val="0"/>
  </w:num>
  <w:num w:numId="14" w16cid:durableId="1851947341">
    <w:abstractNumId w:val="6"/>
  </w:num>
  <w:num w:numId="15" w16cid:durableId="815872560">
    <w:abstractNumId w:val="16"/>
  </w:num>
  <w:num w:numId="16" w16cid:durableId="1818374792">
    <w:abstractNumId w:val="13"/>
  </w:num>
  <w:num w:numId="17" w16cid:durableId="1414819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BB"/>
    <w:rsid w:val="00035FC6"/>
    <w:rsid w:val="000E11C7"/>
    <w:rsid w:val="00101D62"/>
    <w:rsid w:val="001576D5"/>
    <w:rsid w:val="00162488"/>
    <w:rsid w:val="001679DF"/>
    <w:rsid w:val="00185663"/>
    <w:rsid w:val="001B7B9F"/>
    <w:rsid w:val="001E1C51"/>
    <w:rsid w:val="0020007A"/>
    <w:rsid w:val="00262CD9"/>
    <w:rsid w:val="002756AA"/>
    <w:rsid w:val="002A5992"/>
    <w:rsid w:val="002B3B92"/>
    <w:rsid w:val="003144CB"/>
    <w:rsid w:val="00332365"/>
    <w:rsid w:val="00413881"/>
    <w:rsid w:val="0042281C"/>
    <w:rsid w:val="00446FF8"/>
    <w:rsid w:val="00483356"/>
    <w:rsid w:val="00556038"/>
    <w:rsid w:val="006379AF"/>
    <w:rsid w:val="0067069E"/>
    <w:rsid w:val="006B1E7C"/>
    <w:rsid w:val="006B54E3"/>
    <w:rsid w:val="006E0E96"/>
    <w:rsid w:val="00727392"/>
    <w:rsid w:val="00785DDE"/>
    <w:rsid w:val="007B718A"/>
    <w:rsid w:val="007B7CEB"/>
    <w:rsid w:val="007C7592"/>
    <w:rsid w:val="007D1BF4"/>
    <w:rsid w:val="007F3C0F"/>
    <w:rsid w:val="00890819"/>
    <w:rsid w:val="00892539"/>
    <w:rsid w:val="008E00B1"/>
    <w:rsid w:val="00926E41"/>
    <w:rsid w:val="00934FBD"/>
    <w:rsid w:val="009A3B60"/>
    <w:rsid w:val="009C4EFF"/>
    <w:rsid w:val="00A127FE"/>
    <w:rsid w:val="00A214B1"/>
    <w:rsid w:val="00A41EAD"/>
    <w:rsid w:val="00A815D9"/>
    <w:rsid w:val="00A94113"/>
    <w:rsid w:val="00AA06BB"/>
    <w:rsid w:val="00AB277F"/>
    <w:rsid w:val="00B12C2A"/>
    <w:rsid w:val="00B2754B"/>
    <w:rsid w:val="00B40876"/>
    <w:rsid w:val="00B77969"/>
    <w:rsid w:val="00BA16CF"/>
    <w:rsid w:val="00BA679F"/>
    <w:rsid w:val="00BE2CFF"/>
    <w:rsid w:val="00CC50DF"/>
    <w:rsid w:val="00D10664"/>
    <w:rsid w:val="00D451F0"/>
    <w:rsid w:val="00E10005"/>
    <w:rsid w:val="00E27746"/>
    <w:rsid w:val="00E33CB5"/>
    <w:rsid w:val="00E67622"/>
    <w:rsid w:val="00EB3517"/>
    <w:rsid w:val="00EB3964"/>
    <w:rsid w:val="00EC739D"/>
    <w:rsid w:val="00EE1EC4"/>
    <w:rsid w:val="00F172E3"/>
    <w:rsid w:val="00F30FDA"/>
    <w:rsid w:val="00F3448B"/>
    <w:rsid w:val="00F407F9"/>
    <w:rsid w:val="00F46849"/>
    <w:rsid w:val="00FC537E"/>
    <w:rsid w:val="00FD2313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DB40D"/>
  <w15:chartTrackingRefBased/>
  <w15:docId w15:val="{9407275E-8D5C-48B9-8312-9F6E2B36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A06B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AA06BB"/>
  </w:style>
  <w:style w:type="paragraph" w:styleId="FootnoteText">
    <w:name w:val="footnote text"/>
    <w:basedOn w:val="Normal"/>
    <w:link w:val="FootnoteTextChar"/>
    <w:uiPriority w:val="99"/>
    <w:rsid w:val="00AA06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06B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AA06BB"/>
    <w:rPr>
      <w:vertAlign w:val="superscript"/>
    </w:rPr>
  </w:style>
  <w:style w:type="paragraph" w:styleId="Revision">
    <w:name w:val="Revision"/>
    <w:hidden/>
    <w:uiPriority w:val="99"/>
    <w:semiHidden/>
    <w:rsid w:val="006B1E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2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64"/>
  </w:style>
  <w:style w:type="paragraph" w:styleId="Footer">
    <w:name w:val="footer"/>
    <w:basedOn w:val="Normal"/>
    <w:link w:val="FooterChar"/>
    <w:uiPriority w:val="99"/>
    <w:unhideWhenUsed/>
    <w:rsid w:val="00E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ED4E-11F3-48CE-AB3F-99E12A61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Saldeniece</dc:creator>
  <cp:keywords/>
  <dc:description/>
  <cp:lastModifiedBy>Solvita Riekstiņa</cp:lastModifiedBy>
  <cp:revision>22</cp:revision>
  <cp:lastPrinted>2023-11-13T08:39:00Z</cp:lastPrinted>
  <dcterms:created xsi:type="dcterms:W3CDTF">2023-11-17T07:26:00Z</dcterms:created>
  <dcterms:modified xsi:type="dcterms:W3CDTF">2024-05-31T10:56:00Z</dcterms:modified>
</cp:coreProperties>
</file>