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E26" w14:textId="44686731" w:rsidR="00644C40" w:rsidRPr="00644C40" w:rsidRDefault="00644C40" w:rsidP="00644C40">
      <w:pPr>
        <w:pStyle w:val="ListParagraph"/>
        <w:ind w:right="-1050"/>
        <w:jc w:val="right"/>
        <w:rPr>
          <w:rFonts w:ascii="Times New Roman" w:hAnsi="Times New Roman"/>
          <w:sz w:val="20"/>
        </w:rPr>
      </w:pPr>
      <w:r>
        <w:rPr>
          <w:rFonts w:ascii="Times New Roman" w:hAnsi="Times New Roman"/>
          <w:sz w:val="20"/>
        </w:rPr>
        <w:t>2.pielikums</w:t>
      </w:r>
    </w:p>
    <w:p w14:paraId="66F805D6" w14:textId="6AC9EB6E" w:rsidR="00B96125" w:rsidRPr="00966720" w:rsidRDefault="00B96125" w:rsidP="00966720">
      <w:pPr>
        <w:jc w:val="center"/>
        <w:rPr>
          <w:rFonts w:ascii="Times New Roman" w:hAnsi="Times New Roman" w:cs="Times New Roman"/>
          <w:b/>
          <w:bCs/>
          <w:sz w:val="24"/>
          <w:szCs w:val="24"/>
        </w:rPr>
      </w:pPr>
      <w:r w:rsidRPr="00966720">
        <w:rPr>
          <w:rFonts w:ascii="Times New Roman" w:hAnsi="Times New Roman" w:cs="Times New Roman"/>
          <w:b/>
          <w:bCs/>
          <w:sz w:val="24"/>
          <w:szCs w:val="24"/>
        </w:rPr>
        <w:t>TEHNISKĀ SPECIFIKĀCIJA</w:t>
      </w:r>
      <w:r w:rsidR="004F4E65">
        <w:rPr>
          <w:rFonts w:ascii="Times New Roman" w:hAnsi="Times New Roman" w:cs="Times New Roman"/>
          <w:b/>
          <w:bCs/>
          <w:sz w:val="24"/>
          <w:szCs w:val="24"/>
        </w:rPr>
        <w:t xml:space="preserve"> – TEHNISKAIS PIEDĀVĀJUMS</w:t>
      </w:r>
    </w:p>
    <w:p w14:paraId="1B3299DF" w14:textId="0BC4582D" w:rsidR="00EB5928" w:rsidRPr="00EB5928" w:rsidRDefault="00966720" w:rsidP="00EB5928">
      <w:pPr>
        <w:pStyle w:val="BodyText2"/>
        <w:tabs>
          <w:tab w:val="clear" w:pos="0"/>
        </w:tabs>
        <w:spacing w:line="276" w:lineRule="auto"/>
        <w:ind w:left="924" w:right="-2"/>
        <w:jc w:val="center"/>
        <w:outlineLvl w:val="9"/>
        <w:rPr>
          <w:rFonts w:ascii="Times New Roman" w:hAnsi="Times New Roman"/>
          <w:b/>
          <w:bCs/>
          <w:szCs w:val="24"/>
        </w:rPr>
      </w:pPr>
      <w:r w:rsidRPr="00EB5928">
        <w:rPr>
          <w:rFonts w:ascii="Times New Roman" w:hAnsi="Times New Roman"/>
          <w:b/>
          <w:bCs/>
          <w:szCs w:val="24"/>
        </w:rPr>
        <w:t>2. daļa “</w:t>
      </w:r>
      <w:r w:rsidR="00EB5928" w:rsidRPr="00EB5928">
        <w:rPr>
          <w:rFonts w:ascii="Times New Roman" w:hAnsi="Times New Roman"/>
          <w:b/>
          <w:bCs/>
          <w:szCs w:val="24"/>
        </w:rPr>
        <w:t xml:space="preserve">Industriālo vārtu aprīkošana ar </w:t>
      </w:r>
      <w:r w:rsidR="00EB5928" w:rsidRPr="00EB5928">
        <w:rPr>
          <w:rFonts w:ascii="Times New Roman" w:hAnsi="Times New Roman"/>
          <w:b/>
          <w:bCs/>
          <w:szCs w:val="24"/>
          <w:lang w:eastAsia="lv-LV"/>
        </w:rPr>
        <w:t xml:space="preserve">vienvirziena kustības </w:t>
      </w:r>
      <w:r w:rsidR="00EB5928" w:rsidRPr="00EB5928">
        <w:rPr>
          <w:rFonts w:ascii="Times New Roman" w:hAnsi="Times New Roman"/>
          <w:b/>
          <w:bCs/>
          <w:szCs w:val="24"/>
        </w:rPr>
        <w:t>ārējo radaru (</w:t>
      </w:r>
      <w:r w:rsidR="00EB5928" w:rsidRPr="00EB5928">
        <w:rPr>
          <w:rFonts w:ascii="Times New Roman" w:hAnsi="Times New Roman"/>
          <w:b/>
          <w:bCs/>
          <w:szCs w:val="24"/>
          <w:lang w:eastAsia="lv-LV"/>
        </w:rPr>
        <w:t>sensoru)</w:t>
      </w:r>
      <w:r w:rsidR="00EB5928" w:rsidRPr="00EB5928">
        <w:rPr>
          <w:rFonts w:ascii="Times New Roman" w:hAnsi="Times New Roman"/>
          <w:b/>
          <w:bCs/>
          <w:szCs w:val="24"/>
        </w:rPr>
        <w:t>”</w:t>
      </w:r>
    </w:p>
    <w:p w14:paraId="4092F928" w14:textId="77777777" w:rsidR="00966720" w:rsidRPr="00E86B11" w:rsidRDefault="00966720" w:rsidP="00EB5928">
      <w:pPr>
        <w:pStyle w:val="BodyText2"/>
        <w:tabs>
          <w:tab w:val="clear" w:pos="0"/>
        </w:tabs>
        <w:spacing w:line="276" w:lineRule="auto"/>
        <w:ind w:right="-2"/>
        <w:outlineLvl w:val="9"/>
        <w:rPr>
          <w:rFonts w:ascii="Times New Roman" w:hAnsi="Times New Roman"/>
          <w:szCs w:val="24"/>
        </w:rPr>
      </w:pPr>
    </w:p>
    <w:tbl>
      <w:tblPr>
        <w:tblStyle w:val="TableGrid"/>
        <w:tblW w:w="14879" w:type="dxa"/>
        <w:tblLayout w:type="fixed"/>
        <w:tblLook w:val="04A0" w:firstRow="1" w:lastRow="0" w:firstColumn="1" w:lastColumn="0" w:noHBand="0" w:noVBand="1"/>
      </w:tblPr>
      <w:tblGrid>
        <w:gridCol w:w="704"/>
        <w:gridCol w:w="2552"/>
        <w:gridCol w:w="6208"/>
        <w:gridCol w:w="5415"/>
      </w:tblGrid>
      <w:tr w:rsidR="00FF5A66" w:rsidRPr="000100FE" w14:paraId="5FAD1865" w14:textId="62BD6A3C" w:rsidTr="00FF5A66">
        <w:tc>
          <w:tcPr>
            <w:tcW w:w="704" w:type="dxa"/>
            <w:shd w:val="clear" w:color="auto" w:fill="DEEAF6" w:themeFill="accent5" w:themeFillTint="33"/>
            <w:vAlign w:val="center"/>
          </w:tcPr>
          <w:p w14:paraId="46F7D8B3" w14:textId="1129E090" w:rsidR="00FF5A66" w:rsidRPr="000100FE" w:rsidRDefault="00FF5A66" w:rsidP="007A6534">
            <w:pPr>
              <w:jc w:val="center"/>
              <w:rPr>
                <w:rFonts w:ascii="Times New Roman" w:hAnsi="Times New Roman" w:cs="Times New Roman"/>
                <w:b/>
                <w:bCs/>
                <w:sz w:val="24"/>
                <w:szCs w:val="24"/>
              </w:rPr>
            </w:pPr>
          </w:p>
        </w:tc>
        <w:tc>
          <w:tcPr>
            <w:tcW w:w="2552" w:type="dxa"/>
            <w:shd w:val="clear" w:color="auto" w:fill="DEEAF6" w:themeFill="accent5" w:themeFillTint="33"/>
            <w:vAlign w:val="center"/>
          </w:tcPr>
          <w:p w14:paraId="2D411FEC" w14:textId="77777777" w:rsidR="00FF5A66" w:rsidRPr="00616BFB" w:rsidRDefault="00FF5A66" w:rsidP="007A6534">
            <w:pPr>
              <w:spacing w:after="120"/>
              <w:jc w:val="center"/>
              <w:rPr>
                <w:rFonts w:ascii="Times New Roman" w:hAnsi="Times New Roman" w:cs="Times New Roman"/>
                <w:b/>
                <w:bCs/>
                <w:sz w:val="24"/>
                <w:szCs w:val="24"/>
              </w:rPr>
            </w:pPr>
            <w:r w:rsidRPr="00616BFB">
              <w:rPr>
                <w:rFonts w:ascii="Times New Roman" w:hAnsi="Times New Roman" w:cs="Times New Roman"/>
                <w:b/>
                <w:bCs/>
                <w:sz w:val="24"/>
                <w:szCs w:val="24"/>
              </w:rPr>
              <w:t>Prasība</w:t>
            </w:r>
          </w:p>
        </w:tc>
        <w:tc>
          <w:tcPr>
            <w:tcW w:w="6208" w:type="dxa"/>
            <w:shd w:val="clear" w:color="auto" w:fill="DEEAF6" w:themeFill="accent5" w:themeFillTint="33"/>
            <w:vAlign w:val="center"/>
          </w:tcPr>
          <w:p w14:paraId="367272DB" w14:textId="77777777" w:rsidR="00FF5A66" w:rsidRPr="00616BFB" w:rsidRDefault="00FF5A66" w:rsidP="007A6534">
            <w:pPr>
              <w:jc w:val="center"/>
              <w:rPr>
                <w:rFonts w:ascii="Times New Roman" w:hAnsi="Times New Roman" w:cs="Times New Roman"/>
                <w:b/>
                <w:bCs/>
                <w:sz w:val="24"/>
                <w:szCs w:val="24"/>
              </w:rPr>
            </w:pPr>
            <w:r w:rsidRPr="00616BFB">
              <w:rPr>
                <w:rFonts w:ascii="Times New Roman" w:hAnsi="Times New Roman" w:cs="Times New Roman"/>
                <w:b/>
                <w:bCs/>
                <w:sz w:val="24"/>
                <w:szCs w:val="24"/>
              </w:rPr>
              <w:t>Prasības apraksts</w:t>
            </w:r>
          </w:p>
        </w:tc>
        <w:tc>
          <w:tcPr>
            <w:tcW w:w="5415" w:type="dxa"/>
            <w:shd w:val="clear" w:color="auto" w:fill="DEEAF6" w:themeFill="accent5" w:themeFillTint="33"/>
          </w:tcPr>
          <w:p w14:paraId="17A1749D" w14:textId="243BF930" w:rsidR="00FF5A66" w:rsidRPr="00616BFB" w:rsidRDefault="00FF5A66" w:rsidP="007A6534">
            <w:pPr>
              <w:jc w:val="center"/>
              <w:rPr>
                <w:rFonts w:ascii="Times New Roman" w:hAnsi="Times New Roman" w:cs="Times New Roman"/>
                <w:b/>
                <w:bCs/>
                <w:sz w:val="24"/>
                <w:szCs w:val="24"/>
              </w:rPr>
            </w:pPr>
            <w:r>
              <w:rPr>
                <w:rFonts w:ascii="Times New Roman" w:hAnsi="Times New Roman" w:cs="Times New Roman"/>
                <w:b/>
                <w:bCs/>
                <w:sz w:val="24"/>
                <w:szCs w:val="24"/>
              </w:rPr>
              <w:t>Pretendenta piedāvājums</w:t>
            </w:r>
          </w:p>
        </w:tc>
      </w:tr>
      <w:tr w:rsidR="00FF5A66" w:rsidRPr="000100FE" w14:paraId="592077BB" w14:textId="03051CC9" w:rsidTr="00FF5A66">
        <w:tc>
          <w:tcPr>
            <w:tcW w:w="704" w:type="dxa"/>
            <w:vAlign w:val="center"/>
          </w:tcPr>
          <w:p w14:paraId="0E8DB68F" w14:textId="77777777" w:rsidR="00FF5A66" w:rsidRPr="002D4B4A" w:rsidRDefault="00FF5A66" w:rsidP="00B63747">
            <w:pPr>
              <w:jc w:val="center"/>
              <w:rPr>
                <w:rFonts w:ascii="Times New Roman" w:hAnsi="Times New Roman" w:cs="Times New Roman"/>
                <w:b/>
                <w:bCs/>
                <w:sz w:val="24"/>
                <w:szCs w:val="24"/>
              </w:rPr>
            </w:pPr>
            <w:r w:rsidRPr="002D4B4A">
              <w:rPr>
                <w:rFonts w:ascii="Times New Roman" w:hAnsi="Times New Roman" w:cs="Times New Roman"/>
                <w:b/>
                <w:bCs/>
                <w:sz w:val="24"/>
                <w:szCs w:val="24"/>
              </w:rPr>
              <w:t>1.</w:t>
            </w:r>
          </w:p>
        </w:tc>
        <w:tc>
          <w:tcPr>
            <w:tcW w:w="2552" w:type="dxa"/>
          </w:tcPr>
          <w:p w14:paraId="6DA13395" w14:textId="77777777" w:rsidR="00FF5A66" w:rsidRPr="00616BFB" w:rsidRDefault="00FF5A66" w:rsidP="003354EB">
            <w:pPr>
              <w:spacing w:after="120"/>
              <w:rPr>
                <w:rFonts w:ascii="Times New Roman" w:hAnsi="Times New Roman" w:cs="Times New Roman"/>
                <w:b/>
                <w:bCs/>
                <w:sz w:val="24"/>
                <w:szCs w:val="24"/>
              </w:rPr>
            </w:pPr>
            <w:r w:rsidRPr="00616BFB">
              <w:rPr>
                <w:rFonts w:ascii="Times New Roman" w:hAnsi="Times New Roman" w:cs="Times New Roman"/>
                <w:b/>
                <w:bCs/>
                <w:sz w:val="24"/>
                <w:szCs w:val="24"/>
              </w:rPr>
              <w:t>Iekārtas nosaukums</w:t>
            </w:r>
          </w:p>
        </w:tc>
        <w:tc>
          <w:tcPr>
            <w:tcW w:w="6208" w:type="dxa"/>
          </w:tcPr>
          <w:p w14:paraId="1DF8A1D5" w14:textId="489CECBA" w:rsidR="00FF5A66" w:rsidRPr="007A6534" w:rsidRDefault="00FF5A66" w:rsidP="003354EB">
            <w:pPr>
              <w:rPr>
                <w:rFonts w:ascii="Times New Roman" w:eastAsia="Times New Roman" w:hAnsi="Times New Roman" w:cs="Times New Roman"/>
                <w:sz w:val="24"/>
                <w:szCs w:val="24"/>
                <w:lang w:eastAsia="lv-LV"/>
                <w14:ligatures w14:val="none"/>
              </w:rPr>
            </w:pPr>
            <w:r w:rsidRPr="007A6534">
              <w:rPr>
                <w:rFonts w:ascii="Times New Roman" w:eastAsia="Times New Roman" w:hAnsi="Times New Roman" w:cs="Times New Roman"/>
                <w:sz w:val="24"/>
                <w:szCs w:val="24"/>
                <w:lang w:eastAsia="lv-LV"/>
                <w14:ligatures w14:val="none"/>
              </w:rPr>
              <w:t xml:space="preserve">Vienvirziena kustības </w:t>
            </w:r>
            <w:r w:rsidRPr="007A6534">
              <w:rPr>
                <w:rFonts w:ascii="Times New Roman" w:hAnsi="Times New Roman" w:cs="Times New Roman"/>
                <w:sz w:val="24"/>
                <w:szCs w:val="24"/>
              </w:rPr>
              <w:t>ārējais radars (</w:t>
            </w:r>
            <w:r w:rsidRPr="007A6534">
              <w:rPr>
                <w:rFonts w:ascii="Times New Roman" w:eastAsia="Times New Roman" w:hAnsi="Times New Roman" w:cs="Times New Roman"/>
                <w:sz w:val="24"/>
                <w:szCs w:val="24"/>
                <w:lang w:eastAsia="lv-LV"/>
                <w14:ligatures w14:val="none"/>
              </w:rPr>
              <w:t>sensors), kas optimizē automātisko vātu atvēršanu un aizvēršanu.</w:t>
            </w:r>
          </w:p>
          <w:p w14:paraId="12CB65BC" w14:textId="77777777" w:rsidR="00FF5A66" w:rsidRPr="007A6534" w:rsidRDefault="00FF5A66" w:rsidP="003B6110">
            <w:pPr>
              <w:spacing w:line="276" w:lineRule="auto"/>
              <w:rPr>
                <w:rFonts w:ascii="Times New Roman" w:hAnsi="Times New Roman" w:cs="Times New Roman"/>
                <w:sz w:val="24"/>
                <w:szCs w:val="24"/>
              </w:rPr>
            </w:pPr>
            <w:r w:rsidRPr="007A6534">
              <w:rPr>
                <w:rFonts w:ascii="Times New Roman" w:hAnsi="Times New Roman" w:cs="Times New Roman"/>
                <w:sz w:val="24"/>
                <w:szCs w:val="24"/>
              </w:rPr>
              <w:t>Ražotājs: BEA Sensors</w:t>
            </w:r>
          </w:p>
          <w:p w14:paraId="5C44DEB4" w14:textId="52D7F7C0" w:rsidR="00FF5A66" w:rsidRPr="00C83E07" w:rsidRDefault="00FF5A66" w:rsidP="003B6110">
            <w:pPr>
              <w:rPr>
                <w:rFonts w:ascii="Times New Roman" w:hAnsi="Times New Roman" w:cs="Times New Roman"/>
                <w:sz w:val="24"/>
                <w:szCs w:val="24"/>
              </w:rPr>
            </w:pPr>
            <w:r w:rsidRPr="007A6534">
              <w:rPr>
                <w:rFonts w:ascii="Times New Roman" w:hAnsi="Times New Roman" w:cs="Times New Roman"/>
                <w:sz w:val="24"/>
                <w:szCs w:val="24"/>
              </w:rPr>
              <w:t xml:space="preserve">Modelis: </w:t>
            </w:r>
            <w:r w:rsidR="003E3FA7">
              <w:rPr>
                <w:rFonts w:ascii="Times New Roman" w:hAnsi="Times New Roman" w:cs="Times New Roman"/>
                <w:sz w:val="24"/>
                <w:szCs w:val="24"/>
              </w:rPr>
              <w:t>*</w:t>
            </w:r>
            <w:r w:rsidRPr="007A6534">
              <w:rPr>
                <w:rFonts w:ascii="Times New Roman" w:hAnsi="Times New Roman" w:cs="Times New Roman"/>
                <w:sz w:val="24"/>
                <w:szCs w:val="24"/>
              </w:rPr>
              <w:t>LZR®-WIDESCA</w:t>
            </w:r>
          </w:p>
        </w:tc>
        <w:tc>
          <w:tcPr>
            <w:tcW w:w="5415" w:type="dxa"/>
          </w:tcPr>
          <w:p w14:paraId="762DEE9C" w14:textId="77777777" w:rsidR="00FF5A66" w:rsidRPr="007A6534" w:rsidRDefault="00FF5A66" w:rsidP="003354EB">
            <w:pPr>
              <w:rPr>
                <w:rFonts w:ascii="Times New Roman" w:eastAsia="Times New Roman" w:hAnsi="Times New Roman" w:cs="Times New Roman"/>
                <w:sz w:val="24"/>
                <w:szCs w:val="24"/>
                <w:lang w:eastAsia="lv-LV"/>
                <w14:ligatures w14:val="none"/>
              </w:rPr>
            </w:pPr>
          </w:p>
        </w:tc>
      </w:tr>
      <w:tr w:rsidR="00FF5A66" w:rsidRPr="000100FE" w14:paraId="3CED317D" w14:textId="12D65944" w:rsidTr="00FF5A66">
        <w:tc>
          <w:tcPr>
            <w:tcW w:w="704" w:type="dxa"/>
            <w:vAlign w:val="center"/>
          </w:tcPr>
          <w:p w14:paraId="4D9E20B1" w14:textId="77777777" w:rsidR="00FF5A66" w:rsidRPr="002D4B4A" w:rsidRDefault="00FF5A66" w:rsidP="00B63747">
            <w:pPr>
              <w:jc w:val="center"/>
              <w:rPr>
                <w:rFonts w:ascii="Times New Roman" w:hAnsi="Times New Roman" w:cs="Times New Roman"/>
                <w:b/>
                <w:bCs/>
                <w:sz w:val="24"/>
                <w:szCs w:val="24"/>
              </w:rPr>
            </w:pPr>
            <w:r w:rsidRPr="002D4B4A">
              <w:rPr>
                <w:rFonts w:ascii="Times New Roman" w:hAnsi="Times New Roman" w:cs="Times New Roman"/>
                <w:b/>
                <w:bCs/>
                <w:sz w:val="24"/>
                <w:szCs w:val="24"/>
              </w:rPr>
              <w:t>2.</w:t>
            </w:r>
          </w:p>
        </w:tc>
        <w:tc>
          <w:tcPr>
            <w:tcW w:w="2552" w:type="dxa"/>
          </w:tcPr>
          <w:p w14:paraId="46590562" w14:textId="77777777" w:rsidR="00FF5A66" w:rsidRPr="00616BFB" w:rsidRDefault="00FF5A66" w:rsidP="003354EB">
            <w:pPr>
              <w:spacing w:after="120"/>
              <w:rPr>
                <w:rFonts w:ascii="Times New Roman" w:hAnsi="Times New Roman" w:cs="Times New Roman"/>
                <w:b/>
                <w:bCs/>
                <w:sz w:val="24"/>
                <w:szCs w:val="24"/>
              </w:rPr>
            </w:pPr>
            <w:r w:rsidRPr="00616BFB">
              <w:rPr>
                <w:rFonts w:ascii="Times New Roman" w:hAnsi="Times New Roman" w:cs="Times New Roman"/>
                <w:b/>
                <w:bCs/>
                <w:sz w:val="24"/>
                <w:szCs w:val="24"/>
              </w:rPr>
              <w:t>Iekārtas plānotā izmantošana</w:t>
            </w:r>
          </w:p>
        </w:tc>
        <w:tc>
          <w:tcPr>
            <w:tcW w:w="6208" w:type="dxa"/>
          </w:tcPr>
          <w:p w14:paraId="10A6BFDA" w14:textId="77777777" w:rsidR="00FF5A66" w:rsidRDefault="00FF5A66" w:rsidP="003354EB">
            <w:pPr>
              <w:rPr>
                <w:rFonts w:ascii="Times New Roman" w:hAnsi="Times New Roman" w:cs="Times New Roman"/>
                <w:sz w:val="24"/>
                <w:szCs w:val="24"/>
              </w:rPr>
            </w:pPr>
            <w:r w:rsidRPr="00C83E07">
              <w:rPr>
                <w:rFonts w:ascii="Times New Roman" w:hAnsi="Times New Roman" w:cs="Times New Roman"/>
                <w:sz w:val="24"/>
                <w:szCs w:val="24"/>
              </w:rPr>
              <w:t xml:space="preserve">Nepieciešams nodrošināt papildus drošību vārtiem, tos aprīkojot ar kustības </w:t>
            </w:r>
            <w:r>
              <w:rPr>
                <w:rFonts w:ascii="Times New Roman" w:hAnsi="Times New Roman" w:cs="Times New Roman"/>
                <w:sz w:val="24"/>
                <w:szCs w:val="24"/>
              </w:rPr>
              <w:t>radariem (</w:t>
            </w:r>
            <w:r w:rsidRPr="00C83E07">
              <w:rPr>
                <w:rFonts w:ascii="Times New Roman" w:hAnsi="Times New Roman" w:cs="Times New Roman"/>
                <w:sz w:val="24"/>
                <w:szCs w:val="24"/>
              </w:rPr>
              <w:t>sensoriem</w:t>
            </w:r>
            <w:r>
              <w:rPr>
                <w:rFonts w:ascii="Times New Roman" w:hAnsi="Times New Roman" w:cs="Times New Roman"/>
                <w:sz w:val="24"/>
                <w:szCs w:val="24"/>
              </w:rPr>
              <w:t>)</w:t>
            </w:r>
            <w:r w:rsidRPr="00C83E07">
              <w:rPr>
                <w:rFonts w:ascii="Times New Roman" w:hAnsi="Times New Roman" w:cs="Times New Roman"/>
                <w:sz w:val="24"/>
                <w:szCs w:val="24"/>
              </w:rPr>
              <w:t>, kas regulē, gan iebraukšanu, gan izbraukšanu no darbnīcu ēkas.</w:t>
            </w:r>
          </w:p>
          <w:p w14:paraId="60306DB2" w14:textId="28A440F9" w:rsidR="00FF5A66" w:rsidRPr="007A2FA6" w:rsidRDefault="00FF5A66" w:rsidP="003354EB">
            <w:pPr>
              <w:rPr>
                <w:rFonts w:ascii="Times New Roman" w:hAnsi="Times New Roman" w:cs="Times New Roman"/>
                <w:sz w:val="24"/>
                <w:szCs w:val="24"/>
              </w:rPr>
            </w:pPr>
            <w:r>
              <w:rPr>
                <w:rFonts w:ascii="Times New Roman" w:hAnsi="Times New Roman" w:cs="Times New Roman"/>
                <w:sz w:val="24"/>
                <w:szCs w:val="24"/>
                <w14:ligatures w14:val="none"/>
              </w:rPr>
              <w:t>Radarus (sensorus) jāuzstāda HOERMANN vārtiem ar BF 460 vai B 460 FU vadību.</w:t>
            </w:r>
          </w:p>
        </w:tc>
        <w:tc>
          <w:tcPr>
            <w:tcW w:w="5415" w:type="dxa"/>
          </w:tcPr>
          <w:p w14:paraId="442B397B" w14:textId="77777777" w:rsidR="00FF5A66" w:rsidRPr="00C83E07" w:rsidRDefault="00FF5A66" w:rsidP="003354EB">
            <w:pPr>
              <w:rPr>
                <w:rFonts w:ascii="Times New Roman" w:hAnsi="Times New Roman" w:cs="Times New Roman"/>
                <w:sz w:val="24"/>
                <w:szCs w:val="24"/>
              </w:rPr>
            </w:pPr>
          </w:p>
        </w:tc>
      </w:tr>
      <w:tr w:rsidR="00FF5A66" w:rsidRPr="000100FE" w14:paraId="4504B672" w14:textId="45CC8A4F" w:rsidTr="00FF5A66">
        <w:tc>
          <w:tcPr>
            <w:tcW w:w="704" w:type="dxa"/>
            <w:vAlign w:val="center"/>
          </w:tcPr>
          <w:p w14:paraId="72904A7F" w14:textId="77777777" w:rsidR="00FF5A66" w:rsidRPr="002D4B4A" w:rsidRDefault="00FF5A66" w:rsidP="00B63747">
            <w:pPr>
              <w:jc w:val="center"/>
              <w:rPr>
                <w:rFonts w:ascii="Times New Roman" w:hAnsi="Times New Roman" w:cs="Times New Roman"/>
                <w:b/>
                <w:bCs/>
                <w:sz w:val="24"/>
                <w:szCs w:val="24"/>
              </w:rPr>
            </w:pPr>
            <w:r w:rsidRPr="002D4B4A">
              <w:rPr>
                <w:rFonts w:ascii="Times New Roman" w:hAnsi="Times New Roman" w:cs="Times New Roman"/>
                <w:b/>
                <w:bCs/>
                <w:sz w:val="24"/>
                <w:szCs w:val="24"/>
              </w:rPr>
              <w:t>3.</w:t>
            </w:r>
          </w:p>
        </w:tc>
        <w:tc>
          <w:tcPr>
            <w:tcW w:w="2552" w:type="dxa"/>
          </w:tcPr>
          <w:p w14:paraId="2486CBEC" w14:textId="77777777" w:rsidR="00FF5A66" w:rsidRPr="00616BFB" w:rsidRDefault="00FF5A66" w:rsidP="003354EB">
            <w:pPr>
              <w:spacing w:after="120"/>
              <w:rPr>
                <w:rFonts w:ascii="Times New Roman" w:hAnsi="Times New Roman" w:cs="Times New Roman"/>
                <w:b/>
                <w:bCs/>
                <w:sz w:val="24"/>
                <w:szCs w:val="24"/>
              </w:rPr>
            </w:pPr>
            <w:r w:rsidRPr="00616BFB">
              <w:rPr>
                <w:rFonts w:ascii="Times New Roman" w:hAnsi="Times New Roman" w:cs="Times New Roman"/>
                <w:b/>
                <w:bCs/>
                <w:sz w:val="24"/>
                <w:szCs w:val="24"/>
              </w:rPr>
              <w:t>Daudzums</w:t>
            </w:r>
          </w:p>
        </w:tc>
        <w:tc>
          <w:tcPr>
            <w:tcW w:w="6208" w:type="dxa"/>
          </w:tcPr>
          <w:p w14:paraId="6249D1DB" w14:textId="77777777" w:rsidR="00FF5A66" w:rsidRPr="00C83E07" w:rsidRDefault="00FF5A66" w:rsidP="003354EB">
            <w:pPr>
              <w:rPr>
                <w:rFonts w:ascii="Times New Roman" w:hAnsi="Times New Roman" w:cs="Times New Roman"/>
                <w:sz w:val="24"/>
                <w:szCs w:val="24"/>
              </w:rPr>
            </w:pPr>
            <w:r w:rsidRPr="00C83E07">
              <w:rPr>
                <w:rFonts w:ascii="Times New Roman" w:hAnsi="Times New Roman" w:cs="Times New Roman"/>
                <w:sz w:val="24"/>
                <w:szCs w:val="24"/>
              </w:rPr>
              <w:t>23</w:t>
            </w:r>
          </w:p>
        </w:tc>
        <w:tc>
          <w:tcPr>
            <w:tcW w:w="5415" w:type="dxa"/>
          </w:tcPr>
          <w:p w14:paraId="52E2DCBA" w14:textId="77777777" w:rsidR="00FF5A66" w:rsidRPr="00C83E07" w:rsidRDefault="00FF5A66" w:rsidP="003354EB">
            <w:pPr>
              <w:rPr>
                <w:rFonts w:ascii="Times New Roman" w:hAnsi="Times New Roman" w:cs="Times New Roman"/>
                <w:sz w:val="24"/>
                <w:szCs w:val="24"/>
              </w:rPr>
            </w:pPr>
          </w:p>
        </w:tc>
      </w:tr>
      <w:tr w:rsidR="00FF5A66" w:rsidRPr="000100FE" w14:paraId="04171EF1" w14:textId="695FC3DF" w:rsidTr="00FF5A66">
        <w:tc>
          <w:tcPr>
            <w:tcW w:w="704" w:type="dxa"/>
            <w:vAlign w:val="center"/>
          </w:tcPr>
          <w:p w14:paraId="60D7FEDD" w14:textId="10AC0A98" w:rsidR="00FF5A66" w:rsidRPr="002D4B4A" w:rsidRDefault="00FF5A66" w:rsidP="00B63747">
            <w:pPr>
              <w:jc w:val="center"/>
              <w:rPr>
                <w:rFonts w:ascii="Times New Roman" w:hAnsi="Times New Roman" w:cs="Times New Roman"/>
                <w:b/>
                <w:bCs/>
                <w:sz w:val="24"/>
                <w:szCs w:val="24"/>
              </w:rPr>
            </w:pPr>
            <w:r w:rsidRPr="002D4B4A">
              <w:rPr>
                <w:rFonts w:ascii="Times New Roman" w:hAnsi="Times New Roman" w:cs="Times New Roman"/>
                <w:b/>
                <w:bCs/>
                <w:sz w:val="24"/>
                <w:szCs w:val="24"/>
              </w:rPr>
              <w:t>4.</w:t>
            </w:r>
          </w:p>
        </w:tc>
        <w:tc>
          <w:tcPr>
            <w:tcW w:w="2552" w:type="dxa"/>
          </w:tcPr>
          <w:p w14:paraId="5959611D" w14:textId="68565FF8" w:rsidR="00FF5A66" w:rsidRPr="00616BFB" w:rsidRDefault="00FF5A66" w:rsidP="003354EB">
            <w:pPr>
              <w:spacing w:after="120"/>
              <w:rPr>
                <w:rFonts w:ascii="Times New Roman" w:hAnsi="Times New Roman" w:cs="Times New Roman"/>
                <w:b/>
                <w:bCs/>
                <w:sz w:val="24"/>
                <w:szCs w:val="24"/>
              </w:rPr>
            </w:pPr>
            <w:r w:rsidRPr="00616BFB">
              <w:rPr>
                <w:rFonts w:ascii="Times New Roman" w:hAnsi="Times New Roman" w:cs="Times New Roman"/>
                <w:b/>
                <w:bCs/>
                <w:sz w:val="24"/>
                <w:szCs w:val="24"/>
              </w:rPr>
              <w:t>Pasūtītāja izvirzītās minimālās tehniskās prasības</w:t>
            </w:r>
          </w:p>
        </w:tc>
        <w:tc>
          <w:tcPr>
            <w:tcW w:w="6208" w:type="dxa"/>
          </w:tcPr>
          <w:p w14:paraId="43D3F2D9" w14:textId="0DD23BDA" w:rsidR="00FF5A66" w:rsidRPr="00C83E07" w:rsidRDefault="00FF5A66" w:rsidP="003354EB">
            <w:pPr>
              <w:rPr>
                <w:rFonts w:ascii="Times New Roman" w:hAnsi="Times New Roman" w:cs="Times New Roman"/>
                <w:kern w:val="2"/>
                <w:sz w:val="24"/>
                <w:szCs w:val="24"/>
              </w:rPr>
            </w:pPr>
            <w:r>
              <w:rPr>
                <w:rFonts w:ascii="Times New Roman" w:hAnsi="Times New Roman" w:cs="Times New Roman"/>
                <w:kern w:val="2"/>
                <w:sz w:val="24"/>
                <w:szCs w:val="24"/>
              </w:rPr>
              <w:t>Radars (s</w:t>
            </w:r>
            <w:r w:rsidRPr="00C83E07">
              <w:rPr>
                <w:rFonts w:ascii="Times New Roman" w:hAnsi="Times New Roman" w:cs="Times New Roman"/>
                <w:kern w:val="2"/>
                <w:sz w:val="24"/>
                <w:szCs w:val="24"/>
              </w:rPr>
              <w:t>ensors</w:t>
            </w:r>
            <w:r>
              <w:rPr>
                <w:rFonts w:ascii="Times New Roman" w:hAnsi="Times New Roman" w:cs="Times New Roman"/>
                <w:kern w:val="2"/>
                <w:sz w:val="24"/>
                <w:szCs w:val="24"/>
              </w:rPr>
              <w:t>)</w:t>
            </w:r>
            <w:r w:rsidRPr="00C83E07">
              <w:rPr>
                <w:rFonts w:ascii="Times New Roman" w:hAnsi="Times New Roman" w:cs="Times New Roman"/>
                <w:kern w:val="2"/>
                <w:sz w:val="24"/>
                <w:szCs w:val="24"/>
              </w:rPr>
              <w:t xml:space="preserve"> izmanto lāzera tehnoloģiju, kuras pamatā ir atvēršanas/aizvēršanas laika analīze:</w:t>
            </w:r>
          </w:p>
          <w:p w14:paraId="54EF86E7" w14:textId="5B23EB07" w:rsidR="00FF5A66" w:rsidRPr="00C83E07" w:rsidRDefault="003E3FA7" w:rsidP="003354EB">
            <w:pPr>
              <w:rPr>
                <w:rFonts w:ascii="Times New Roman" w:hAnsi="Times New Roman" w:cs="Times New Roman"/>
                <w:sz w:val="24"/>
                <w:szCs w:val="24"/>
              </w:rPr>
            </w:pPr>
            <w:hyperlink r:id="rId6" w:history="1">
              <w:r w:rsidR="00FF5A66" w:rsidRPr="00C83E07">
                <w:rPr>
                  <w:rStyle w:val="Hyperlink"/>
                  <w:rFonts w:ascii="Times New Roman" w:hAnsi="Times New Roman" w:cs="Times New Roman"/>
                  <w:sz w:val="24"/>
                  <w:szCs w:val="24"/>
                </w:rPr>
                <w:t>https://eu.beasensors.com/en/product/lzr-widescan/</w:t>
              </w:r>
            </w:hyperlink>
          </w:p>
        </w:tc>
        <w:tc>
          <w:tcPr>
            <w:tcW w:w="5415" w:type="dxa"/>
          </w:tcPr>
          <w:p w14:paraId="19EA218C" w14:textId="77777777" w:rsidR="00FF5A66" w:rsidRDefault="00FF5A66" w:rsidP="003354EB">
            <w:pPr>
              <w:rPr>
                <w:rFonts w:ascii="Times New Roman" w:hAnsi="Times New Roman" w:cs="Times New Roman"/>
                <w:kern w:val="2"/>
                <w:sz w:val="24"/>
                <w:szCs w:val="24"/>
              </w:rPr>
            </w:pPr>
          </w:p>
        </w:tc>
      </w:tr>
      <w:tr w:rsidR="00FF5A66" w:rsidRPr="000100FE" w14:paraId="69914CCD" w14:textId="64D7E644" w:rsidTr="00FF5A66">
        <w:tc>
          <w:tcPr>
            <w:tcW w:w="704" w:type="dxa"/>
            <w:vAlign w:val="center"/>
          </w:tcPr>
          <w:p w14:paraId="5F0EA7AD" w14:textId="2EF1861D"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4.1.</w:t>
            </w:r>
          </w:p>
        </w:tc>
        <w:tc>
          <w:tcPr>
            <w:tcW w:w="2552" w:type="dxa"/>
          </w:tcPr>
          <w:p w14:paraId="504382FF" w14:textId="73B9B9AD" w:rsidR="00FF5A66" w:rsidRPr="007A6534" w:rsidRDefault="00FF5A66" w:rsidP="003354EB">
            <w:pPr>
              <w:spacing w:after="120"/>
              <w:rPr>
                <w:rFonts w:ascii="Times New Roman" w:hAnsi="Times New Roman" w:cs="Times New Roman"/>
                <w:sz w:val="24"/>
                <w:szCs w:val="24"/>
              </w:rPr>
            </w:pPr>
            <w:r w:rsidRPr="007A6534">
              <w:rPr>
                <w:rFonts w:ascii="Times New Roman" w:hAnsi="Times New Roman" w:cs="Times New Roman"/>
                <w14:ligatures w14:val="none"/>
              </w:rPr>
              <w:t>Tehnoloģija</w:t>
            </w:r>
          </w:p>
        </w:tc>
        <w:tc>
          <w:tcPr>
            <w:tcW w:w="6208" w:type="dxa"/>
          </w:tcPr>
          <w:p w14:paraId="490540BC" w14:textId="73F3F89E" w:rsidR="00FF5A66" w:rsidRPr="007A6534" w:rsidRDefault="00FF5A66" w:rsidP="003354EB">
            <w:pPr>
              <w:rPr>
                <w:rFonts w:ascii="Times New Roman" w:hAnsi="Times New Roman" w:cs="Times New Roman"/>
                <w:sz w:val="24"/>
                <w:szCs w:val="24"/>
              </w:rPr>
            </w:pPr>
            <w:r w:rsidRPr="007A6534">
              <w:rPr>
                <w:rFonts w:ascii="Times New Roman" w:hAnsi="Times New Roman" w:cs="Times New Roman"/>
                <w:sz w:val="24"/>
                <w:szCs w:val="24"/>
              </w:rPr>
              <w:t>Lāzera skeneris kustību noteikšanai</w:t>
            </w:r>
          </w:p>
        </w:tc>
        <w:tc>
          <w:tcPr>
            <w:tcW w:w="5415" w:type="dxa"/>
          </w:tcPr>
          <w:p w14:paraId="49A9B1B8" w14:textId="77777777" w:rsidR="00FF5A66" w:rsidRPr="007A6534" w:rsidRDefault="00FF5A66" w:rsidP="003354EB">
            <w:pPr>
              <w:rPr>
                <w:rFonts w:ascii="Times New Roman" w:hAnsi="Times New Roman" w:cs="Times New Roman"/>
                <w:sz w:val="24"/>
                <w:szCs w:val="24"/>
              </w:rPr>
            </w:pPr>
          </w:p>
        </w:tc>
      </w:tr>
      <w:tr w:rsidR="00FF5A66" w:rsidRPr="000100FE" w14:paraId="4E091682" w14:textId="58641271" w:rsidTr="00FF5A66">
        <w:tc>
          <w:tcPr>
            <w:tcW w:w="704" w:type="dxa"/>
            <w:vAlign w:val="center"/>
          </w:tcPr>
          <w:p w14:paraId="2641AEFF" w14:textId="543F2011"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4.2.</w:t>
            </w:r>
          </w:p>
        </w:tc>
        <w:tc>
          <w:tcPr>
            <w:tcW w:w="2552" w:type="dxa"/>
          </w:tcPr>
          <w:p w14:paraId="40E3286E" w14:textId="0C8378D7"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Raidītāja jaudas blīvums</w:t>
            </w:r>
          </w:p>
        </w:tc>
        <w:tc>
          <w:tcPr>
            <w:tcW w:w="6208" w:type="dxa"/>
          </w:tcPr>
          <w:p w14:paraId="6592DBDA" w14:textId="2C4657AC" w:rsidR="00FF5A66" w:rsidRPr="007A6534" w:rsidRDefault="00FF5A66" w:rsidP="003354EB">
            <w:pPr>
              <w:rPr>
                <w:rFonts w:ascii="Times New Roman" w:hAnsi="Times New Roman" w:cs="Times New Roman"/>
                <w:sz w:val="24"/>
                <w:szCs w:val="24"/>
              </w:rPr>
            </w:pPr>
            <w:r w:rsidRPr="007A6534">
              <w:rPr>
                <w:rFonts w:ascii="Times New Roman" w:eastAsia="Times New Roman" w:hAnsi="Times New Roman" w:cs="Times New Roman"/>
                <w:sz w:val="24"/>
                <w:szCs w:val="24"/>
                <w:lang w:eastAsia="lv-LV"/>
                <w14:ligatures w14:val="none"/>
              </w:rPr>
              <w:t>12 dBm</w:t>
            </w:r>
          </w:p>
        </w:tc>
        <w:tc>
          <w:tcPr>
            <w:tcW w:w="5415" w:type="dxa"/>
          </w:tcPr>
          <w:p w14:paraId="1224712A" w14:textId="77777777" w:rsidR="00FF5A66" w:rsidRPr="007A6534" w:rsidRDefault="00FF5A66" w:rsidP="003354EB">
            <w:pPr>
              <w:rPr>
                <w:rFonts w:ascii="Times New Roman" w:eastAsia="Times New Roman" w:hAnsi="Times New Roman" w:cs="Times New Roman"/>
                <w:sz w:val="24"/>
                <w:szCs w:val="24"/>
                <w:lang w:eastAsia="lv-LV"/>
                <w14:ligatures w14:val="none"/>
              </w:rPr>
            </w:pPr>
          </w:p>
        </w:tc>
      </w:tr>
      <w:tr w:rsidR="00FF5A66" w:rsidRPr="000100FE" w14:paraId="32FEC867" w14:textId="47FF8BF9" w:rsidTr="00FF5A66">
        <w:tc>
          <w:tcPr>
            <w:tcW w:w="704" w:type="dxa"/>
            <w:vAlign w:val="center"/>
          </w:tcPr>
          <w:p w14:paraId="74A36957" w14:textId="59A8F13C"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4.3.</w:t>
            </w:r>
          </w:p>
        </w:tc>
        <w:tc>
          <w:tcPr>
            <w:tcW w:w="2552" w:type="dxa"/>
          </w:tcPr>
          <w:p w14:paraId="3C0D3434" w14:textId="73AA2878"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Noteikšanas režīms</w:t>
            </w:r>
          </w:p>
        </w:tc>
        <w:tc>
          <w:tcPr>
            <w:tcW w:w="6208" w:type="dxa"/>
          </w:tcPr>
          <w:p w14:paraId="619883A2" w14:textId="4F49E6EB" w:rsidR="00FF5A66" w:rsidRPr="007A6534" w:rsidRDefault="00FF5A66" w:rsidP="003354EB">
            <w:pPr>
              <w:rPr>
                <w:rFonts w:ascii="Times New Roman" w:hAnsi="Times New Roman" w:cs="Times New Roman"/>
                <w:sz w:val="24"/>
                <w:szCs w:val="24"/>
              </w:rPr>
            </w:pPr>
            <w:r w:rsidRPr="007A6534">
              <w:rPr>
                <w:rFonts w:ascii="Times New Roman" w:hAnsi="Times New Roman" w:cs="Times New Roman"/>
                <w:sz w:val="24"/>
                <w:szCs w:val="24"/>
              </w:rPr>
              <w:t>Kustības</w:t>
            </w:r>
          </w:p>
        </w:tc>
        <w:tc>
          <w:tcPr>
            <w:tcW w:w="5415" w:type="dxa"/>
          </w:tcPr>
          <w:p w14:paraId="31A997EA" w14:textId="77777777" w:rsidR="00FF5A66" w:rsidRPr="007A6534" w:rsidRDefault="00FF5A66" w:rsidP="003354EB">
            <w:pPr>
              <w:rPr>
                <w:rFonts w:ascii="Times New Roman" w:hAnsi="Times New Roman" w:cs="Times New Roman"/>
                <w:sz w:val="24"/>
                <w:szCs w:val="24"/>
              </w:rPr>
            </w:pPr>
          </w:p>
        </w:tc>
      </w:tr>
      <w:tr w:rsidR="00FF5A66" w:rsidRPr="000100FE" w14:paraId="610312C9" w14:textId="773C3B0A" w:rsidTr="00FF5A66">
        <w:tc>
          <w:tcPr>
            <w:tcW w:w="704" w:type="dxa"/>
            <w:vAlign w:val="center"/>
          </w:tcPr>
          <w:p w14:paraId="52DF5AAD" w14:textId="2111960D"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4.4.</w:t>
            </w:r>
          </w:p>
        </w:tc>
        <w:tc>
          <w:tcPr>
            <w:tcW w:w="2552" w:type="dxa"/>
          </w:tcPr>
          <w:p w14:paraId="5DA68952" w14:textId="0A4C67D6"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Uztveršanas/Darbības zona minimālais objekts</w:t>
            </w:r>
          </w:p>
        </w:tc>
        <w:tc>
          <w:tcPr>
            <w:tcW w:w="6208" w:type="dxa"/>
          </w:tcPr>
          <w:p w14:paraId="58EEECE6" w14:textId="491FF066" w:rsidR="00FF5A66" w:rsidRPr="007A6534" w:rsidRDefault="00FF5A66" w:rsidP="003354EB">
            <w:pPr>
              <w:rPr>
                <w:rFonts w:ascii="Times New Roman" w:hAnsi="Times New Roman" w:cs="Times New Roman"/>
                <w:sz w:val="24"/>
                <w:szCs w:val="24"/>
              </w:rPr>
            </w:pPr>
            <w:r w:rsidRPr="007A6534">
              <w:rPr>
                <w:rFonts w:ascii="Times New Roman" w:eastAsia="Times New Roman" w:hAnsi="Times New Roman" w:cs="Times New Roman"/>
                <w:sz w:val="24"/>
                <w:szCs w:val="24"/>
                <w:lang w:eastAsia="lv-LV"/>
                <w14:ligatures w14:val="none"/>
              </w:rPr>
              <w:t>70 cm x 30 cm x 20 cm</w:t>
            </w:r>
          </w:p>
        </w:tc>
        <w:tc>
          <w:tcPr>
            <w:tcW w:w="5415" w:type="dxa"/>
          </w:tcPr>
          <w:p w14:paraId="5CB1EC23" w14:textId="77777777" w:rsidR="00FF5A66" w:rsidRPr="007A6534" w:rsidRDefault="00FF5A66" w:rsidP="003354EB">
            <w:pPr>
              <w:rPr>
                <w:rFonts w:ascii="Times New Roman" w:eastAsia="Times New Roman" w:hAnsi="Times New Roman" w:cs="Times New Roman"/>
                <w:sz w:val="24"/>
                <w:szCs w:val="24"/>
                <w:lang w:eastAsia="lv-LV"/>
                <w14:ligatures w14:val="none"/>
              </w:rPr>
            </w:pPr>
          </w:p>
        </w:tc>
      </w:tr>
      <w:tr w:rsidR="00FF5A66" w:rsidRPr="000100FE" w14:paraId="2918BA35" w14:textId="022B3860" w:rsidTr="00FF5A66">
        <w:tc>
          <w:tcPr>
            <w:tcW w:w="704" w:type="dxa"/>
            <w:vAlign w:val="center"/>
          </w:tcPr>
          <w:p w14:paraId="4D0812B4" w14:textId="749310A0"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4.5.</w:t>
            </w:r>
          </w:p>
        </w:tc>
        <w:tc>
          <w:tcPr>
            <w:tcW w:w="2552" w:type="dxa"/>
          </w:tcPr>
          <w:p w14:paraId="49C26B9E" w14:textId="7AA31F35"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Spriegums</w:t>
            </w:r>
          </w:p>
        </w:tc>
        <w:tc>
          <w:tcPr>
            <w:tcW w:w="6208" w:type="dxa"/>
          </w:tcPr>
          <w:p w14:paraId="7395E8A0" w14:textId="590A24F4" w:rsidR="00FF5A66" w:rsidRPr="007A6534" w:rsidRDefault="00FF5A66" w:rsidP="003354EB">
            <w:pPr>
              <w:rPr>
                <w:rFonts w:ascii="Times New Roman" w:hAnsi="Times New Roman" w:cs="Times New Roman"/>
                <w:sz w:val="24"/>
                <w:szCs w:val="24"/>
              </w:rPr>
            </w:pPr>
            <w:r w:rsidRPr="007A6534">
              <w:rPr>
                <w:rFonts w:ascii="Times New Roman" w:hAnsi="Times New Roman" w:cs="Times New Roman"/>
                <w:sz w:val="24"/>
                <w:szCs w:val="24"/>
              </w:rPr>
              <w:t xml:space="preserve">12 V - 24 V maiņstrāva ±10% - 20%; 12 V - 30 V DC </w:t>
            </w:r>
          </w:p>
          <w:p w14:paraId="42A75946" w14:textId="2B1C3123" w:rsidR="00FF5A66" w:rsidRPr="007A6534" w:rsidRDefault="00FF5A66" w:rsidP="003354EB">
            <w:pPr>
              <w:rPr>
                <w:rFonts w:ascii="Times New Roman" w:hAnsi="Times New Roman" w:cs="Times New Roman"/>
                <w:sz w:val="24"/>
                <w:szCs w:val="24"/>
              </w:rPr>
            </w:pPr>
            <w:r w:rsidRPr="007A6534">
              <w:rPr>
                <w:rFonts w:ascii="Times New Roman" w:hAnsi="Times New Roman" w:cs="Times New Roman"/>
                <w:sz w:val="24"/>
                <w:szCs w:val="24"/>
              </w:rPr>
              <w:t xml:space="preserve">-10%/+20% </w:t>
            </w:r>
          </w:p>
        </w:tc>
        <w:tc>
          <w:tcPr>
            <w:tcW w:w="5415" w:type="dxa"/>
          </w:tcPr>
          <w:p w14:paraId="4F1E6C54" w14:textId="77777777" w:rsidR="00FF5A66" w:rsidRPr="007A6534" w:rsidRDefault="00FF5A66" w:rsidP="003354EB">
            <w:pPr>
              <w:rPr>
                <w:rFonts w:ascii="Times New Roman" w:hAnsi="Times New Roman" w:cs="Times New Roman"/>
                <w:sz w:val="24"/>
                <w:szCs w:val="24"/>
              </w:rPr>
            </w:pPr>
          </w:p>
        </w:tc>
      </w:tr>
      <w:tr w:rsidR="00FF5A66" w:rsidRPr="000100FE" w14:paraId="27E6AFF4" w14:textId="7E8FB62D" w:rsidTr="00FF5A66">
        <w:tc>
          <w:tcPr>
            <w:tcW w:w="704" w:type="dxa"/>
            <w:vAlign w:val="center"/>
          </w:tcPr>
          <w:p w14:paraId="67398ED5" w14:textId="7B73924C"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4.6.</w:t>
            </w:r>
          </w:p>
        </w:tc>
        <w:tc>
          <w:tcPr>
            <w:tcW w:w="2552" w:type="dxa"/>
          </w:tcPr>
          <w:p w14:paraId="26297C0A" w14:textId="04A7F6B5"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Maks. patēriņš:</w:t>
            </w:r>
          </w:p>
        </w:tc>
        <w:tc>
          <w:tcPr>
            <w:tcW w:w="6208" w:type="dxa"/>
          </w:tcPr>
          <w:p w14:paraId="20884C60" w14:textId="7CE3280C" w:rsidR="00FF5A66" w:rsidRPr="007A6534" w:rsidRDefault="00FF5A66" w:rsidP="003354EB">
            <w:pPr>
              <w:rPr>
                <w:rFonts w:ascii="Times New Roman" w:hAnsi="Times New Roman" w:cs="Times New Roman"/>
                <w:sz w:val="24"/>
                <w:szCs w:val="24"/>
              </w:rPr>
            </w:pPr>
            <w:r w:rsidRPr="007A6534">
              <w:rPr>
                <w:rFonts w:ascii="Times New Roman" w:eastAsia="Times New Roman" w:hAnsi="Times New Roman" w:cs="Times New Roman"/>
                <w:sz w:val="24"/>
                <w:szCs w:val="24"/>
                <w:lang w:eastAsia="lv-LV"/>
                <w14:ligatures w14:val="none"/>
              </w:rPr>
              <w:t>10 W</w:t>
            </w:r>
          </w:p>
        </w:tc>
        <w:tc>
          <w:tcPr>
            <w:tcW w:w="5415" w:type="dxa"/>
          </w:tcPr>
          <w:p w14:paraId="6A4CE1A5" w14:textId="77777777" w:rsidR="00FF5A66" w:rsidRPr="007A6534" w:rsidRDefault="00FF5A66" w:rsidP="003354EB">
            <w:pPr>
              <w:rPr>
                <w:rFonts w:ascii="Times New Roman" w:eastAsia="Times New Roman" w:hAnsi="Times New Roman" w:cs="Times New Roman"/>
                <w:sz w:val="24"/>
                <w:szCs w:val="24"/>
                <w:lang w:eastAsia="lv-LV"/>
                <w14:ligatures w14:val="none"/>
              </w:rPr>
            </w:pPr>
          </w:p>
        </w:tc>
      </w:tr>
      <w:tr w:rsidR="00FF5A66" w:rsidRPr="000100FE" w14:paraId="6393E6D5" w14:textId="28BE6A09" w:rsidTr="00FF5A66">
        <w:tc>
          <w:tcPr>
            <w:tcW w:w="704" w:type="dxa"/>
            <w:vAlign w:val="center"/>
          </w:tcPr>
          <w:p w14:paraId="66AC60BC" w14:textId="3DA3D485"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lastRenderedPageBreak/>
              <w:t>4.7.</w:t>
            </w:r>
          </w:p>
        </w:tc>
        <w:tc>
          <w:tcPr>
            <w:tcW w:w="2552" w:type="dxa"/>
          </w:tcPr>
          <w:p w14:paraId="7E080B99" w14:textId="68BD5B7B"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Maks. Kontaktu spriegums:</w:t>
            </w:r>
          </w:p>
        </w:tc>
        <w:tc>
          <w:tcPr>
            <w:tcW w:w="6208" w:type="dxa"/>
          </w:tcPr>
          <w:p w14:paraId="15B1DDBA" w14:textId="17697BD5" w:rsidR="00FF5A66" w:rsidRPr="007A6534" w:rsidRDefault="00FF5A66" w:rsidP="003354EB">
            <w:pPr>
              <w:rPr>
                <w:rFonts w:ascii="Times New Roman" w:hAnsi="Times New Roman" w:cs="Times New Roman"/>
                <w:sz w:val="24"/>
                <w:szCs w:val="24"/>
              </w:rPr>
            </w:pPr>
            <w:r w:rsidRPr="007A6534">
              <w:rPr>
                <w:rFonts w:ascii="Times New Roman" w:eastAsia="Times New Roman" w:hAnsi="Times New Roman" w:cs="Times New Roman"/>
                <w:sz w:val="24"/>
                <w:szCs w:val="24"/>
                <w:lang w:eastAsia="lv-LV"/>
                <w14:ligatures w14:val="none"/>
              </w:rPr>
              <w:t>30V AC / 42V DC</w:t>
            </w:r>
          </w:p>
        </w:tc>
        <w:tc>
          <w:tcPr>
            <w:tcW w:w="5415" w:type="dxa"/>
          </w:tcPr>
          <w:p w14:paraId="2BF69E1B" w14:textId="77777777" w:rsidR="00FF5A66" w:rsidRPr="007A6534" w:rsidRDefault="00FF5A66" w:rsidP="003354EB">
            <w:pPr>
              <w:rPr>
                <w:rFonts w:ascii="Times New Roman" w:eastAsia="Times New Roman" w:hAnsi="Times New Roman" w:cs="Times New Roman"/>
                <w:sz w:val="24"/>
                <w:szCs w:val="24"/>
                <w:lang w:eastAsia="lv-LV"/>
                <w14:ligatures w14:val="none"/>
              </w:rPr>
            </w:pPr>
          </w:p>
        </w:tc>
      </w:tr>
      <w:tr w:rsidR="00FF5A66" w:rsidRPr="000100FE" w14:paraId="5284ABA3" w14:textId="110C76E7" w:rsidTr="00FF5A66">
        <w:tc>
          <w:tcPr>
            <w:tcW w:w="704" w:type="dxa"/>
            <w:vAlign w:val="center"/>
          </w:tcPr>
          <w:p w14:paraId="1AC19AB4" w14:textId="5541B533"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4.8.</w:t>
            </w:r>
          </w:p>
        </w:tc>
        <w:tc>
          <w:tcPr>
            <w:tcW w:w="2552" w:type="dxa"/>
          </w:tcPr>
          <w:p w14:paraId="1058ADA1" w14:textId="6DDCCA5A"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LED-signāls</w:t>
            </w:r>
          </w:p>
        </w:tc>
        <w:tc>
          <w:tcPr>
            <w:tcW w:w="6208" w:type="dxa"/>
          </w:tcPr>
          <w:p w14:paraId="3509C2D8" w14:textId="672A58A7" w:rsidR="00FF5A66" w:rsidRPr="007A6534" w:rsidRDefault="00FF5A66" w:rsidP="003354EB">
            <w:pPr>
              <w:rPr>
                <w:rFonts w:ascii="Times New Roman" w:hAnsi="Times New Roman" w:cs="Times New Roman"/>
                <w:sz w:val="24"/>
                <w:szCs w:val="24"/>
              </w:rPr>
            </w:pPr>
            <w:r w:rsidRPr="007A6534">
              <w:rPr>
                <w:rFonts w:ascii="Times New Roman" w:hAnsi="Times New Roman" w:cs="Times New Roman"/>
                <w:sz w:val="24"/>
                <w:szCs w:val="24"/>
                <w14:ligatures w14:val="none"/>
              </w:rPr>
              <w:t xml:space="preserve">Sarkans: </w:t>
            </w:r>
            <w:r w:rsidRPr="007A6534">
              <w:rPr>
                <w:rStyle w:val="rynqvb"/>
                <w:rFonts w:ascii="Times New Roman" w:hAnsi="Times New Roman" w:cs="Times New Roman"/>
                <w:sz w:val="24"/>
                <w:szCs w:val="24"/>
              </w:rPr>
              <w:t>noteikšanas stāvoklis, parametru indikācija;</w:t>
            </w:r>
            <w:r w:rsidRPr="007A6534">
              <w:rPr>
                <w:rStyle w:val="hwtze"/>
                <w:rFonts w:ascii="Times New Roman" w:hAnsi="Times New Roman" w:cs="Times New Roman"/>
                <w:sz w:val="24"/>
                <w:szCs w:val="24"/>
              </w:rPr>
              <w:t xml:space="preserve"> </w:t>
            </w:r>
            <w:r w:rsidRPr="007A6534">
              <w:rPr>
                <w:rStyle w:val="rynqvb"/>
                <w:rFonts w:ascii="Times New Roman" w:hAnsi="Times New Roman" w:cs="Times New Roman"/>
                <w:sz w:val="24"/>
                <w:szCs w:val="24"/>
              </w:rPr>
              <w:t>Zaļš: vērtības indikācija</w:t>
            </w:r>
          </w:p>
        </w:tc>
        <w:tc>
          <w:tcPr>
            <w:tcW w:w="5415" w:type="dxa"/>
          </w:tcPr>
          <w:p w14:paraId="263A285A" w14:textId="77777777" w:rsidR="00FF5A66" w:rsidRPr="007A6534" w:rsidRDefault="00FF5A66" w:rsidP="003354EB">
            <w:pPr>
              <w:rPr>
                <w:rFonts w:ascii="Times New Roman" w:hAnsi="Times New Roman" w:cs="Times New Roman"/>
                <w:sz w:val="24"/>
                <w:szCs w:val="24"/>
                <w14:ligatures w14:val="none"/>
              </w:rPr>
            </w:pPr>
          </w:p>
        </w:tc>
      </w:tr>
      <w:tr w:rsidR="00FF5A66" w:rsidRPr="000100FE" w14:paraId="6F0C4370" w14:textId="20909D84" w:rsidTr="00FF5A66">
        <w:tc>
          <w:tcPr>
            <w:tcW w:w="704" w:type="dxa"/>
            <w:vAlign w:val="center"/>
          </w:tcPr>
          <w:p w14:paraId="4E6315FE" w14:textId="7AB5281A"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4.9.</w:t>
            </w:r>
          </w:p>
        </w:tc>
        <w:tc>
          <w:tcPr>
            <w:tcW w:w="2552" w:type="dxa"/>
          </w:tcPr>
          <w:p w14:paraId="4A4F8724" w14:textId="00B610B0"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Uzstādīšanas augstums</w:t>
            </w:r>
          </w:p>
        </w:tc>
        <w:tc>
          <w:tcPr>
            <w:tcW w:w="6208" w:type="dxa"/>
          </w:tcPr>
          <w:p w14:paraId="6800500F" w14:textId="1833CC69" w:rsidR="00FF5A66" w:rsidRPr="007A6534" w:rsidRDefault="00FF5A66" w:rsidP="003354EB">
            <w:pPr>
              <w:rPr>
                <w:rFonts w:ascii="Times New Roman" w:hAnsi="Times New Roman" w:cs="Times New Roman"/>
                <w:sz w:val="24"/>
                <w:szCs w:val="24"/>
              </w:rPr>
            </w:pPr>
            <w:r w:rsidRPr="007A6534">
              <w:rPr>
                <w:rFonts w:ascii="Times New Roman" w:eastAsia="Times New Roman" w:hAnsi="Times New Roman" w:cs="Times New Roman"/>
                <w:sz w:val="24"/>
                <w:szCs w:val="24"/>
                <w:lang w:eastAsia="lv-LV"/>
                <w14:ligatures w14:val="none"/>
              </w:rPr>
              <w:t>2 m līdz 10 m</w:t>
            </w:r>
          </w:p>
        </w:tc>
        <w:tc>
          <w:tcPr>
            <w:tcW w:w="5415" w:type="dxa"/>
          </w:tcPr>
          <w:p w14:paraId="66F78E78" w14:textId="77777777" w:rsidR="00FF5A66" w:rsidRPr="007A6534" w:rsidRDefault="00FF5A66" w:rsidP="003354EB">
            <w:pPr>
              <w:rPr>
                <w:rFonts w:ascii="Times New Roman" w:eastAsia="Times New Roman" w:hAnsi="Times New Roman" w:cs="Times New Roman"/>
                <w:sz w:val="24"/>
                <w:szCs w:val="24"/>
                <w:lang w:eastAsia="lv-LV"/>
                <w14:ligatures w14:val="none"/>
              </w:rPr>
            </w:pPr>
          </w:p>
        </w:tc>
      </w:tr>
      <w:tr w:rsidR="00FF5A66" w:rsidRPr="000100FE" w14:paraId="5D3F6CA9" w14:textId="4114BCEB" w:rsidTr="00FF5A66">
        <w:tc>
          <w:tcPr>
            <w:tcW w:w="704" w:type="dxa"/>
            <w:vAlign w:val="center"/>
          </w:tcPr>
          <w:p w14:paraId="542A33C2" w14:textId="059F46EF"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4.10.</w:t>
            </w:r>
          </w:p>
        </w:tc>
        <w:tc>
          <w:tcPr>
            <w:tcW w:w="2552" w:type="dxa"/>
          </w:tcPr>
          <w:p w14:paraId="72107CD4" w14:textId="59A21E34"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Aizsardzības pakāpe</w:t>
            </w:r>
          </w:p>
        </w:tc>
        <w:tc>
          <w:tcPr>
            <w:tcW w:w="6208" w:type="dxa"/>
          </w:tcPr>
          <w:p w14:paraId="7D91CBAB" w14:textId="509A2CA6" w:rsidR="00FF5A66" w:rsidRPr="007A6534" w:rsidRDefault="00FF5A66" w:rsidP="003354EB">
            <w:pPr>
              <w:rPr>
                <w:rFonts w:ascii="Times New Roman" w:hAnsi="Times New Roman" w:cs="Times New Roman"/>
                <w:sz w:val="24"/>
                <w:szCs w:val="24"/>
              </w:rPr>
            </w:pPr>
            <w:r w:rsidRPr="007A6534">
              <w:rPr>
                <w:rFonts w:ascii="Times New Roman" w:hAnsi="Times New Roman" w:cs="Times New Roman"/>
                <w:sz w:val="24"/>
                <w:szCs w:val="24"/>
              </w:rPr>
              <w:t>IP65</w:t>
            </w:r>
          </w:p>
        </w:tc>
        <w:tc>
          <w:tcPr>
            <w:tcW w:w="5415" w:type="dxa"/>
          </w:tcPr>
          <w:p w14:paraId="53A069F2" w14:textId="77777777" w:rsidR="00FF5A66" w:rsidRPr="007A6534" w:rsidRDefault="00FF5A66" w:rsidP="003354EB">
            <w:pPr>
              <w:rPr>
                <w:rFonts w:ascii="Times New Roman" w:hAnsi="Times New Roman" w:cs="Times New Roman"/>
                <w:sz w:val="24"/>
                <w:szCs w:val="24"/>
              </w:rPr>
            </w:pPr>
          </w:p>
        </w:tc>
      </w:tr>
      <w:tr w:rsidR="00FF5A66" w:rsidRPr="000100FE" w14:paraId="49883874" w14:textId="4D508020" w:rsidTr="00FF5A66">
        <w:tc>
          <w:tcPr>
            <w:tcW w:w="704" w:type="dxa"/>
            <w:vAlign w:val="center"/>
          </w:tcPr>
          <w:p w14:paraId="6FAB3A9F" w14:textId="5433403D"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4.11.</w:t>
            </w:r>
          </w:p>
        </w:tc>
        <w:tc>
          <w:tcPr>
            <w:tcW w:w="2552" w:type="dxa"/>
          </w:tcPr>
          <w:p w14:paraId="16F4DC87" w14:textId="602427D4"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Darba temperatūras diapazons</w:t>
            </w:r>
          </w:p>
        </w:tc>
        <w:tc>
          <w:tcPr>
            <w:tcW w:w="6208" w:type="dxa"/>
          </w:tcPr>
          <w:p w14:paraId="4ABCD6C6" w14:textId="38302E35" w:rsidR="00FF5A66" w:rsidRPr="007A6534" w:rsidRDefault="00FF5A66" w:rsidP="00BC2325">
            <w:pPr>
              <w:tabs>
                <w:tab w:val="left" w:pos="1260"/>
              </w:tabs>
              <w:jc w:val="both"/>
              <w:rPr>
                <w:rFonts w:ascii="Times New Roman" w:hAnsi="Times New Roman" w:cs="Times New Roman"/>
                <w:sz w:val="24"/>
                <w:szCs w:val="24"/>
              </w:rPr>
            </w:pPr>
            <w:r w:rsidRPr="007A6534">
              <w:rPr>
                <w:rFonts w:ascii="Times New Roman" w:hAnsi="Times New Roman" w:cs="Times New Roman"/>
                <w:sz w:val="24"/>
                <w:szCs w:val="24"/>
              </w:rPr>
              <w:t>no -30 °C līdz +60 °C</w:t>
            </w:r>
          </w:p>
        </w:tc>
        <w:tc>
          <w:tcPr>
            <w:tcW w:w="5415" w:type="dxa"/>
          </w:tcPr>
          <w:p w14:paraId="24502684" w14:textId="77777777" w:rsidR="00FF5A66" w:rsidRPr="007A6534" w:rsidRDefault="00FF5A66" w:rsidP="00BC2325">
            <w:pPr>
              <w:tabs>
                <w:tab w:val="left" w:pos="1260"/>
              </w:tabs>
              <w:jc w:val="both"/>
              <w:rPr>
                <w:rFonts w:ascii="Times New Roman" w:hAnsi="Times New Roman" w:cs="Times New Roman"/>
                <w:sz w:val="24"/>
                <w:szCs w:val="24"/>
              </w:rPr>
            </w:pPr>
          </w:p>
        </w:tc>
      </w:tr>
      <w:tr w:rsidR="00FF5A66" w:rsidRPr="000100FE" w14:paraId="4E8995B6" w14:textId="4C4451C3" w:rsidTr="002578B0">
        <w:trPr>
          <w:trHeight w:val="932"/>
        </w:trPr>
        <w:tc>
          <w:tcPr>
            <w:tcW w:w="704" w:type="dxa"/>
            <w:vAlign w:val="center"/>
          </w:tcPr>
          <w:p w14:paraId="1848882E" w14:textId="53089342"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4.12.</w:t>
            </w:r>
          </w:p>
        </w:tc>
        <w:tc>
          <w:tcPr>
            <w:tcW w:w="2552" w:type="dxa"/>
          </w:tcPr>
          <w:p w14:paraId="319D0FD9" w14:textId="6081D4AB" w:rsidR="00FF5A66" w:rsidRPr="007A6534" w:rsidRDefault="00FF5A66" w:rsidP="003354EB">
            <w:pPr>
              <w:spacing w:after="120"/>
              <w:rPr>
                <w:rFonts w:ascii="Times New Roman" w:hAnsi="Times New Roman" w:cs="Times New Roman"/>
                <w14:ligatures w14:val="none"/>
              </w:rPr>
            </w:pPr>
            <w:r w:rsidRPr="007A6534">
              <w:rPr>
                <w:rFonts w:ascii="Times New Roman" w:hAnsi="Times New Roman" w:cs="Times New Roman"/>
                <w14:ligatures w14:val="none"/>
              </w:rPr>
              <w:t>Izmēri</w:t>
            </w:r>
          </w:p>
        </w:tc>
        <w:tc>
          <w:tcPr>
            <w:tcW w:w="6208" w:type="dxa"/>
          </w:tcPr>
          <w:p w14:paraId="2C9FBFBA" w14:textId="5C2AC903" w:rsidR="005A2243" w:rsidRPr="003C02EA" w:rsidRDefault="00B7339C" w:rsidP="003354EB">
            <w:pPr>
              <w:rPr>
                <w:rFonts w:ascii="Times New Roman" w:eastAsia="Times New Roman" w:hAnsi="Times New Roman" w:cs="Times New Roman"/>
                <w:sz w:val="24"/>
                <w:szCs w:val="24"/>
                <w:lang w:eastAsia="lv-LV"/>
                <w14:ligatures w14:val="none"/>
              </w:rPr>
            </w:pPr>
            <w:r w:rsidRPr="003C02EA">
              <w:rPr>
                <w:rFonts w:ascii="Times New Roman" w:eastAsia="Times New Roman" w:hAnsi="Times New Roman" w:cs="Times New Roman"/>
                <w:sz w:val="24"/>
                <w:szCs w:val="24"/>
                <w:lang w:eastAsia="lv-LV"/>
                <w14:ligatures w14:val="none"/>
              </w:rPr>
              <w:t>Augstum</w:t>
            </w:r>
            <w:r w:rsidR="00E277EF" w:rsidRPr="003C02EA">
              <w:rPr>
                <w:rFonts w:ascii="Times New Roman" w:eastAsia="Times New Roman" w:hAnsi="Times New Roman" w:cs="Times New Roman"/>
                <w:sz w:val="24"/>
                <w:szCs w:val="24"/>
                <w:lang w:eastAsia="lv-LV"/>
                <w14:ligatures w14:val="none"/>
              </w:rPr>
              <w:t>s ne va</w:t>
            </w:r>
            <w:r w:rsidR="00CF6101" w:rsidRPr="003C02EA">
              <w:rPr>
                <w:rFonts w:ascii="Times New Roman" w:eastAsia="Times New Roman" w:hAnsi="Times New Roman" w:cs="Times New Roman"/>
                <w:sz w:val="24"/>
                <w:szCs w:val="24"/>
                <w:lang w:eastAsia="lv-LV"/>
                <w14:ligatures w14:val="none"/>
              </w:rPr>
              <w:t>i</w:t>
            </w:r>
            <w:r w:rsidR="00E277EF" w:rsidRPr="003C02EA">
              <w:rPr>
                <w:rFonts w:ascii="Times New Roman" w:eastAsia="Times New Roman" w:hAnsi="Times New Roman" w:cs="Times New Roman"/>
                <w:sz w:val="24"/>
                <w:szCs w:val="24"/>
                <w:lang w:eastAsia="lv-LV"/>
                <w14:ligatures w14:val="none"/>
              </w:rPr>
              <w:t xml:space="preserve">rāk kā </w:t>
            </w:r>
            <w:r w:rsidR="005A2243" w:rsidRPr="003C02EA">
              <w:rPr>
                <w:rFonts w:ascii="Times New Roman" w:eastAsia="Times New Roman" w:hAnsi="Times New Roman" w:cs="Times New Roman"/>
                <w:sz w:val="24"/>
                <w:szCs w:val="24"/>
                <w:lang w:eastAsia="lv-LV"/>
                <w14:ligatures w14:val="none"/>
              </w:rPr>
              <w:t>208 mm</w:t>
            </w:r>
          </w:p>
          <w:p w14:paraId="1F324966" w14:textId="77777777" w:rsidR="00E977B4" w:rsidRPr="003C02EA" w:rsidRDefault="005633E2" w:rsidP="00E977B4">
            <w:pPr>
              <w:rPr>
                <w:rFonts w:ascii="Times New Roman" w:eastAsia="Times New Roman" w:hAnsi="Times New Roman" w:cs="Times New Roman"/>
                <w:sz w:val="24"/>
                <w:szCs w:val="24"/>
                <w:lang w:eastAsia="lv-LV"/>
                <w14:ligatures w14:val="none"/>
              </w:rPr>
            </w:pPr>
            <w:r w:rsidRPr="003C02EA">
              <w:rPr>
                <w:rFonts w:ascii="Times New Roman" w:hAnsi="Times New Roman" w:cs="Times New Roman"/>
                <w:sz w:val="24"/>
                <w:szCs w:val="24"/>
              </w:rPr>
              <w:t>Platums ne vairāk kā</w:t>
            </w:r>
            <w:r w:rsidR="00FF5A66" w:rsidRPr="003C02EA">
              <w:rPr>
                <w:rFonts w:ascii="Times New Roman" w:eastAsia="Times New Roman" w:hAnsi="Times New Roman" w:cs="Times New Roman"/>
                <w:sz w:val="24"/>
                <w:szCs w:val="24"/>
                <w:lang w:eastAsia="lv-LV"/>
                <w14:ligatures w14:val="none"/>
              </w:rPr>
              <w:t xml:space="preserve"> </w:t>
            </w:r>
            <w:r w:rsidR="004F55E5" w:rsidRPr="003C02EA">
              <w:rPr>
                <w:rFonts w:ascii="Times New Roman" w:eastAsia="Times New Roman" w:hAnsi="Times New Roman" w:cs="Times New Roman"/>
                <w:sz w:val="24"/>
                <w:szCs w:val="24"/>
                <w:lang w:eastAsia="lv-LV"/>
                <w14:ligatures w14:val="none"/>
              </w:rPr>
              <w:t xml:space="preserve">159 mm </w:t>
            </w:r>
          </w:p>
          <w:p w14:paraId="7175C814" w14:textId="742D72EB" w:rsidR="00FF5A66" w:rsidRPr="00E977B4" w:rsidRDefault="00E977B4" w:rsidP="004F55E5">
            <w:pPr>
              <w:rPr>
                <w:rFonts w:ascii="Times New Roman" w:eastAsia="Times New Roman" w:hAnsi="Times New Roman" w:cs="Times New Roman"/>
                <w:sz w:val="24"/>
                <w:szCs w:val="24"/>
                <w:highlight w:val="yellow"/>
                <w:lang w:eastAsia="lv-LV"/>
                <w14:ligatures w14:val="none"/>
              </w:rPr>
            </w:pPr>
            <w:r w:rsidRPr="003C02EA">
              <w:rPr>
                <w:rFonts w:ascii="Times New Roman" w:hAnsi="Times New Roman" w:cs="Times New Roman"/>
                <w:sz w:val="24"/>
                <w:szCs w:val="24"/>
              </w:rPr>
              <w:t xml:space="preserve">Biezums ne vairāk kā </w:t>
            </w:r>
            <w:r w:rsidRPr="003C02EA">
              <w:rPr>
                <w:rFonts w:ascii="Times New Roman" w:eastAsia="Times New Roman" w:hAnsi="Times New Roman" w:cs="Times New Roman"/>
                <w:sz w:val="24"/>
                <w:szCs w:val="24"/>
                <w:lang w:eastAsia="lv-LV"/>
                <w14:ligatures w14:val="none"/>
              </w:rPr>
              <w:t xml:space="preserve">127 mm </w:t>
            </w:r>
          </w:p>
        </w:tc>
        <w:tc>
          <w:tcPr>
            <w:tcW w:w="5415" w:type="dxa"/>
          </w:tcPr>
          <w:p w14:paraId="74018D03" w14:textId="1ED1990E" w:rsidR="00FF5A66" w:rsidRPr="007A6534" w:rsidRDefault="00FF5A66" w:rsidP="00673B33">
            <w:pPr>
              <w:rPr>
                <w:rFonts w:ascii="Times New Roman" w:eastAsia="Times New Roman" w:hAnsi="Times New Roman" w:cs="Times New Roman"/>
                <w:sz w:val="24"/>
                <w:szCs w:val="24"/>
                <w:lang w:eastAsia="lv-LV"/>
                <w14:ligatures w14:val="none"/>
              </w:rPr>
            </w:pPr>
          </w:p>
        </w:tc>
      </w:tr>
      <w:tr w:rsidR="00FF5A66" w:rsidRPr="000100FE" w14:paraId="69B1A703" w14:textId="756E6E2A" w:rsidTr="00FF5A66">
        <w:tc>
          <w:tcPr>
            <w:tcW w:w="704" w:type="dxa"/>
            <w:vAlign w:val="center"/>
          </w:tcPr>
          <w:p w14:paraId="32923BBB" w14:textId="6E89CECB"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4.13.</w:t>
            </w:r>
          </w:p>
        </w:tc>
        <w:tc>
          <w:tcPr>
            <w:tcW w:w="2552" w:type="dxa"/>
          </w:tcPr>
          <w:p w14:paraId="2F0A3C7E" w14:textId="04FDDC09" w:rsidR="00FF5A66" w:rsidRPr="007A6534" w:rsidRDefault="00FF5A66" w:rsidP="00506218">
            <w:pPr>
              <w:spacing w:after="120"/>
              <w:rPr>
                <w:rFonts w:ascii="Times New Roman" w:hAnsi="Times New Roman" w:cs="Times New Roman"/>
                <w14:ligatures w14:val="none"/>
              </w:rPr>
            </w:pPr>
            <w:r w:rsidRPr="007A6534">
              <w:rPr>
                <w:rFonts w:ascii="Times New Roman" w:hAnsi="Times New Roman" w:cs="Times New Roman"/>
                <w14:ligatures w14:val="none"/>
              </w:rPr>
              <w:t>Rotācijas leņķi</w:t>
            </w:r>
          </w:p>
        </w:tc>
        <w:tc>
          <w:tcPr>
            <w:tcW w:w="6208" w:type="dxa"/>
          </w:tcPr>
          <w:p w14:paraId="36BF7328" w14:textId="7DE69EC8" w:rsidR="00FF5A66" w:rsidRPr="007A6534" w:rsidRDefault="00FF5A66" w:rsidP="00506218">
            <w:pPr>
              <w:rPr>
                <w:rFonts w:ascii="Times New Roman" w:hAnsi="Times New Roman" w:cs="Times New Roman"/>
                <w:sz w:val="24"/>
                <w:szCs w:val="24"/>
              </w:rPr>
            </w:pPr>
            <w:r w:rsidRPr="007A6534">
              <w:rPr>
                <w:rFonts w:ascii="Times New Roman" w:eastAsia="Times New Roman" w:hAnsi="Times New Roman" w:cs="Times New Roman"/>
                <w:sz w:val="24"/>
                <w:szCs w:val="24"/>
                <w:lang w:eastAsia="lv-LV"/>
                <w14:ligatures w14:val="none"/>
              </w:rPr>
              <w:t xml:space="preserve">45° pa labi, 15° pa kreisi </w:t>
            </w:r>
          </w:p>
        </w:tc>
        <w:tc>
          <w:tcPr>
            <w:tcW w:w="5415" w:type="dxa"/>
          </w:tcPr>
          <w:p w14:paraId="28852D4E" w14:textId="77777777" w:rsidR="00FF5A66" w:rsidRPr="007A6534" w:rsidRDefault="00FF5A66" w:rsidP="00506218">
            <w:pPr>
              <w:rPr>
                <w:rFonts w:ascii="Times New Roman" w:eastAsia="Times New Roman" w:hAnsi="Times New Roman" w:cs="Times New Roman"/>
                <w:sz w:val="24"/>
                <w:szCs w:val="24"/>
                <w:lang w:eastAsia="lv-LV"/>
                <w14:ligatures w14:val="none"/>
              </w:rPr>
            </w:pPr>
          </w:p>
        </w:tc>
      </w:tr>
      <w:tr w:rsidR="00FF5A66" w:rsidRPr="000100FE" w14:paraId="7BEE9CA1" w14:textId="1D8A4025" w:rsidTr="00FF5A66">
        <w:tc>
          <w:tcPr>
            <w:tcW w:w="704" w:type="dxa"/>
            <w:vAlign w:val="center"/>
          </w:tcPr>
          <w:p w14:paraId="246F776F" w14:textId="37CF379C"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4.14.</w:t>
            </w:r>
          </w:p>
        </w:tc>
        <w:tc>
          <w:tcPr>
            <w:tcW w:w="2552" w:type="dxa"/>
          </w:tcPr>
          <w:p w14:paraId="6345966B" w14:textId="749D0A14" w:rsidR="00FF5A66" w:rsidRPr="007A6534" w:rsidRDefault="00FF5A66" w:rsidP="00506218">
            <w:pPr>
              <w:spacing w:after="120"/>
              <w:rPr>
                <w:rFonts w:ascii="Times New Roman" w:hAnsi="Times New Roman" w:cs="Times New Roman"/>
                <w14:ligatures w14:val="none"/>
              </w:rPr>
            </w:pPr>
            <w:r w:rsidRPr="007A6534">
              <w:rPr>
                <w:rFonts w:ascii="Times New Roman" w:hAnsi="Times New Roman" w:cs="Times New Roman"/>
                <w14:ligatures w14:val="none"/>
              </w:rPr>
              <w:t>Materiāls</w:t>
            </w:r>
          </w:p>
        </w:tc>
        <w:tc>
          <w:tcPr>
            <w:tcW w:w="6208" w:type="dxa"/>
          </w:tcPr>
          <w:p w14:paraId="7FA87071" w14:textId="7940166B" w:rsidR="00FF5A66" w:rsidRPr="007A6534" w:rsidRDefault="00FF5A66" w:rsidP="00506218">
            <w:pPr>
              <w:rPr>
                <w:rFonts w:ascii="Times New Roman" w:hAnsi="Times New Roman" w:cs="Times New Roman"/>
                <w:sz w:val="24"/>
                <w:szCs w:val="24"/>
              </w:rPr>
            </w:pPr>
            <w:r w:rsidRPr="007A6534">
              <w:rPr>
                <w:rStyle w:val="rynqvb"/>
                <w:rFonts w:ascii="Times New Roman" w:hAnsi="Times New Roman" w:cs="Times New Roman"/>
                <w:sz w:val="24"/>
                <w:szCs w:val="24"/>
              </w:rPr>
              <w:t>Polikarbonāts/ASA</w:t>
            </w:r>
          </w:p>
        </w:tc>
        <w:tc>
          <w:tcPr>
            <w:tcW w:w="5415" w:type="dxa"/>
          </w:tcPr>
          <w:p w14:paraId="5BCB8C2E" w14:textId="77777777" w:rsidR="00FF5A66" w:rsidRPr="007A6534" w:rsidRDefault="00FF5A66" w:rsidP="00506218">
            <w:pPr>
              <w:rPr>
                <w:rStyle w:val="rynqvb"/>
                <w:rFonts w:ascii="Times New Roman" w:hAnsi="Times New Roman" w:cs="Times New Roman"/>
                <w:sz w:val="24"/>
                <w:szCs w:val="24"/>
              </w:rPr>
            </w:pPr>
          </w:p>
        </w:tc>
      </w:tr>
      <w:tr w:rsidR="00FF5A66" w:rsidRPr="000100FE" w14:paraId="275FF7B9" w14:textId="03C2C215" w:rsidTr="00FF5A66">
        <w:tc>
          <w:tcPr>
            <w:tcW w:w="704" w:type="dxa"/>
            <w:vAlign w:val="center"/>
          </w:tcPr>
          <w:p w14:paraId="3E900909" w14:textId="42EE37B2"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4.15.</w:t>
            </w:r>
          </w:p>
        </w:tc>
        <w:tc>
          <w:tcPr>
            <w:tcW w:w="2552" w:type="dxa"/>
          </w:tcPr>
          <w:p w14:paraId="36B77BA2" w14:textId="68415917" w:rsidR="00FF5A66" w:rsidRPr="007A6534" w:rsidRDefault="00FF5A66" w:rsidP="00506218">
            <w:pPr>
              <w:spacing w:after="120"/>
              <w:rPr>
                <w:rFonts w:ascii="Times New Roman" w:hAnsi="Times New Roman" w:cs="Times New Roman"/>
                <w14:ligatures w14:val="none"/>
              </w:rPr>
            </w:pPr>
            <w:r w:rsidRPr="007A6534">
              <w:rPr>
                <w:rFonts w:ascii="Times New Roman" w:hAnsi="Times New Roman" w:cs="Times New Roman"/>
                <w14:ligatures w14:val="none"/>
              </w:rPr>
              <w:t>Izvades</w:t>
            </w:r>
          </w:p>
        </w:tc>
        <w:tc>
          <w:tcPr>
            <w:tcW w:w="6208" w:type="dxa"/>
          </w:tcPr>
          <w:p w14:paraId="380EB5C4" w14:textId="04454ECA" w:rsidR="00FF5A66" w:rsidRPr="007A6534" w:rsidRDefault="00FF5A66" w:rsidP="00506218">
            <w:pPr>
              <w:rPr>
                <w:rFonts w:ascii="Times New Roman" w:hAnsi="Times New Roman" w:cs="Times New Roman"/>
                <w:sz w:val="24"/>
                <w:szCs w:val="24"/>
              </w:rPr>
            </w:pPr>
            <w:r w:rsidRPr="007A6534">
              <w:rPr>
                <w:rFonts w:ascii="Times New Roman" w:hAnsi="Times New Roman" w:cs="Times New Roman"/>
                <w:sz w:val="24"/>
                <w:szCs w:val="24"/>
              </w:rPr>
              <w:t>Relejs</w:t>
            </w:r>
          </w:p>
        </w:tc>
        <w:tc>
          <w:tcPr>
            <w:tcW w:w="5415" w:type="dxa"/>
          </w:tcPr>
          <w:p w14:paraId="619C61DD" w14:textId="77777777" w:rsidR="00FF5A66" w:rsidRPr="007A6534" w:rsidRDefault="00FF5A66" w:rsidP="00506218">
            <w:pPr>
              <w:rPr>
                <w:rFonts w:ascii="Times New Roman" w:hAnsi="Times New Roman" w:cs="Times New Roman"/>
                <w:sz w:val="24"/>
                <w:szCs w:val="24"/>
              </w:rPr>
            </w:pPr>
          </w:p>
        </w:tc>
      </w:tr>
      <w:tr w:rsidR="00FF5A66" w:rsidRPr="000100FE" w14:paraId="7DE183D4" w14:textId="2C22AB13" w:rsidTr="00FF5A66">
        <w:trPr>
          <w:trHeight w:val="211"/>
        </w:trPr>
        <w:tc>
          <w:tcPr>
            <w:tcW w:w="704" w:type="dxa"/>
            <w:vMerge w:val="restart"/>
            <w:vAlign w:val="center"/>
          </w:tcPr>
          <w:p w14:paraId="5606991E" w14:textId="3E367B00" w:rsidR="00FF5A66" w:rsidRPr="007A6534" w:rsidRDefault="00FF5A66" w:rsidP="00B63747">
            <w:pPr>
              <w:jc w:val="center"/>
              <w:rPr>
                <w:rFonts w:ascii="Times New Roman" w:hAnsi="Times New Roman" w:cs="Times New Roman"/>
                <w:sz w:val="24"/>
                <w:szCs w:val="24"/>
              </w:rPr>
            </w:pPr>
            <w:r w:rsidRPr="007A6534">
              <w:rPr>
                <w:rFonts w:ascii="Times New Roman" w:hAnsi="Times New Roman" w:cs="Times New Roman"/>
                <w:sz w:val="24"/>
                <w:szCs w:val="24"/>
              </w:rPr>
              <w:t>5.</w:t>
            </w:r>
          </w:p>
        </w:tc>
        <w:tc>
          <w:tcPr>
            <w:tcW w:w="2552" w:type="dxa"/>
            <w:vMerge w:val="restart"/>
          </w:tcPr>
          <w:p w14:paraId="562D0A22" w14:textId="77777777" w:rsidR="00FF5A66" w:rsidRPr="007A6534" w:rsidRDefault="00FF5A66" w:rsidP="00506218">
            <w:pPr>
              <w:spacing w:after="120"/>
              <w:rPr>
                <w:rFonts w:ascii="Times New Roman" w:hAnsi="Times New Roman" w:cs="Times New Roman"/>
                <w:b/>
                <w:bCs/>
                <w:sz w:val="24"/>
                <w:szCs w:val="24"/>
              </w:rPr>
            </w:pPr>
            <w:r w:rsidRPr="007A6534">
              <w:rPr>
                <w:rFonts w:ascii="Times New Roman" w:hAnsi="Times New Roman" w:cs="Times New Roman"/>
                <w:b/>
                <w:bCs/>
                <w:sz w:val="24"/>
                <w:szCs w:val="24"/>
              </w:rPr>
              <w:t>Prasības komplektācijai</w:t>
            </w:r>
          </w:p>
        </w:tc>
        <w:tc>
          <w:tcPr>
            <w:tcW w:w="6208" w:type="dxa"/>
            <w:tcBorders>
              <w:bottom w:val="single" w:sz="4" w:space="0" w:color="000000"/>
            </w:tcBorders>
          </w:tcPr>
          <w:p w14:paraId="18EAAC52" w14:textId="3CDF6198" w:rsidR="00FF5A66" w:rsidRPr="007A6534" w:rsidRDefault="00FF5A66" w:rsidP="00506218">
            <w:pPr>
              <w:jc w:val="both"/>
              <w:rPr>
                <w:rFonts w:ascii="Times New Roman" w:hAnsi="Times New Roman" w:cs="Times New Roman"/>
                <w:sz w:val="24"/>
                <w:szCs w:val="24"/>
              </w:rPr>
            </w:pPr>
            <w:r w:rsidRPr="007A6534">
              <w:rPr>
                <w:rFonts w:ascii="Times New Roman" w:hAnsi="Times New Roman" w:cs="Times New Roman"/>
                <w:sz w:val="24"/>
                <w:szCs w:val="24"/>
              </w:rPr>
              <w:t>Iekārtai jābūt savienojamai ar Hoermann BF460 vai B 460 FU vadības pultīm.</w:t>
            </w:r>
          </w:p>
        </w:tc>
        <w:tc>
          <w:tcPr>
            <w:tcW w:w="5415" w:type="dxa"/>
            <w:tcBorders>
              <w:bottom w:val="single" w:sz="4" w:space="0" w:color="000000"/>
            </w:tcBorders>
          </w:tcPr>
          <w:p w14:paraId="4909C06F" w14:textId="77777777" w:rsidR="00FF5A66" w:rsidRPr="007A6534" w:rsidRDefault="00FF5A66" w:rsidP="00506218">
            <w:pPr>
              <w:jc w:val="both"/>
              <w:rPr>
                <w:rFonts w:ascii="Times New Roman" w:hAnsi="Times New Roman" w:cs="Times New Roman"/>
                <w:sz w:val="24"/>
                <w:szCs w:val="24"/>
              </w:rPr>
            </w:pPr>
          </w:p>
        </w:tc>
      </w:tr>
      <w:tr w:rsidR="00FF5A66" w14:paraId="5C8FB422" w14:textId="3CF86579" w:rsidTr="00FF5A66">
        <w:trPr>
          <w:trHeight w:val="893"/>
        </w:trPr>
        <w:tc>
          <w:tcPr>
            <w:tcW w:w="704" w:type="dxa"/>
            <w:vMerge/>
          </w:tcPr>
          <w:p w14:paraId="4F8B4524" w14:textId="77777777" w:rsidR="00FF5A66" w:rsidRPr="000100FE" w:rsidRDefault="00FF5A66" w:rsidP="00506218">
            <w:pPr>
              <w:rPr>
                <w:rFonts w:ascii="Times New Roman" w:hAnsi="Times New Roman" w:cs="Times New Roman"/>
                <w:sz w:val="24"/>
                <w:szCs w:val="24"/>
              </w:rPr>
            </w:pPr>
          </w:p>
        </w:tc>
        <w:tc>
          <w:tcPr>
            <w:tcW w:w="2552" w:type="dxa"/>
            <w:vMerge/>
          </w:tcPr>
          <w:p w14:paraId="2CE849ED" w14:textId="77777777" w:rsidR="00FF5A66" w:rsidRPr="00092662" w:rsidRDefault="00FF5A66" w:rsidP="00506218">
            <w:pPr>
              <w:spacing w:after="120"/>
              <w:rPr>
                <w:rFonts w:ascii="Times New Roman" w:hAnsi="Times New Roman" w:cs="Times New Roman"/>
                <w:b/>
                <w:bCs/>
                <w:sz w:val="24"/>
                <w:szCs w:val="24"/>
              </w:rPr>
            </w:pPr>
          </w:p>
        </w:tc>
        <w:tc>
          <w:tcPr>
            <w:tcW w:w="6208" w:type="dxa"/>
            <w:tcBorders>
              <w:top w:val="single" w:sz="4" w:space="0" w:color="000000"/>
            </w:tcBorders>
          </w:tcPr>
          <w:p w14:paraId="6668C663" w14:textId="77777777" w:rsidR="00FF5A66" w:rsidRDefault="00FF5A66" w:rsidP="00506218">
            <w:pPr>
              <w:jc w:val="both"/>
              <w:rPr>
                <w:rFonts w:ascii="Times New Roman" w:hAnsi="Times New Roman" w:cs="Times New Roman"/>
                <w:sz w:val="24"/>
                <w:szCs w:val="24"/>
              </w:rPr>
            </w:pPr>
            <w:r w:rsidRPr="00EA398C">
              <w:rPr>
                <w:rFonts w:ascii="Times New Roman" w:hAnsi="Times New Roman" w:cs="Times New Roman"/>
                <w:sz w:val="24"/>
                <w:szCs w:val="24"/>
              </w:rPr>
              <w:t>Visam papildus nepieciešamajām aprīkojumam ir jābūt paredzētam, savienojamam un lietojamam kopā</w:t>
            </w:r>
            <w:r>
              <w:rPr>
                <w:rFonts w:ascii="Times New Roman" w:hAnsi="Times New Roman" w:cs="Times New Roman"/>
                <w:sz w:val="24"/>
                <w:szCs w:val="24"/>
              </w:rPr>
              <w:t xml:space="preserve"> ar iekārtu.</w:t>
            </w:r>
          </w:p>
        </w:tc>
        <w:tc>
          <w:tcPr>
            <w:tcW w:w="5415" w:type="dxa"/>
            <w:tcBorders>
              <w:top w:val="single" w:sz="4" w:space="0" w:color="000000"/>
            </w:tcBorders>
          </w:tcPr>
          <w:p w14:paraId="2059A694" w14:textId="77777777" w:rsidR="00FF5A66" w:rsidRPr="00EA398C" w:rsidRDefault="00FF5A66" w:rsidP="00506218">
            <w:pPr>
              <w:jc w:val="both"/>
              <w:rPr>
                <w:rFonts w:ascii="Times New Roman" w:hAnsi="Times New Roman" w:cs="Times New Roman"/>
                <w:sz w:val="24"/>
                <w:szCs w:val="24"/>
              </w:rPr>
            </w:pPr>
          </w:p>
        </w:tc>
      </w:tr>
      <w:tr w:rsidR="00FF5A66" w:rsidRPr="000100FE" w14:paraId="220CB9D7" w14:textId="7152FAC1" w:rsidTr="00FF5A66">
        <w:trPr>
          <w:trHeight w:val="331"/>
        </w:trPr>
        <w:tc>
          <w:tcPr>
            <w:tcW w:w="704" w:type="dxa"/>
            <w:vMerge w:val="restart"/>
            <w:vAlign w:val="center"/>
          </w:tcPr>
          <w:p w14:paraId="0FFE52F9" w14:textId="2A6A76E5" w:rsidR="00FF5A66" w:rsidRPr="000100FE" w:rsidRDefault="00FF5A66" w:rsidP="00B63747">
            <w:pPr>
              <w:jc w:val="center"/>
              <w:rPr>
                <w:rFonts w:ascii="Times New Roman" w:hAnsi="Times New Roman" w:cs="Times New Roman"/>
                <w:sz w:val="24"/>
                <w:szCs w:val="24"/>
              </w:rPr>
            </w:pPr>
            <w:r>
              <w:rPr>
                <w:rFonts w:ascii="Times New Roman" w:hAnsi="Times New Roman" w:cs="Times New Roman"/>
                <w:sz w:val="24"/>
                <w:szCs w:val="24"/>
              </w:rPr>
              <w:t>6</w:t>
            </w:r>
            <w:r w:rsidRPr="000100FE">
              <w:rPr>
                <w:rFonts w:ascii="Times New Roman" w:hAnsi="Times New Roman" w:cs="Times New Roman"/>
                <w:sz w:val="24"/>
                <w:szCs w:val="24"/>
              </w:rPr>
              <w:t>.</w:t>
            </w:r>
          </w:p>
        </w:tc>
        <w:tc>
          <w:tcPr>
            <w:tcW w:w="2552" w:type="dxa"/>
            <w:vMerge w:val="restart"/>
          </w:tcPr>
          <w:p w14:paraId="2AC1CD09" w14:textId="77777777" w:rsidR="00FF5A66" w:rsidRPr="00092662" w:rsidRDefault="00FF5A66" w:rsidP="00506218">
            <w:pPr>
              <w:spacing w:after="120"/>
              <w:rPr>
                <w:rFonts w:ascii="Times New Roman" w:hAnsi="Times New Roman" w:cs="Times New Roman"/>
                <w:b/>
                <w:bCs/>
                <w:sz w:val="24"/>
                <w:szCs w:val="24"/>
              </w:rPr>
            </w:pPr>
            <w:r w:rsidRPr="00092662">
              <w:rPr>
                <w:rFonts w:ascii="Times New Roman" w:hAnsi="Times New Roman" w:cs="Times New Roman"/>
                <w:b/>
                <w:bCs/>
                <w:sz w:val="24"/>
                <w:szCs w:val="24"/>
              </w:rPr>
              <w:t>Marķējums</w:t>
            </w:r>
          </w:p>
        </w:tc>
        <w:tc>
          <w:tcPr>
            <w:tcW w:w="6208" w:type="dxa"/>
            <w:tcBorders>
              <w:bottom w:val="single" w:sz="4" w:space="0" w:color="000000"/>
            </w:tcBorders>
          </w:tcPr>
          <w:p w14:paraId="67E39D0C" w14:textId="77777777" w:rsidR="00FF5A66" w:rsidRPr="000100FE" w:rsidRDefault="00FF5A66" w:rsidP="00506218">
            <w:pPr>
              <w:rPr>
                <w:rFonts w:ascii="Times New Roman" w:hAnsi="Times New Roman" w:cs="Times New Roman"/>
                <w:sz w:val="24"/>
                <w:szCs w:val="24"/>
              </w:rPr>
            </w:pPr>
            <w:r w:rsidRPr="00475D88">
              <w:rPr>
                <w:rFonts w:ascii="Times New Roman" w:hAnsi="Times New Roman" w:cs="Times New Roman"/>
                <w:sz w:val="24"/>
                <w:szCs w:val="24"/>
              </w:rPr>
              <w:t>ES Atbilstības deklarācija</w:t>
            </w:r>
          </w:p>
        </w:tc>
        <w:tc>
          <w:tcPr>
            <w:tcW w:w="5415" w:type="dxa"/>
            <w:tcBorders>
              <w:bottom w:val="single" w:sz="4" w:space="0" w:color="000000"/>
            </w:tcBorders>
          </w:tcPr>
          <w:p w14:paraId="176AA19F" w14:textId="77777777" w:rsidR="00FF5A66" w:rsidRPr="00475D88" w:rsidRDefault="00FF5A66" w:rsidP="00506218">
            <w:pPr>
              <w:rPr>
                <w:rFonts w:ascii="Times New Roman" w:hAnsi="Times New Roman" w:cs="Times New Roman"/>
                <w:sz w:val="24"/>
                <w:szCs w:val="24"/>
              </w:rPr>
            </w:pPr>
          </w:p>
        </w:tc>
      </w:tr>
      <w:tr w:rsidR="00FF5A66" w:rsidRPr="000100FE" w14:paraId="7C4452BB" w14:textId="69893DAC" w:rsidTr="00FF5A66">
        <w:trPr>
          <w:trHeight w:val="720"/>
        </w:trPr>
        <w:tc>
          <w:tcPr>
            <w:tcW w:w="704" w:type="dxa"/>
            <w:vMerge/>
          </w:tcPr>
          <w:p w14:paraId="5D4236D5" w14:textId="77777777" w:rsidR="00FF5A66" w:rsidRPr="000100FE" w:rsidRDefault="00FF5A66" w:rsidP="00506218">
            <w:pPr>
              <w:rPr>
                <w:rFonts w:ascii="Times New Roman" w:hAnsi="Times New Roman" w:cs="Times New Roman"/>
                <w:sz w:val="24"/>
                <w:szCs w:val="24"/>
              </w:rPr>
            </w:pPr>
          </w:p>
        </w:tc>
        <w:tc>
          <w:tcPr>
            <w:tcW w:w="2552" w:type="dxa"/>
            <w:vMerge/>
          </w:tcPr>
          <w:p w14:paraId="503E7F64" w14:textId="77777777" w:rsidR="00FF5A66" w:rsidRPr="00092662" w:rsidRDefault="00FF5A66" w:rsidP="00506218">
            <w:pPr>
              <w:spacing w:after="120"/>
              <w:rPr>
                <w:rFonts w:ascii="Times New Roman" w:hAnsi="Times New Roman" w:cs="Times New Roman"/>
                <w:b/>
                <w:bCs/>
                <w:sz w:val="24"/>
                <w:szCs w:val="24"/>
              </w:rPr>
            </w:pPr>
          </w:p>
        </w:tc>
        <w:tc>
          <w:tcPr>
            <w:tcW w:w="6208" w:type="dxa"/>
            <w:tcBorders>
              <w:top w:val="single" w:sz="4" w:space="0" w:color="000000"/>
            </w:tcBorders>
          </w:tcPr>
          <w:p w14:paraId="08A9FC65" w14:textId="77777777" w:rsidR="00FF5A66" w:rsidRPr="000100FE" w:rsidRDefault="00FF5A66" w:rsidP="00506218">
            <w:pPr>
              <w:jc w:val="both"/>
              <w:rPr>
                <w:rFonts w:ascii="Times New Roman" w:hAnsi="Times New Roman" w:cs="Times New Roman"/>
                <w:sz w:val="24"/>
                <w:szCs w:val="24"/>
              </w:rPr>
            </w:pPr>
            <w:r w:rsidRPr="000100FE">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5415" w:type="dxa"/>
            <w:tcBorders>
              <w:top w:val="single" w:sz="4" w:space="0" w:color="000000"/>
            </w:tcBorders>
          </w:tcPr>
          <w:p w14:paraId="510FCF3E" w14:textId="77777777" w:rsidR="00FF5A66" w:rsidRPr="000100FE" w:rsidRDefault="00FF5A66" w:rsidP="00506218">
            <w:pPr>
              <w:jc w:val="both"/>
              <w:rPr>
                <w:rFonts w:ascii="Times New Roman" w:hAnsi="Times New Roman" w:cs="Times New Roman"/>
                <w:sz w:val="24"/>
                <w:szCs w:val="24"/>
              </w:rPr>
            </w:pPr>
          </w:p>
        </w:tc>
      </w:tr>
      <w:tr w:rsidR="00FF5A66" w:rsidRPr="000100FE" w14:paraId="251A72CB" w14:textId="18BAC23E" w:rsidTr="00FF5A66">
        <w:trPr>
          <w:trHeight w:val="303"/>
        </w:trPr>
        <w:tc>
          <w:tcPr>
            <w:tcW w:w="704" w:type="dxa"/>
            <w:vMerge w:val="restart"/>
            <w:vAlign w:val="center"/>
          </w:tcPr>
          <w:p w14:paraId="6426B7EF" w14:textId="6B3BF59A"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7.</w:t>
            </w:r>
          </w:p>
        </w:tc>
        <w:tc>
          <w:tcPr>
            <w:tcW w:w="2552" w:type="dxa"/>
            <w:vMerge w:val="restart"/>
          </w:tcPr>
          <w:p w14:paraId="3C6B2A29" w14:textId="77777777" w:rsidR="00FF5A66" w:rsidRPr="00092662" w:rsidRDefault="00FF5A66" w:rsidP="00506218">
            <w:pPr>
              <w:spacing w:after="120"/>
              <w:rPr>
                <w:rFonts w:ascii="Times New Roman" w:hAnsi="Times New Roman" w:cs="Times New Roman"/>
                <w:b/>
                <w:bCs/>
                <w:sz w:val="24"/>
                <w:szCs w:val="24"/>
              </w:rPr>
            </w:pPr>
            <w:r w:rsidRPr="00092662">
              <w:rPr>
                <w:rFonts w:ascii="Times New Roman" w:hAnsi="Times New Roman" w:cs="Times New Roman"/>
                <w:b/>
                <w:bCs/>
                <w:sz w:val="24"/>
                <w:szCs w:val="24"/>
              </w:rPr>
              <w:t>Atbilstība standartiem un normatīvajiem aktiem</w:t>
            </w:r>
          </w:p>
        </w:tc>
        <w:tc>
          <w:tcPr>
            <w:tcW w:w="6208" w:type="dxa"/>
          </w:tcPr>
          <w:p w14:paraId="763D34AB" w14:textId="77777777" w:rsidR="00FF5A66" w:rsidRPr="000100FE" w:rsidRDefault="00FF5A66" w:rsidP="00506218">
            <w:pPr>
              <w:rPr>
                <w:rFonts w:ascii="Times New Roman" w:hAnsi="Times New Roman" w:cs="Times New Roman"/>
                <w:sz w:val="24"/>
                <w:szCs w:val="24"/>
              </w:rPr>
            </w:pPr>
            <w:r w:rsidRPr="00475D88">
              <w:rPr>
                <w:rFonts w:ascii="Times New Roman" w:hAnsi="Times New Roman" w:cs="Times New Roman"/>
                <w:sz w:val="24"/>
                <w:szCs w:val="24"/>
              </w:rPr>
              <w:t>ES Atbilstības deklarācija</w:t>
            </w:r>
          </w:p>
        </w:tc>
        <w:tc>
          <w:tcPr>
            <w:tcW w:w="5415" w:type="dxa"/>
          </w:tcPr>
          <w:p w14:paraId="4FBA86AF" w14:textId="77777777" w:rsidR="00FF5A66" w:rsidRPr="00475D88" w:rsidRDefault="00FF5A66" w:rsidP="00506218">
            <w:pPr>
              <w:rPr>
                <w:rFonts w:ascii="Times New Roman" w:hAnsi="Times New Roman" w:cs="Times New Roman"/>
                <w:sz w:val="24"/>
                <w:szCs w:val="24"/>
              </w:rPr>
            </w:pPr>
          </w:p>
        </w:tc>
      </w:tr>
      <w:tr w:rsidR="00FF5A66" w:rsidRPr="000100FE" w14:paraId="065F4653" w14:textId="00FEFB59" w:rsidTr="00FF5A66">
        <w:tc>
          <w:tcPr>
            <w:tcW w:w="704" w:type="dxa"/>
            <w:vMerge/>
            <w:vAlign w:val="center"/>
          </w:tcPr>
          <w:p w14:paraId="02B2942A" w14:textId="77777777" w:rsidR="00FF5A66" w:rsidRPr="00E12EEA" w:rsidRDefault="00FF5A66" w:rsidP="00B63747">
            <w:pPr>
              <w:jc w:val="center"/>
              <w:rPr>
                <w:rFonts w:ascii="Times New Roman" w:hAnsi="Times New Roman" w:cs="Times New Roman"/>
                <w:b/>
                <w:bCs/>
                <w:sz w:val="24"/>
                <w:szCs w:val="24"/>
              </w:rPr>
            </w:pPr>
          </w:p>
        </w:tc>
        <w:tc>
          <w:tcPr>
            <w:tcW w:w="2552" w:type="dxa"/>
            <w:vMerge/>
          </w:tcPr>
          <w:p w14:paraId="17EACE80" w14:textId="77777777" w:rsidR="00FF5A66" w:rsidRPr="00092662" w:rsidRDefault="00FF5A66" w:rsidP="00506218">
            <w:pPr>
              <w:spacing w:after="120"/>
              <w:rPr>
                <w:rFonts w:ascii="Times New Roman" w:hAnsi="Times New Roman" w:cs="Times New Roman"/>
                <w:b/>
                <w:bCs/>
                <w:sz w:val="24"/>
                <w:szCs w:val="24"/>
              </w:rPr>
            </w:pPr>
          </w:p>
        </w:tc>
        <w:tc>
          <w:tcPr>
            <w:tcW w:w="6208" w:type="dxa"/>
          </w:tcPr>
          <w:p w14:paraId="2600C3AB" w14:textId="77777777" w:rsidR="00FF5A66" w:rsidRPr="000100FE" w:rsidRDefault="00FF5A66" w:rsidP="00506218">
            <w:pPr>
              <w:jc w:val="both"/>
              <w:rPr>
                <w:rFonts w:ascii="Times New Roman" w:hAnsi="Times New Roman" w:cs="Times New Roman"/>
                <w:sz w:val="24"/>
                <w:szCs w:val="24"/>
              </w:rPr>
            </w:pPr>
            <w:r w:rsidRPr="000100FE">
              <w:rPr>
                <w:rFonts w:ascii="Times New Roman" w:eastAsia="Times New Roman" w:hAnsi="Times New Roman" w:cs="Times New Roman"/>
                <w:sz w:val="24"/>
                <w:szCs w:val="24"/>
                <w:lang w:eastAsia="lv-LV"/>
              </w:rPr>
              <w:t xml:space="preserve">Par ekvivalentu standarta esamībai tiek uzskatīts dokuments, kas apliecina, ka ražotājs vai neatkarīga testēšanas laboratorija, </w:t>
            </w:r>
            <w:r w:rsidRPr="000100FE">
              <w:rPr>
                <w:rFonts w:ascii="Times New Roman" w:eastAsia="Times New Roman" w:hAnsi="Times New Roman" w:cs="Times New Roman"/>
                <w:sz w:val="24"/>
                <w:szCs w:val="24"/>
                <w:lang w:eastAsia="lv-LV"/>
              </w:rPr>
              <w:lastRenderedPageBreak/>
              <w:t>izmantojot attiecīgā standarta piešķiršanas metodoloģiju, balstoties uz testu rezultātiem ir atzinusi, ka piedāvātā iekārta atbilst standarta piešķiršanas nosacījumiem.</w:t>
            </w:r>
          </w:p>
        </w:tc>
        <w:tc>
          <w:tcPr>
            <w:tcW w:w="5415" w:type="dxa"/>
          </w:tcPr>
          <w:p w14:paraId="50FD2B05" w14:textId="77777777" w:rsidR="00FF5A66" w:rsidRPr="000100FE" w:rsidRDefault="00FF5A66" w:rsidP="00506218">
            <w:pPr>
              <w:jc w:val="both"/>
              <w:rPr>
                <w:rFonts w:ascii="Times New Roman" w:eastAsia="Times New Roman" w:hAnsi="Times New Roman" w:cs="Times New Roman"/>
                <w:sz w:val="24"/>
                <w:szCs w:val="24"/>
                <w:lang w:eastAsia="lv-LV"/>
              </w:rPr>
            </w:pPr>
          </w:p>
        </w:tc>
      </w:tr>
      <w:tr w:rsidR="00FF5A66" w:rsidRPr="003F204D" w14:paraId="2A40EB23" w14:textId="68FC368C" w:rsidTr="00FF5A66">
        <w:tc>
          <w:tcPr>
            <w:tcW w:w="704" w:type="dxa"/>
            <w:vAlign w:val="center"/>
          </w:tcPr>
          <w:p w14:paraId="10199168" w14:textId="12FA85E7"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8.</w:t>
            </w:r>
          </w:p>
        </w:tc>
        <w:tc>
          <w:tcPr>
            <w:tcW w:w="2552" w:type="dxa"/>
          </w:tcPr>
          <w:p w14:paraId="3FEBFF8C" w14:textId="77777777" w:rsidR="00FF5A66" w:rsidRPr="00092662" w:rsidRDefault="00FF5A66" w:rsidP="00506218">
            <w:pPr>
              <w:spacing w:after="120"/>
              <w:rPr>
                <w:rFonts w:ascii="Times New Roman" w:hAnsi="Times New Roman" w:cs="Times New Roman"/>
                <w:b/>
                <w:bCs/>
                <w:sz w:val="24"/>
                <w:szCs w:val="24"/>
              </w:rPr>
            </w:pPr>
            <w:r>
              <w:rPr>
                <w:rFonts w:ascii="Times New Roman" w:hAnsi="Times New Roman" w:cs="Times New Roman"/>
                <w:b/>
                <w:bCs/>
                <w:sz w:val="24"/>
                <w:szCs w:val="24"/>
              </w:rPr>
              <w:t>Verifikācija, kalibrēšana</w:t>
            </w:r>
          </w:p>
        </w:tc>
        <w:tc>
          <w:tcPr>
            <w:tcW w:w="6208" w:type="dxa"/>
          </w:tcPr>
          <w:p w14:paraId="5BB7839C" w14:textId="1634F1E2" w:rsidR="00FF5A66" w:rsidRPr="003F204D" w:rsidRDefault="00FF5A66" w:rsidP="00506218">
            <w:pPr>
              <w:rPr>
                <w:rFonts w:ascii="Times New Roman" w:hAnsi="Times New Roman" w:cs="Times New Roman"/>
                <w:sz w:val="24"/>
                <w:szCs w:val="24"/>
              </w:rPr>
            </w:pPr>
            <w:r>
              <w:rPr>
                <w:rFonts w:ascii="Times New Roman" w:hAnsi="Times New Roman" w:cs="Times New Roman"/>
                <w:sz w:val="24"/>
                <w:szCs w:val="24"/>
              </w:rPr>
              <w:t>Nepieciešams nodrošināt.</w:t>
            </w:r>
          </w:p>
        </w:tc>
        <w:tc>
          <w:tcPr>
            <w:tcW w:w="5415" w:type="dxa"/>
          </w:tcPr>
          <w:p w14:paraId="2EC57612" w14:textId="77777777" w:rsidR="00FF5A66" w:rsidRDefault="00FF5A66" w:rsidP="00506218">
            <w:pPr>
              <w:rPr>
                <w:rFonts w:ascii="Times New Roman" w:hAnsi="Times New Roman" w:cs="Times New Roman"/>
                <w:sz w:val="24"/>
                <w:szCs w:val="24"/>
              </w:rPr>
            </w:pPr>
          </w:p>
        </w:tc>
      </w:tr>
      <w:tr w:rsidR="00FF5A66" w:rsidRPr="003F204D" w14:paraId="484AC7D8" w14:textId="03976A3A" w:rsidTr="00FF5A66">
        <w:tc>
          <w:tcPr>
            <w:tcW w:w="704" w:type="dxa"/>
            <w:vAlign w:val="center"/>
          </w:tcPr>
          <w:p w14:paraId="17897409" w14:textId="1832C2FC"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9.</w:t>
            </w:r>
          </w:p>
        </w:tc>
        <w:tc>
          <w:tcPr>
            <w:tcW w:w="2552" w:type="dxa"/>
          </w:tcPr>
          <w:p w14:paraId="0F353A57" w14:textId="77777777" w:rsidR="00FF5A66" w:rsidRPr="00092662" w:rsidRDefault="00FF5A66" w:rsidP="00506218">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 dokumentācija</w:t>
            </w:r>
          </w:p>
        </w:tc>
        <w:tc>
          <w:tcPr>
            <w:tcW w:w="6208" w:type="dxa"/>
          </w:tcPr>
          <w:p w14:paraId="080BD082" w14:textId="43F11924" w:rsidR="00FF5A66" w:rsidRPr="00D83DE8" w:rsidRDefault="00FF5A66" w:rsidP="00506218">
            <w:pPr>
              <w:rPr>
                <w:rFonts w:ascii="Times New Roman" w:hAnsi="Times New Roman" w:cs="Times New Roman"/>
                <w:sz w:val="24"/>
                <w:szCs w:val="24"/>
              </w:rPr>
            </w:pPr>
            <w:r w:rsidRPr="00D83DE8">
              <w:rPr>
                <w:rFonts w:ascii="Times New Roman" w:hAnsi="Times New Roman" w:cs="Times New Roman"/>
                <w:sz w:val="24"/>
                <w:szCs w:val="24"/>
              </w:rPr>
              <w:t xml:space="preserve">Jāiesniedz ražotāja sniegtā tehniskā dokumentācija. </w:t>
            </w:r>
          </w:p>
        </w:tc>
        <w:tc>
          <w:tcPr>
            <w:tcW w:w="5415" w:type="dxa"/>
          </w:tcPr>
          <w:p w14:paraId="62D2D370" w14:textId="77777777" w:rsidR="00FF5A66" w:rsidRPr="00D83DE8" w:rsidRDefault="00FF5A66" w:rsidP="00506218">
            <w:pPr>
              <w:rPr>
                <w:rFonts w:ascii="Times New Roman" w:hAnsi="Times New Roman" w:cs="Times New Roman"/>
                <w:sz w:val="24"/>
                <w:szCs w:val="24"/>
              </w:rPr>
            </w:pPr>
          </w:p>
        </w:tc>
      </w:tr>
      <w:tr w:rsidR="00FF5A66" w:rsidRPr="003F204D" w14:paraId="713DEE89" w14:textId="54C938A1" w:rsidTr="00FF5A66">
        <w:tc>
          <w:tcPr>
            <w:tcW w:w="704" w:type="dxa"/>
            <w:vAlign w:val="center"/>
          </w:tcPr>
          <w:p w14:paraId="77E18148" w14:textId="3434E16B"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10.</w:t>
            </w:r>
          </w:p>
        </w:tc>
        <w:tc>
          <w:tcPr>
            <w:tcW w:w="2552" w:type="dxa"/>
          </w:tcPr>
          <w:p w14:paraId="2129A2DD" w14:textId="77777777" w:rsidR="00FF5A66" w:rsidRPr="00092662" w:rsidRDefault="00FF5A66" w:rsidP="00506218">
            <w:pPr>
              <w:spacing w:after="120"/>
              <w:rPr>
                <w:rFonts w:ascii="Times New Roman" w:hAnsi="Times New Roman" w:cs="Times New Roman"/>
                <w:b/>
                <w:bCs/>
                <w:sz w:val="24"/>
                <w:szCs w:val="24"/>
              </w:rPr>
            </w:pPr>
            <w:r>
              <w:rPr>
                <w:rFonts w:ascii="Times New Roman" w:hAnsi="Times New Roman" w:cs="Times New Roman"/>
                <w:b/>
                <w:bCs/>
                <w:sz w:val="24"/>
                <w:szCs w:val="24"/>
              </w:rPr>
              <w:t>Iepakojums</w:t>
            </w:r>
          </w:p>
        </w:tc>
        <w:tc>
          <w:tcPr>
            <w:tcW w:w="6208" w:type="dxa"/>
          </w:tcPr>
          <w:p w14:paraId="5559CDED" w14:textId="7BCB9863" w:rsidR="00FF5A66" w:rsidRPr="003F204D" w:rsidRDefault="00FF5A66" w:rsidP="00506218">
            <w:pPr>
              <w:rPr>
                <w:rFonts w:ascii="Times New Roman" w:hAnsi="Times New Roman" w:cs="Times New Roman"/>
                <w:sz w:val="24"/>
                <w:szCs w:val="24"/>
              </w:rPr>
            </w:pPr>
            <w:r>
              <w:rPr>
                <w:rFonts w:ascii="Times New Roman" w:hAnsi="Times New Roman" w:cs="Times New Roman"/>
                <w:sz w:val="24"/>
                <w:szCs w:val="24"/>
              </w:rPr>
              <w:t>Iekārtas</w:t>
            </w:r>
            <w:r w:rsidRPr="001017A4">
              <w:rPr>
                <w:rFonts w:ascii="Times New Roman" w:hAnsi="Times New Roman" w:cs="Times New Roman"/>
                <w:sz w:val="24"/>
                <w:szCs w:val="24"/>
              </w:rPr>
              <w:t xml:space="preserve"> piegādā ražotāja oriģinālā iepakojumā</w:t>
            </w:r>
            <w:r>
              <w:rPr>
                <w:rFonts w:ascii="Times New Roman" w:hAnsi="Times New Roman" w:cs="Times New Roman"/>
                <w:sz w:val="24"/>
                <w:szCs w:val="24"/>
              </w:rPr>
              <w:t xml:space="preserve">, </w:t>
            </w:r>
            <w:r w:rsidRPr="001017A4">
              <w:rPr>
                <w:rFonts w:ascii="Times New Roman" w:hAnsi="Times New Roman" w:cs="Times New Roman"/>
                <w:sz w:val="24"/>
                <w:szCs w:val="24"/>
              </w:rPr>
              <w:t>kas atbilst</w:t>
            </w:r>
            <w:r>
              <w:rPr>
                <w:rFonts w:ascii="Times New Roman" w:hAnsi="Times New Roman" w:cs="Times New Roman"/>
                <w:sz w:val="24"/>
                <w:szCs w:val="24"/>
              </w:rPr>
              <w:t xml:space="preserve"> preces</w:t>
            </w:r>
            <w:r w:rsidRPr="001017A4">
              <w:rPr>
                <w:rFonts w:ascii="Times New Roman" w:hAnsi="Times New Roman" w:cs="Times New Roman"/>
                <w:sz w:val="24"/>
                <w:szCs w:val="24"/>
              </w:rPr>
              <w:t xml:space="preserve"> ražotāja standartiem un tehniskajiem noteikumiem</w:t>
            </w:r>
            <w:r>
              <w:rPr>
                <w:rFonts w:ascii="Times New Roman" w:hAnsi="Times New Roman" w:cs="Times New Roman"/>
                <w:sz w:val="24"/>
                <w:szCs w:val="24"/>
              </w:rPr>
              <w:t>.</w:t>
            </w:r>
          </w:p>
        </w:tc>
        <w:tc>
          <w:tcPr>
            <w:tcW w:w="5415" w:type="dxa"/>
          </w:tcPr>
          <w:p w14:paraId="468E53E7" w14:textId="77777777" w:rsidR="00FF5A66" w:rsidRDefault="00FF5A66" w:rsidP="00506218">
            <w:pPr>
              <w:rPr>
                <w:rFonts w:ascii="Times New Roman" w:hAnsi="Times New Roman" w:cs="Times New Roman"/>
                <w:sz w:val="24"/>
                <w:szCs w:val="24"/>
              </w:rPr>
            </w:pPr>
          </w:p>
        </w:tc>
      </w:tr>
      <w:tr w:rsidR="00FF5A66" w:rsidRPr="003F204D" w14:paraId="617DA3A1" w14:textId="77C50B7F" w:rsidTr="00FF5A66">
        <w:tc>
          <w:tcPr>
            <w:tcW w:w="704" w:type="dxa"/>
            <w:vAlign w:val="center"/>
          </w:tcPr>
          <w:p w14:paraId="6FF4FE1E" w14:textId="22447847"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11.</w:t>
            </w:r>
          </w:p>
        </w:tc>
        <w:tc>
          <w:tcPr>
            <w:tcW w:w="2552" w:type="dxa"/>
          </w:tcPr>
          <w:p w14:paraId="24C5CAF2" w14:textId="77777777" w:rsidR="00FF5A66" w:rsidRPr="00092662" w:rsidRDefault="00FF5A66" w:rsidP="00506218">
            <w:pPr>
              <w:spacing w:after="120"/>
              <w:rPr>
                <w:rFonts w:ascii="Times New Roman" w:hAnsi="Times New Roman" w:cs="Times New Roman"/>
                <w:b/>
                <w:bCs/>
                <w:sz w:val="24"/>
                <w:szCs w:val="24"/>
              </w:rPr>
            </w:pPr>
            <w:r w:rsidRPr="00092662">
              <w:rPr>
                <w:rFonts w:ascii="Times New Roman" w:hAnsi="Times New Roman" w:cs="Times New Roman"/>
                <w:b/>
                <w:bCs/>
                <w:sz w:val="24"/>
                <w:szCs w:val="24"/>
              </w:rPr>
              <w:t>Garantijas termiņš un no</w:t>
            </w:r>
            <w:r>
              <w:rPr>
                <w:rFonts w:ascii="Times New Roman" w:hAnsi="Times New Roman" w:cs="Times New Roman"/>
                <w:b/>
                <w:bCs/>
                <w:sz w:val="24"/>
                <w:szCs w:val="24"/>
              </w:rPr>
              <w:t>teikumi</w:t>
            </w:r>
          </w:p>
        </w:tc>
        <w:tc>
          <w:tcPr>
            <w:tcW w:w="6208" w:type="dxa"/>
          </w:tcPr>
          <w:p w14:paraId="53077E1B" w14:textId="77777777" w:rsidR="00FF5A66" w:rsidRPr="003F204D" w:rsidRDefault="00FF5A66" w:rsidP="00506218">
            <w:pPr>
              <w:jc w:val="both"/>
              <w:rPr>
                <w:rFonts w:ascii="Times New Roman" w:hAnsi="Times New Roman" w:cs="Times New Roman"/>
                <w:sz w:val="24"/>
                <w:szCs w:val="24"/>
              </w:rPr>
            </w:pPr>
            <w:r>
              <w:rPr>
                <w:rFonts w:ascii="Times New Roman" w:hAnsi="Times New Roman" w:cs="Times New Roman"/>
                <w:sz w:val="24"/>
                <w:szCs w:val="24"/>
              </w:rPr>
              <w:t>12 mēneši</w:t>
            </w:r>
          </w:p>
        </w:tc>
        <w:tc>
          <w:tcPr>
            <w:tcW w:w="5415" w:type="dxa"/>
          </w:tcPr>
          <w:p w14:paraId="5D56FC19" w14:textId="77777777" w:rsidR="00FF5A66" w:rsidRDefault="00FF5A66" w:rsidP="00506218">
            <w:pPr>
              <w:jc w:val="both"/>
              <w:rPr>
                <w:rFonts w:ascii="Times New Roman" w:hAnsi="Times New Roman" w:cs="Times New Roman"/>
                <w:sz w:val="24"/>
                <w:szCs w:val="24"/>
              </w:rPr>
            </w:pPr>
          </w:p>
        </w:tc>
      </w:tr>
      <w:tr w:rsidR="00FF5A66" w:rsidRPr="000100FE" w14:paraId="5A8336BD" w14:textId="46E0C3C6" w:rsidTr="00FF5A66">
        <w:tc>
          <w:tcPr>
            <w:tcW w:w="704" w:type="dxa"/>
            <w:vAlign w:val="center"/>
          </w:tcPr>
          <w:p w14:paraId="2BFB3ED1" w14:textId="689EDBAA"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12.</w:t>
            </w:r>
          </w:p>
        </w:tc>
        <w:tc>
          <w:tcPr>
            <w:tcW w:w="2552" w:type="dxa"/>
          </w:tcPr>
          <w:p w14:paraId="60A59DE8" w14:textId="77777777" w:rsidR="00FF5A66" w:rsidRPr="00092662" w:rsidRDefault="00FF5A66" w:rsidP="00506218">
            <w:pPr>
              <w:spacing w:after="120"/>
              <w:rPr>
                <w:rFonts w:ascii="Times New Roman" w:hAnsi="Times New Roman" w:cs="Times New Roman"/>
                <w:b/>
                <w:bCs/>
                <w:sz w:val="24"/>
                <w:szCs w:val="24"/>
              </w:rPr>
            </w:pPr>
            <w:r>
              <w:rPr>
                <w:rFonts w:ascii="Times New Roman" w:hAnsi="Times New Roman" w:cs="Times New Roman"/>
                <w:b/>
                <w:bCs/>
                <w:sz w:val="24"/>
                <w:szCs w:val="24"/>
              </w:rPr>
              <w:t xml:space="preserve">Termiņi un piegādes </w:t>
            </w:r>
            <w:r w:rsidRPr="007C44F9">
              <w:rPr>
                <w:rFonts w:ascii="Times New Roman" w:hAnsi="Times New Roman" w:cs="Times New Roman"/>
                <w:b/>
                <w:bCs/>
                <w:sz w:val="24"/>
                <w:szCs w:val="24"/>
              </w:rPr>
              <w:t>noteikumi</w:t>
            </w:r>
          </w:p>
        </w:tc>
        <w:tc>
          <w:tcPr>
            <w:tcW w:w="6208" w:type="dxa"/>
          </w:tcPr>
          <w:p w14:paraId="109D92B9" w14:textId="1065AD9C" w:rsidR="00FF5A66" w:rsidRPr="002E31C3" w:rsidRDefault="00FF5A66" w:rsidP="00506218">
            <w:pPr>
              <w:rPr>
                <w:rFonts w:ascii="Times New Roman" w:hAnsi="Times New Roman" w:cs="Times New Roman"/>
                <w:sz w:val="24"/>
                <w:szCs w:val="24"/>
              </w:rPr>
            </w:pPr>
            <w:r w:rsidRPr="002E31C3">
              <w:rPr>
                <w:rFonts w:ascii="Times New Roman" w:hAnsi="Times New Roman" w:cs="Times New Roman"/>
                <w:sz w:val="24"/>
                <w:szCs w:val="24"/>
              </w:rPr>
              <w:t>Līguma izpildes termiņš ir 2 (divi) mēneši</w:t>
            </w:r>
            <w:r>
              <w:rPr>
                <w:rFonts w:ascii="Times New Roman" w:hAnsi="Times New Roman" w:cs="Times New Roman"/>
                <w:sz w:val="24"/>
                <w:szCs w:val="24"/>
              </w:rPr>
              <w:t>, pēc līguma noslēgšanas dienas:</w:t>
            </w:r>
          </w:p>
          <w:p w14:paraId="1BF0287B" w14:textId="5438583A" w:rsidR="00FF5A66" w:rsidRDefault="00FF5A66" w:rsidP="00506218">
            <w:pPr>
              <w:pStyle w:val="ListParagraph"/>
              <w:numPr>
                <w:ilvl w:val="0"/>
                <w:numId w:val="2"/>
              </w:numPr>
              <w:rPr>
                <w:rFonts w:ascii="Times New Roman" w:hAnsi="Times New Roman" w:cs="Times New Roman"/>
                <w:sz w:val="24"/>
                <w:szCs w:val="24"/>
              </w:rPr>
            </w:pPr>
            <w:r w:rsidRPr="00A12DD5">
              <w:rPr>
                <w:rFonts w:ascii="Times New Roman" w:hAnsi="Times New Roman" w:cs="Times New Roman"/>
                <w:sz w:val="24"/>
                <w:szCs w:val="24"/>
              </w:rPr>
              <w:t>Iekārtu piegāde jānodrošina 30 dienu laikā pēc līguma noslēgšanas</w:t>
            </w:r>
            <w:r>
              <w:rPr>
                <w:rFonts w:ascii="Times New Roman" w:hAnsi="Times New Roman" w:cs="Times New Roman"/>
                <w:sz w:val="24"/>
                <w:szCs w:val="24"/>
              </w:rPr>
              <w:t>;</w:t>
            </w:r>
          </w:p>
          <w:p w14:paraId="4CA7C025" w14:textId="34F5B6B2" w:rsidR="00FF5A66" w:rsidRPr="00A12DD5" w:rsidRDefault="00FF5A66" w:rsidP="005062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Iekārtu uzstādīšana jānodrošina 30 dienu laikā pēc iekārtu piegādes.</w:t>
            </w:r>
          </w:p>
        </w:tc>
        <w:tc>
          <w:tcPr>
            <w:tcW w:w="5415" w:type="dxa"/>
          </w:tcPr>
          <w:p w14:paraId="37C36CA8" w14:textId="77777777" w:rsidR="00FF5A66" w:rsidRPr="002E31C3" w:rsidRDefault="00FF5A66" w:rsidP="00506218">
            <w:pPr>
              <w:rPr>
                <w:rFonts w:ascii="Times New Roman" w:hAnsi="Times New Roman" w:cs="Times New Roman"/>
                <w:sz w:val="24"/>
                <w:szCs w:val="24"/>
              </w:rPr>
            </w:pPr>
          </w:p>
        </w:tc>
      </w:tr>
      <w:tr w:rsidR="00FF5A66" w:rsidRPr="000100FE" w14:paraId="5ECF7B32" w14:textId="7B095E6E" w:rsidTr="00FF5A66">
        <w:tc>
          <w:tcPr>
            <w:tcW w:w="704" w:type="dxa"/>
            <w:vAlign w:val="center"/>
          </w:tcPr>
          <w:p w14:paraId="76D7CEB1" w14:textId="7BCA823B"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13.</w:t>
            </w:r>
          </w:p>
        </w:tc>
        <w:tc>
          <w:tcPr>
            <w:tcW w:w="2552" w:type="dxa"/>
          </w:tcPr>
          <w:p w14:paraId="50215AEE" w14:textId="77777777" w:rsidR="00FF5A66" w:rsidRPr="00092662" w:rsidRDefault="00FF5A66" w:rsidP="00506218">
            <w:pPr>
              <w:spacing w:after="120"/>
              <w:rPr>
                <w:rFonts w:ascii="Times New Roman" w:hAnsi="Times New Roman" w:cs="Times New Roman"/>
                <w:b/>
                <w:bCs/>
                <w:sz w:val="24"/>
                <w:szCs w:val="24"/>
              </w:rPr>
            </w:pPr>
            <w:r w:rsidRPr="00092662">
              <w:rPr>
                <w:rFonts w:ascii="Times New Roman" w:hAnsi="Times New Roman" w:cs="Times New Roman"/>
                <w:b/>
                <w:bCs/>
                <w:sz w:val="24"/>
                <w:szCs w:val="24"/>
              </w:rPr>
              <w:t>Piegādes adrese</w:t>
            </w:r>
          </w:p>
        </w:tc>
        <w:tc>
          <w:tcPr>
            <w:tcW w:w="6208" w:type="dxa"/>
          </w:tcPr>
          <w:p w14:paraId="2AAA3567" w14:textId="3356BA77" w:rsidR="00FF5A66" w:rsidRPr="000100FE" w:rsidRDefault="00FF5A66" w:rsidP="00506218">
            <w:pPr>
              <w:rPr>
                <w:rFonts w:ascii="Times New Roman" w:hAnsi="Times New Roman" w:cs="Times New Roman"/>
                <w:sz w:val="24"/>
                <w:szCs w:val="24"/>
              </w:rPr>
            </w:pPr>
            <w:r>
              <w:rPr>
                <w:rFonts w:ascii="Times New Roman" w:hAnsi="Times New Roman" w:cs="Times New Roman"/>
                <w:sz w:val="24"/>
                <w:szCs w:val="24"/>
              </w:rPr>
              <w:t>Vestienas iela 35, Rīga.</w:t>
            </w:r>
          </w:p>
        </w:tc>
        <w:tc>
          <w:tcPr>
            <w:tcW w:w="5415" w:type="dxa"/>
          </w:tcPr>
          <w:p w14:paraId="3178A8C2" w14:textId="77777777" w:rsidR="00FF5A66" w:rsidRDefault="00FF5A66" w:rsidP="00506218">
            <w:pPr>
              <w:rPr>
                <w:rFonts w:ascii="Times New Roman" w:hAnsi="Times New Roman" w:cs="Times New Roman"/>
                <w:sz w:val="24"/>
                <w:szCs w:val="24"/>
              </w:rPr>
            </w:pPr>
          </w:p>
        </w:tc>
      </w:tr>
      <w:tr w:rsidR="00FF5A66" w:rsidRPr="000100FE" w14:paraId="63D3CF02" w14:textId="3D59324E" w:rsidTr="00FF5A66">
        <w:tc>
          <w:tcPr>
            <w:tcW w:w="704" w:type="dxa"/>
            <w:vAlign w:val="center"/>
          </w:tcPr>
          <w:p w14:paraId="606B6154" w14:textId="6134F4C1"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14.</w:t>
            </w:r>
          </w:p>
        </w:tc>
        <w:tc>
          <w:tcPr>
            <w:tcW w:w="2552" w:type="dxa"/>
          </w:tcPr>
          <w:p w14:paraId="1281AE42" w14:textId="56E9C24F" w:rsidR="00FF5A66" w:rsidRPr="00092662" w:rsidRDefault="00FF5A66" w:rsidP="00506218">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iekārtas uzstādīšanai</w:t>
            </w:r>
          </w:p>
        </w:tc>
        <w:tc>
          <w:tcPr>
            <w:tcW w:w="6208" w:type="dxa"/>
          </w:tcPr>
          <w:p w14:paraId="4C98B513" w14:textId="3D7D7076" w:rsidR="00FF5A66" w:rsidRDefault="00FF5A66" w:rsidP="00506218">
            <w:pPr>
              <w:pStyle w:val="ListParagraph"/>
              <w:numPr>
                <w:ilvl w:val="0"/>
                <w:numId w:val="1"/>
              </w:numPr>
              <w:spacing w:line="276" w:lineRule="auto"/>
              <w:rPr>
                <w:rFonts w:ascii="Times New Roman" w:hAnsi="Times New Roman" w:cs="Times New Roman"/>
                <w:sz w:val="24"/>
                <w:szCs w:val="24"/>
              </w:rPr>
            </w:pPr>
            <w:r w:rsidRPr="00C84581">
              <w:rPr>
                <w:rFonts w:ascii="Times New Roman" w:hAnsi="Times New Roman" w:cs="Times New Roman"/>
                <w:sz w:val="24"/>
                <w:szCs w:val="24"/>
              </w:rPr>
              <w:t>Iekārtas nepieciešams uzstādīt, pieslēgt un ieprogrammēt</w:t>
            </w:r>
            <w:r>
              <w:rPr>
                <w:rFonts w:ascii="Times New Roman" w:hAnsi="Times New Roman" w:cs="Times New Roman"/>
                <w:sz w:val="24"/>
                <w:szCs w:val="24"/>
              </w:rPr>
              <w:t>;</w:t>
            </w:r>
          </w:p>
          <w:p w14:paraId="3558DF25" w14:textId="61962F2C" w:rsidR="00FF5A66" w:rsidRPr="00C84581" w:rsidRDefault="00FF5A66" w:rsidP="00506218">
            <w:pPr>
              <w:pStyle w:val="ListParagraph"/>
              <w:numPr>
                <w:ilvl w:val="0"/>
                <w:numId w:val="1"/>
              </w:numPr>
              <w:spacing w:line="276" w:lineRule="auto"/>
              <w:rPr>
                <w:rFonts w:ascii="Times New Roman" w:hAnsi="Times New Roman" w:cs="Times New Roman"/>
                <w:sz w:val="24"/>
                <w:szCs w:val="24"/>
              </w:rPr>
            </w:pPr>
            <w:r w:rsidRPr="00C84581">
              <w:rPr>
                <w:rFonts w:ascii="Times New Roman" w:hAnsi="Times New Roman" w:cs="Times New Roman"/>
                <w:sz w:val="24"/>
                <w:szCs w:val="24"/>
              </w:rPr>
              <w:t xml:space="preserve">Iekārtas nepieciešams uzstādīt </w:t>
            </w:r>
            <w:r>
              <w:rPr>
                <w:rFonts w:ascii="Times New Roman" w:hAnsi="Times New Roman" w:cs="Times New Roman"/>
                <w:sz w:val="24"/>
                <w:szCs w:val="24"/>
              </w:rPr>
              <w:t xml:space="preserve">kopā - </w:t>
            </w:r>
            <w:r w:rsidRPr="00C84581">
              <w:rPr>
                <w:rFonts w:ascii="Times New Roman" w:hAnsi="Times New Roman" w:cs="Times New Roman"/>
                <w:sz w:val="24"/>
                <w:szCs w:val="24"/>
              </w:rPr>
              <w:t>23 industriālajiem vārtiem</w:t>
            </w:r>
            <w:r>
              <w:rPr>
                <w:rFonts w:ascii="Times New Roman" w:hAnsi="Times New Roman" w:cs="Times New Roman"/>
                <w:sz w:val="24"/>
                <w:szCs w:val="24"/>
              </w:rPr>
              <w:t>;</w:t>
            </w:r>
          </w:p>
          <w:p w14:paraId="4F67C019" w14:textId="0817CD40" w:rsidR="00FF5A66" w:rsidRDefault="00FF5A66" w:rsidP="00506218">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Iekārtām jānodrošina savienojamību</w:t>
            </w:r>
            <w:r w:rsidRPr="00475D88">
              <w:rPr>
                <w:rFonts w:ascii="Times New Roman" w:hAnsi="Times New Roman" w:cs="Times New Roman"/>
                <w:sz w:val="24"/>
                <w:szCs w:val="24"/>
              </w:rPr>
              <w:t xml:space="preserve"> </w:t>
            </w:r>
            <w:r>
              <w:rPr>
                <w:rFonts w:ascii="Times New Roman" w:hAnsi="Times New Roman" w:cs="Times New Roman"/>
                <w:sz w:val="24"/>
                <w:szCs w:val="24"/>
              </w:rPr>
              <w:t xml:space="preserve">ar </w:t>
            </w:r>
            <w:r w:rsidRPr="00475D88">
              <w:rPr>
                <w:rFonts w:ascii="Times New Roman" w:hAnsi="Times New Roman" w:cs="Times New Roman"/>
                <w:sz w:val="24"/>
                <w:szCs w:val="24"/>
              </w:rPr>
              <w:t>HOERMANN vārti</w:t>
            </w:r>
            <w:r>
              <w:rPr>
                <w:rFonts w:ascii="Times New Roman" w:hAnsi="Times New Roman" w:cs="Times New Roman"/>
                <w:sz w:val="24"/>
                <w:szCs w:val="24"/>
              </w:rPr>
              <w:t>em</w:t>
            </w:r>
            <w:r w:rsidRPr="00475D88">
              <w:rPr>
                <w:rFonts w:ascii="Times New Roman" w:hAnsi="Times New Roman" w:cs="Times New Roman"/>
                <w:sz w:val="24"/>
                <w:szCs w:val="24"/>
              </w:rPr>
              <w:t xml:space="preserve"> ar BF 460 vai B 460 FU vadību</w:t>
            </w:r>
            <w:r>
              <w:rPr>
                <w:rFonts w:ascii="Times New Roman" w:hAnsi="Times New Roman" w:cs="Times New Roman"/>
                <w:sz w:val="24"/>
                <w:szCs w:val="24"/>
              </w:rPr>
              <w:t>;</w:t>
            </w:r>
          </w:p>
          <w:p w14:paraId="1406CC2E" w14:textId="41BA77C2" w:rsidR="00FF5A66" w:rsidRPr="002D4B4A" w:rsidRDefault="00FF5A66" w:rsidP="002D4B4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C84581">
              <w:rPr>
                <w:rFonts w:ascii="Times New Roman" w:hAnsi="Times New Roman" w:cs="Times New Roman"/>
                <w:sz w:val="24"/>
                <w:szCs w:val="24"/>
              </w:rPr>
              <w:t xml:space="preserve">ekārtu uzstādīšanas vieta: Vestienas iela 35, 25. korpuss, Rīga. </w:t>
            </w:r>
          </w:p>
        </w:tc>
        <w:tc>
          <w:tcPr>
            <w:tcW w:w="5415" w:type="dxa"/>
          </w:tcPr>
          <w:p w14:paraId="21EBB17B" w14:textId="77777777" w:rsidR="00FF5A66" w:rsidRPr="00C84581" w:rsidRDefault="00FF5A66" w:rsidP="00FF5A66">
            <w:pPr>
              <w:pStyle w:val="ListParagraph"/>
              <w:spacing w:line="276" w:lineRule="auto"/>
              <w:rPr>
                <w:rFonts w:ascii="Times New Roman" w:hAnsi="Times New Roman" w:cs="Times New Roman"/>
                <w:sz w:val="24"/>
                <w:szCs w:val="24"/>
              </w:rPr>
            </w:pPr>
          </w:p>
        </w:tc>
      </w:tr>
      <w:tr w:rsidR="00FF5A66" w:rsidRPr="000100FE" w14:paraId="1ED497D1" w14:textId="4AE6A12E" w:rsidTr="00FF5A66">
        <w:tc>
          <w:tcPr>
            <w:tcW w:w="704" w:type="dxa"/>
            <w:vAlign w:val="center"/>
          </w:tcPr>
          <w:p w14:paraId="3096E7FD" w14:textId="260E07E3"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lastRenderedPageBreak/>
              <w:t>15.</w:t>
            </w:r>
          </w:p>
        </w:tc>
        <w:tc>
          <w:tcPr>
            <w:tcW w:w="2552" w:type="dxa"/>
          </w:tcPr>
          <w:p w14:paraId="284E95F3" w14:textId="4F6956E5" w:rsidR="00FF5A66" w:rsidRPr="00092662" w:rsidRDefault="00FF5A66" w:rsidP="00506218">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darbinieku apmācībai darbam ar iekārtu</w:t>
            </w:r>
          </w:p>
        </w:tc>
        <w:tc>
          <w:tcPr>
            <w:tcW w:w="6208" w:type="dxa"/>
          </w:tcPr>
          <w:p w14:paraId="69DB583A" w14:textId="6CE4162A" w:rsidR="00FF5A66" w:rsidRDefault="00FF5A66" w:rsidP="00506218">
            <w:pPr>
              <w:rPr>
                <w:rFonts w:ascii="Times New Roman" w:hAnsi="Times New Roman" w:cs="Times New Roman"/>
                <w:sz w:val="24"/>
                <w:szCs w:val="24"/>
              </w:rPr>
            </w:pPr>
            <w:r>
              <w:rPr>
                <w:rFonts w:ascii="Times New Roman" w:hAnsi="Times New Roman" w:cs="Times New Roman"/>
                <w:sz w:val="24"/>
                <w:szCs w:val="24"/>
              </w:rPr>
              <w:t>Nepieciešams nodrošināt personāla apmācību.</w:t>
            </w:r>
          </w:p>
        </w:tc>
        <w:tc>
          <w:tcPr>
            <w:tcW w:w="5415" w:type="dxa"/>
          </w:tcPr>
          <w:p w14:paraId="0CC23928" w14:textId="77777777" w:rsidR="00FF5A66" w:rsidRDefault="00FF5A66" w:rsidP="00506218">
            <w:pPr>
              <w:rPr>
                <w:rFonts w:ascii="Times New Roman" w:hAnsi="Times New Roman" w:cs="Times New Roman"/>
                <w:sz w:val="24"/>
                <w:szCs w:val="24"/>
              </w:rPr>
            </w:pPr>
          </w:p>
        </w:tc>
      </w:tr>
      <w:tr w:rsidR="00FF5A66" w:rsidRPr="000100FE" w14:paraId="718904DC" w14:textId="1C2B86DE" w:rsidTr="00FF5A66">
        <w:tc>
          <w:tcPr>
            <w:tcW w:w="704" w:type="dxa"/>
            <w:vAlign w:val="center"/>
          </w:tcPr>
          <w:p w14:paraId="031137CD" w14:textId="64980EA3"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16.</w:t>
            </w:r>
          </w:p>
        </w:tc>
        <w:tc>
          <w:tcPr>
            <w:tcW w:w="2552" w:type="dxa"/>
          </w:tcPr>
          <w:p w14:paraId="469673D6" w14:textId="333CB75A" w:rsidR="00FF5A66" w:rsidRPr="00092662" w:rsidRDefault="00FF5A66" w:rsidP="00506218">
            <w:pPr>
              <w:spacing w:after="120"/>
              <w:rPr>
                <w:rFonts w:ascii="Times New Roman" w:hAnsi="Times New Roman" w:cs="Times New Roman"/>
                <w:b/>
                <w:bCs/>
                <w:sz w:val="24"/>
                <w:szCs w:val="24"/>
              </w:rPr>
            </w:pPr>
            <w:r w:rsidRPr="00092662">
              <w:rPr>
                <w:rFonts w:ascii="Times New Roman" w:hAnsi="Times New Roman" w:cs="Times New Roman"/>
                <w:b/>
                <w:bCs/>
                <w:sz w:val="24"/>
                <w:szCs w:val="24"/>
              </w:rPr>
              <w:t xml:space="preserve">Apkopes </w:t>
            </w:r>
            <w:r>
              <w:rPr>
                <w:rFonts w:ascii="Times New Roman" w:hAnsi="Times New Roman" w:cs="Times New Roman"/>
                <w:b/>
                <w:bCs/>
                <w:sz w:val="24"/>
                <w:szCs w:val="24"/>
              </w:rPr>
              <w:t xml:space="preserve">un uzturēšana </w:t>
            </w:r>
            <w:r w:rsidRPr="00092662">
              <w:rPr>
                <w:rFonts w:ascii="Times New Roman" w:hAnsi="Times New Roman" w:cs="Times New Roman"/>
                <w:b/>
                <w:bCs/>
                <w:sz w:val="24"/>
                <w:szCs w:val="24"/>
              </w:rPr>
              <w:t>garantijas laikā</w:t>
            </w:r>
          </w:p>
        </w:tc>
        <w:tc>
          <w:tcPr>
            <w:tcW w:w="6208" w:type="dxa"/>
          </w:tcPr>
          <w:p w14:paraId="14E6B3B6" w14:textId="229FB643" w:rsidR="00FF5A66" w:rsidRDefault="00FF5A66" w:rsidP="00506218">
            <w:pPr>
              <w:rPr>
                <w:rFonts w:ascii="Times New Roman" w:hAnsi="Times New Roman" w:cs="Times New Roman"/>
                <w:sz w:val="24"/>
                <w:szCs w:val="24"/>
              </w:rPr>
            </w:pPr>
            <w:r w:rsidRPr="00B878D4">
              <w:rPr>
                <w:rFonts w:ascii="Times New Roman" w:hAnsi="Times New Roman" w:cs="Times New Roman"/>
                <w:sz w:val="24"/>
                <w:szCs w:val="24"/>
              </w:rPr>
              <w:t>Nepieciešams nodrošināt remontu un vajadzīgo apkopi garantijas perioda laikā</w:t>
            </w:r>
            <w:r>
              <w:rPr>
                <w:rFonts w:ascii="Times New Roman" w:hAnsi="Times New Roman" w:cs="Times New Roman"/>
                <w:sz w:val="24"/>
                <w:szCs w:val="24"/>
              </w:rPr>
              <w:t>,</w:t>
            </w:r>
            <w:r w:rsidRPr="00B878D4">
              <w:rPr>
                <w:rFonts w:ascii="Times New Roman" w:hAnsi="Times New Roman" w:cs="Times New Roman"/>
                <w:sz w:val="24"/>
                <w:szCs w:val="24"/>
              </w:rPr>
              <w:t xml:space="preserve"> atbilstoši ražotāja norādēm.</w:t>
            </w:r>
          </w:p>
        </w:tc>
        <w:tc>
          <w:tcPr>
            <w:tcW w:w="5415" w:type="dxa"/>
          </w:tcPr>
          <w:p w14:paraId="4CE1BC01" w14:textId="77777777" w:rsidR="00FF5A66" w:rsidRPr="00B878D4" w:rsidRDefault="00FF5A66" w:rsidP="00506218">
            <w:pPr>
              <w:rPr>
                <w:rFonts w:ascii="Times New Roman" w:hAnsi="Times New Roman" w:cs="Times New Roman"/>
                <w:sz w:val="24"/>
                <w:szCs w:val="24"/>
              </w:rPr>
            </w:pPr>
          </w:p>
        </w:tc>
      </w:tr>
      <w:tr w:rsidR="00FF5A66" w:rsidRPr="000100FE" w14:paraId="3EF73ACE" w14:textId="4FC9F56F" w:rsidTr="00FF5A66">
        <w:tc>
          <w:tcPr>
            <w:tcW w:w="704" w:type="dxa"/>
            <w:vAlign w:val="center"/>
          </w:tcPr>
          <w:p w14:paraId="15BA5135" w14:textId="31BCD52A" w:rsidR="00FF5A66" w:rsidRPr="00E12EEA" w:rsidRDefault="00FF5A66" w:rsidP="00B63747">
            <w:pPr>
              <w:jc w:val="center"/>
              <w:rPr>
                <w:rFonts w:ascii="Times New Roman" w:hAnsi="Times New Roman" w:cs="Times New Roman"/>
                <w:b/>
                <w:bCs/>
                <w:sz w:val="24"/>
                <w:szCs w:val="24"/>
              </w:rPr>
            </w:pPr>
            <w:r w:rsidRPr="00E12EEA">
              <w:rPr>
                <w:rFonts w:ascii="Times New Roman" w:hAnsi="Times New Roman" w:cs="Times New Roman"/>
                <w:b/>
                <w:bCs/>
                <w:sz w:val="24"/>
                <w:szCs w:val="24"/>
              </w:rPr>
              <w:t>17.</w:t>
            </w:r>
          </w:p>
        </w:tc>
        <w:tc>
          <w:tcPr>
            <w:tcW w:w="2552" w:type="dxa"/>
          </w:tcPr>
          <w:p w14:paraId="27CA2DC1" w14:textId="3A2DFD1B" w:rsidR="00FF5A66" w:rsidRDefault="00FF5A66" w:rsidP="00506218">
            <w:pPr>
              <w:spacing w:after="120"/>
              <w:rPr>
                <w:rFonts w:ascii="Times New Roman" w:hAnsi="Times New Roman" w:cs="Times New Roman"/>
                <w:b/>
                <w:bCs/>
                <w:sz w:val="24"/>
                <w:szCs w:val="24"/>
              </w:rPr>
            </w:pPr>
            <w:r>
              <w:rPr>
                <w:rFonts w:ascii="Times New Roman" w:hAnsi="Times New Roman" w:cs="Times New Roman"/>
                <w:b/>
                <w:bCs/>
                <w:sz w:val="24"/>
                <w:szCs w:val="24"/>
              </w:rPr>
              <w:t>*</w:t>
            </w:r>
            <w:r w:rsidR="00013E64">
              <w:rPr>
                <w:rFonts w:ascii="Times New Roman" w:hAnsi="Times New Roman" w:cs="Times New Roman"/>
                <w:b/>
                <w:bCs/>
                <w:sz w:val="24"/>
                <w:szCs w:val="24"/>
              </w:rPr>
              <w:t>*</w:t>
            </w:r>
            <w:r>
              <w:rPr>
                <w:rFonts w:ascii="Times New Roman" w:hAnsi="Times New Roman" w:cs="Times New Roman"/>
                <w:b/>
                <w:bCs/>
                <w:sz w:val="24"/>
                <w:szCs w:val="24"/>
              </w:rPr>
              <w:t>Informatīvs attēls</w:t>
            </w:r>
          </w:p>
        </w:tc>
        <w:tc>
          <w:tcPr>
            <w:tcW w:w="6208" w:type="dxa"/>
          </w:tcPr>
          <w:p w14:paraId="368C68A4" w14:textId="1153BE77" w:rsidR="00FF5A66" w:rsidRDefault="00013E64" w:rsidP="00506218">
            <w:pPr>
              <w:rPr>
                <w:rFonts w:ascii="Times New Roman" w:hAnsi="Times New Roman" w:cs="Times New Roman"/>
                <w:noProof/>
                <w:sz w:val="24"/>
                <w:szCs w:val="24"/>
              </w:rPr>
            </w:pPr>
            <w:r>
              <w:rPr>
                <w:rFonts w:ascii="Times New Roman" w:hAnsi="Times New Roman" w:cs="Times New Roman"/>
                <w:noProof/>
                <w:sz w:val="18"/>
                <w:szCs w:val="18"/>
                <w14:ligatures w14:val="none"/>
              </w:rPr>
              <w:t>*</w:t>
            </w:r>
            <w:r w:rsidR="00FF5A66">
              <w:rPr>
                <w:rFonts w:ascii="Times New Roman" w:hAnsi="Times New Roman" w:cs="Times New Roman"/>
                <w:noProof/>
                <w:sz w:val="18"/>
                <w:szCs w:val="18"/>
                <w14:ligatures w14:val="none"/>
              </w:rPr>
              <w:t>*Attēlam ir ilustratīva nozīme</w:t>
            </w:r>
          </w:p>
          <w:p w14:paraId="124A143E" w14:textId="60693067" w:rsidR="00FF5A66" w:rsidRDefault="00FF5A66" w:rsidP="0050621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67F9B3" wp14:editId="0933C7B8">
                  <wp:extent cx="2714400" cy="122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82" r="-782"/>
                          <a:stretch/>
                        </pic:blipFill>
                        <pic:spPr bwMode="auto">
                          <a:xfrm>
                            <a:off x="0" y="0"/>
                            <a:ext cx="2714400" cy="1227600"/>
                          </a:xfrm>
                          <a:prstGeom prst="rect">
                            <a:avLst/>
                          </a:prstGeom>
                          <a:noFill/>
                        </pic:spPr>
                      </pic:pic>
                    </a:graphicData>
                  </a:graphic>
                </wp:inline>
              </w:drawing>
            </w:r>
          </w:p>
        </w:tc>
        <w:tc>
          <w:tcPr>
            <w:tcW w:w="5415" w:type="dxa"/>
          </w:tcPr>
          <w:p w14:paraId="11D97693" w14:textId="77777777" w:rsidR="00FF5A66" w:rsidRDefault="00FF5A66" w:rsidP="00506218">
            <w:pPr>
              <w:rPr>
                <w:rFonts w:ascii="Times New Roman" w:hAnsi="Times New Roman" w:cs="Times New Roman"/>
                <w:noProof/>
                <w:sz w:val="18"/>
                <w:szCs w:val="18"/>
                <w14:ligatures w14:val="none"/>
              </w:rPr>
            </w:pPr>
          </w:p>
        </w:tc>
      </w:tr>
    </w:tbl>
    <w:p w14:paraId="49494E93" w14:textId="37CFF57D" w:rsidR="002578B0" w:rsidRPr="00047BE9" w:rsidRDefault="002578B0" w:rsidP="002578B0">
      <w:pPr>
        <w:jc w:val="both"/>
        <w:rPr>
          <w:rFonts w:ascii="Times New Roman" w:hAnsi="Times New Roman" w:cs="Times New Roman"/>
          <w:i/>
          <w:iCs/>
          <w:sz w:val="24"/>
          <w:szCs w:val="24"/>
        </w:rPr>
      </w:pPr>
      <w:r w:rsidRPr="00047BE9">
        <w:rPr>
          <w:rFonts w:ascii="Times New Roman" w:hAnsi="Times New Roman" w:cs="Times New Roman"/>
          <w:i/>
          <w:iCs/>
          <w:sz w:val="24"/>
          <w:szCs w:val="24"/>
        </w:rPr>
        <w:t xml:space="preserve">* </w:t>
      </w:r>
      <w:r w:rsidRPr="00047BE9">
        <w:rPr>
          <w:rStyle w:val="ui-provider"/>
          <w:rFonts w:ascii="Times New Roman" w:hAnsi="Times New Roman" w:cs="Times New Roman"/>
          <w:i/>
          <w:iCs/>
          <w:sz w:val="24"/>
          <w:szCs w:val="24"/>
        </w:rPr>
        <w:t xml:space="preserve">Pasūtītājs dos priekšroku konkurētam modelim, bet izskatīs arī citus Piedāvājumus, iekārtām, kuras atbilst </w:t>
      </w:r>
      <w:r w:rsidRPr="00047BE9">
        <w:rPr>
          <w:rFonts w:ascii="Times New Roman" w:hAnsi="Times New Roman" w:cs="Times New Roman"/>
          <w:i/>
          <w:iCs/>
          <w:sz w:val="24"/>
          <w:szCs w:val="24"/>
        </w:rPr>
        <w:t>Tehniskajā specifikācijā norādīto funkciju izpildei un kuras ir savienojamas ar Pasūtītāja uzstādītajiem vārtiem.</w:t>
      </w:r>
    </w:p>
    <w:p w14:paraId="27BFAFE2" w14:textId="1C5840E9" w:rsidR="004F4E65" w:rsidRPr="004F4E65" w:rsidRDefault="004F4E65" w:rsidP="004F4E65">
      <w:pPr>
        <w:jc w:val="both"/>
        <w:rPr>
          <w:i/>
          <w:iCs/>
        </w:rPr>
      </w:pPr>
    </w:p>
    <w:p w14:paraId="7E0042D7" w14:textId="7FCB4252" w:rsidR="003F755C" w:rsidRDefault="003F755C"/>
    <w:sectPr w:rsidR="003F755C" w:rsidSect="004F4E65">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5B0E"/>
    <w:multiLevelType w:val="hybridMultilevel"/>
    <w:tmpl w:val="71682EAE"/>
    <w:lvl w:ilvl="0" w:tplc="C2E66D7A">
      <w:start w:val="2"/>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6047AC2"/>
    <w:multiLevelType w:val="hybridMultilevel"/>
    <w:tmpl w:val="6A547F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614343"/>
    <w:multiLevelType w:val="hybridMultilevel"/>
    <w:tmpl w:val="62BAD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0F3C2D"/>
    <w:multiLevelType w:val="hybridMultilevel"/>
    <w:tmpl w:val="7F1E30BA"/>
    <w:lvl w:ilvl="0" w:tplc="694C06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45958035">
    <w:abstractNumId w:val="2"/>
  </w:num>
  <w:num w:numId="2" w16cid:durableId="148207489">
    <w:abstractNumId w:val="1"/>
  </w:num>
  <w:num w:numId="3" w16cid:durableId="34741031">
    <w:abstractNumId w:val="3"/>
  </w:num>
  <w:num w:numId="4" w16cid:durableId="137307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25"/>
    <w:rsid w:val="000020D7"/>
    <w:rsid w:val="00013E64"/>
    <w:rsid w:val="00014CD7"/>
    <w:rsid w:val="000249D7"/>
    <w:rsid w:val="000405D9"/>
    <w:rsid w:val="00044C67"/>
    <w:rsid w:val="00055656"/>
    <w:rsid w:val="00076B09"/>
    <w:rsid w:val="000A03D3"/>
    <w:rsid w:val="000A1607"/>
    <w:rsid w:val="000B47EB"/>
    <w:rsid w:val="00107AE2"/>
    <w:rsid w:val="00111146"/>
    <w:rsid w:val="00140744"/>
    <w:rsid w:val="001415FA"/>
    <w:rsid w:val="001B6B59"/>
    <w:rsid w:val="001E5A14"/>
    <w:rsid w:val="002172D0"/>
    <w:rsid w:val="00221DCD"/>
    <w:rsid w:val="002301DC"/>
    <w:rsid w:val="00245589"/>
    <w:rsid w:val="002578B0"/>
    <w:rsid w:val="00285B9D"/>
    <w:rsid w:val="002C5815"/>
    <w:rsid w:val="002D4B4A"/>
    <w:rsid w:val="002D785E"/>
    <w:rsid w:val="002E31C3"/>
    <w:rsid w:val="002E5B3B"/>
    <w:rsid w:val="003154BA"/>
    <w:rsid w:val="003574B5"/>
    <w:rsid w:val="00364778"/>
    <w:rsid w:val="00383784"/>
    <w:rsid w:val="00384DDE"/>
    <w:rsid w:val="00391EA2"/>
    <w:rsid w:val="003A7275"/>
    <w:rsid w:val="003B6110"/>
    <w:rsid w:val="003B7360"/>
    <w:rsid w:val="003C02EA"/>
    <w:rsid w:val="003C7FB7"/>
    <w:rsid w:val="003D31B3"/>
    <w:rsid w:val="003E3FA7"/>
    <w:rsid w:val="003F755C"/>
    <w:rsid w:val="00414986"/>
    <w:rsid w:val="0043079C"/>
    <w:rsid w:val="00450141"/>
    <w:rsid w:val="004E0BCA"/>
    <w:rsid w:val="004F0EF2"/>
    <w:rsid w:val="004F4E65"/>
    <w:rsid w:val="004F55E5"/>
    <w:rsid w:val="00506218"/>
    <w:rsid w:val="005108B9"/>
    <w:rsid w:val="00527816"/>
    <w:rsid w:val="005633E2"/>
    <w:rsid w:val="00590247"/>
    <w:rsid w:val="005A2243"/>
    <w:rsid w:val="005F5E36"/>
    <w:rsid w:val="005F6563"/>
    <w:rsid w:val="00616BFB"/>
    <w:rsid w:val="00630464"/>
    <w:rsid w:val="00644C40"/>
    <w:rsid w:val="006511CA"/>
    <w:rsid w:val="00673B33"/>
    <w:rsid w:val="006A5AEB"/>
    <w:rsid w:val="006C78A6"/>
    <w:rsid w:val="00760CC0"/>
    <w:rsid w:val="00763292"/>
    <w:rsid w:val="00784342"/>
    <w:rsid w:val="007A2FA6"/>
    <w:rsid w:val="007A6534"/>
    <w:rsid w:val="007B7378"/>
    <w:rsid w:val="007E280B"/>
    <w:rsid w:val="00807A5E"/>
    <w:rsid w:val="00830A40"/>
    <w:rsid w:val="008313EE"/>
    <w:rsid w:val="00874292"/>
    <w:rsid w:val="00890009"/>
    <w:rsid w:val="00891562"/>
    <w:rsid w:val="008A5B43"/>
    <w:rsid w:val="008E43F3"/>
    <w:rsid w:val="00927BF2"/>
    <w:rsid w:val="00940CDA"/>
    <w:rsid w:val="00960C59"/>
    <w:rsid w:val="00966720"/>
    <w:rsid w:val="009C2CA6"/>
    <w:rsid w:val="009E1F97"/>
    <w:rsid w:val="00A072D0"/>
    <w:rsid w:val="00A12BC4"/>
    <w:rsid w:val="00A12DD5"/>
    <w:rsid w:val="00A324C8"/>
    <w:rsid w:val="00A55088"/>
    <w:rsid w:val="00A6223B"/>
    <w:rsid w:val="00A84A3D"/>
    <w:rsid w:val="00A95B1A"/>
    <w:rsid w:val="00AB35CF"/>
    <w:rsid w:val="00AE53A3"/>
    <w:rsid w:val="00B00BDB"/>
    <w:rsid w:val="00B03A32"/>
    <w:rsid w:val="00B07D55"/>
    <w:rsid w:val="00B447EC"/>
    <w:rsid w:val="00B51ACC"/>
    <w:rsid w:val="00B63747"/>
    <w:rsid w:val="00B7339C"/>
    <w:rsid w:val="00B878D4"/>
    <w:rsid w:val="00B93C96"/>
    <w:rsid w:val="00B94191"/>
    <w:rsid w:val="00B96125"/>
    <w:rsid w:val="00BC1850"/>
    <w:rsid w:val="00BC2325"/>
    <w:rsid w:val="00BD398C"/>
    <w:rsid w:val="00C111CD"/>
    <w:rsid w:val="00C14A15"/>
    <w:rsid w:val="00C25FAA"/>
    <w:rsid w:val="00C5652A"/>
    <w:rsid w:val="00C83E07"/>
    <w:rsid w:val="00C84581"/>
    <w:rsid w:val="00CB13E4"/>
    <w:rsid w:val="00CB2655"/>
    <w:rsid w:val="00CC5FB1"/>
    <w:rsid w:val="00CE0C5F"/>
    <w:rsid w:val="00CE4959"/>
    <w:rsid w:val="00CF6101"/>
    <w:rsid w:val="00D149E5"/>
    <w:rsid w:val="00D23251"/>
    <w:rsid w:val="00D30F4E"/>
    <w:rsid w:val="00D83DE8"/>
    <w:rsid w:val="00DA600A"/>
    <w:rsid w:val="00E12EEA"/>
    <w:rsid w:val="00E264A0"/>
    <w:rsid w:val="00E277EF"/>
    <w:rsid w:val="00E33BAF"/>
    <w:rsid w:val="00E351D8"/>
    <w:rsid w:val="00E454C1"/>
    <w:rsid w:val="00E9592B"/>
    <w:rsid w:val="00E977B4"/>
    <w:rsid w:val="00EB5928"/>
    <w:rsid w:val="00EC2F7D"/>
    <w:rsid w:val="00F22EF4"/>
    <w:rsid w:val="00F35185"/>
    <w:rsid w:val="00F4064E"/>
    <w:rsid w:val="00F42B96"/>
    <w:rsid w:val="00F84E3E"/>
    <w:rsid w:val="00F92904"/>
    <w:rsid w:val="00F955CB"/>
    <w:rsid w:val="00FA56E5"/>
    <w:rsid w:val="00FF418F"/>
    <w:rsid w:val="00FF5A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5612"/>
  <w15:chartTrackingRefBased/>
  <w15:docId w15:val="{73471619-09F4-4325-B509-D2EB786F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2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12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E0C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85E"/>
    <w:rPr>
      <w:sz w:val="16"/>
      <w:szCs w:val="16"/>
    </w:rPr>
  </w:style>
  <w:style w:type="paragraph" w:styleId="CommentText">
    <w:name w:val="annotation text"/>
    <w:basedOn w:val="Normal"/>
    <w:link w:val="CommentTextChar"/>
    <w:uiPriority w:val="99"/>
    <w:unhideWhenUsed/>
    <w:rsid w:val="002D785E"/>
    <w:pPr>
      <w:spacing w:line="240" w:lineRule="auto"/>
    </w:pPr>
    <w:rPr>
      <w:sz w:val="20"/>
      <w:szCs w:val="20"/>
    </w:rPr>
  </w:style>
  <w:style w:type="character" w:customStyle="1" w:styleId="CommentTextChar">
    <w:name w:val="Comment Text Char"/>
    <w:basedOn w:val="DefaultParagraphFont"/>
    <w:link w:val="CommentText"/>
    <w:uiPriority w:val="99"/>
    <w:rsid w:val="002D785E"/>
    <w:rPr>
      <w:kern w:val="0"/>
      <w:sz w:val="20"/>
      <w:szCs w:val="20"/>
    </w:rPr>
  </w:style>
  <w:style w:type="paragraph" w:styleId="CommentSubject">
    <w:name w:val="annotation subject"/>
    <w:basedOn w:val="CommentText"/>
    <w:next w:val="CommentText"/>
    <w:link w:val="CommentSubjectChar"/>
    <w:uiPriority w:val="99"/>
    <w:semiHidden/>
    <w:unhideWhenUsed/>
    <w:rsid w:val="002D785E"/>
    <w:rPr>
      <w:b/>
      <w:bCs/>
    </w:rPr>
  </w:style>
  <w:style w:type="character" w:customStyle="1" w:styleId="CommentSubjectChar">
    <w:name w:val="Comment Subject Char"/>
    <w:basedOn w:val="CommentTextChar"/>
    <w:link w:val="CommentSubject"/>
    <w:uiPriority w:val="99"/>
    <w:semiHidden/>
    <w:rsid w:val="002D785E"/>
    <w:rPr>
      <w:b/>
      <w:bCs/>
      <w:kern w:val="0"/>
      <w:sz w:val="20"/>
      <w:szCs w:val="20"/>
    </w:rPr>
  </w:style>
  <w:style w:type="character" w:styleId="Hyperlink">
    <w:name w:val="Hyperlink"/>
    <w:basedOn w:val="DefaultParagraphFont"/>
    <w:uiPriority w:val="99"/>
    <w:unhideWhenUsed/>
    <w:rsid w:val="003154BA"/>
    <w:rPr>
      <w:color w:val="0563C1" w:themeColor="hyperlink"/>
      <w:u w:val="single"/>
    </w:rPr>
  </w:style>
  <w:style w:type="character" w:styleId="UnresolvedMention">
    <w:name w:val="Unresolved Mention"/>
    <w:basedOn w:val="DefaultParagraphFont"/>
    <w:uiPriority w:val="99"/>
    <w:semiHidden/>
    <w:unhideWhenUsed/>
    <w:rsid w:val="003154BA"/>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C84581"/>
    <w:pPr>
      <w:ind w:left="720"/>
      <w:contextualSpacing/>
    </w:pPr>
  </w:style>
  <w:style w:type="character" w:customStyle="1" w:styleId="rynqvb">
    <w:name w:val="rynqvb"/>
    <w:basedOn w:val="DefaultParagraphFont"/>
    <w:rsid w:val="000020D7"/>
  </w:style>
  <w:style w:type="character" w:customStyle="1" w:styleId="hwtze">
    <w:name w:val="hwtze"/>
    <w:basedOn w:val="DefaultParagraphFont"/>
    <w:rsid w:val="005108B9"/>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locked/>
    <w:rsid w:val="00644C40"/>
    <w:rPr>
      <w:kern w:val="0"/>
    </w:rPr>
  </w:style>
  <w:style w:type="paragraph" w:styleId="BodyText2">
    <w:name w:val="Body Text 2"/>
    <w:basedOn w:val="Normal"/>
    <w:link w:val="BodyText2Char"/>
    <w:rsid w:val="00966720"/>
    <w:pPr>
      <w:tabs>
        <w:tab w:val="num" w:pos="0"/>
      </w:tabs>
      <w:spacing w:after="0" w:line="240" w:lineRule="auto"/>
      <w:jc w:val="both"/>
      <w:outlineLvl w:val="0"/>
    </w:pPr>
    <w:rPr>
      <w:rFonts w:ascii="Belwe Lt TL" w:eastAsia="Times New Roman" w:hAnsi="Belwe Lt TL" w:cs="Times New Roman"/>
      <w:sz w:val="24"/>
      <w:szCs w:val="20"/>
      <w14:ligatures w14:val="none"/>
    </w:rPr>
  </w:style>
  <w:style w:type="character" w:customStyle="1" w:styleId="BodyText2Char">
    <w:name w:val="Body Text 2 Char"/>
    <w:basedOn w:val="DefaultParagraphFont"/>
    <w:link w:val="BodyText2"/>
    <w:rsid w:val="00966720"/>
    <w:rPr>
      <w:rFonts w:ascii="Belwe Lt TL" w:eastAsia="Times New Roman" w:hAnsi="Belwe Lt TL" w:cs="Times New Roman"/>
      <w:kern w:val="0"/>
      <w:sz w:val="24"/>
      <w:szCs w:val="20"/>
      <w14:ligatures w14:val="none"/>
    </w:rPr>
  </w:style>
  <w:style w:type="character" w:customStyle="1" w:styleId="cf01">
    <w:name w:val="cf01"/>
    <w:basedOn w:val="DefaultParagraphFont"/>
    <w:rsid w:val="00CF6101"/>
    <w:rPr>
      <w:rFonts w:ascii="Segoe UI" w:hAnsi="Segoe UI" w:cs="Segoe UI" w:hint="default"/>
      <w:sz w:val="18"/>
      <w:szCs w:val="18"/>
    </w:rPr>
  </w:style>
  <w:style w:type="character" w:customStyle="1" w:styleId="ui-provider">
    <w:name w:val="ui-provider"/>
    <w:basedOn w:val="DefaultParagraphFont"/>
    <w:rsid w:val="0025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3251">
      <w:bodyDiv w:val="1"/>
      <w:marLeft w:val="0"/>
      <w:marRight w:val="0"/>
      <w:marTop w:val="0"/>
      <w:marBottom w:val="0"/>
      <w:divBdr>
        <w:top w:val="none" w:sz="0" w:space="0" w:color="auto"/>
        <w:left w:val="none" w:sz="0" w:space="0" w:color="auto"/>
        <w:bottom w:val="none" w:sz="0" w:space="0" w:color="auto"/>
        <w:right w:val="none" w:sz="0" w:space="0" w:color="auto"/>
      </w:divBdr>
    </w:div>
    <w:div w:id="1220019036">
      <w:bodyDiv w:val="1"/>
      <w:marLeft w:val="0"/>
      <w:marRight w:val="0"/>
      <w:marTop w:val="0"/>
      <w:marBottom w:val="0"/>
      <w:divBdr>
        <w:top w:val="none" w:sz="0" w:space="0" w:color="auto"/>
        <w:left w:val="none" w:sz="0" w:space="0" w:color="auto"/>
        <w:bottom w:val="none" w:sz="0" w:space="0" w:color="auto"/>
        <w:right w:val="none" w:sz="0" w:space="0" w:color="auto"/>
      </w:divBdr>
    </w:div>
    <w:div w:id="18059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beasensors.com/en/product/lzr-widesc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ED32-075E-4DDB-81C1-5E0AF2E5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2637</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19</cp:revision>
  <dcterms:created xsi:type="dcterms:W3CDTF">2024-05-09T12:41:00Z</dcterms:created>
  <dcterms:modified xsi:type="dcterms:W3CDTF">2024-05-10T08:40:00Z</dcterms:modified>
</cp:coreProperties>
</file>