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DCFD46" w14:textId="4D75FFF7" w:rsidR="0098693D" w:rsidRPr="000013BE" w:rsidRDefault="0098693D" w:rsidP="0098693D">
      <w:pPr>
        <w:jc w:val="center"/>
        <w:rPr>
          <w:rFonts w:ascii="Times New Roman" w:hAnsi="Times New Roman"/>
          <w:bCs/>
          <w:szCs w:val="24"/>
        </w:rPr>
      </w:pPr>
      <w:r w:rsidRPr="000013BE">
        <w:rPr>
          <w:rFonts w:ascii="Times New Roman" w:hAnsi="Times New Roman"/>
          <w:bCs/>
          <w:szCs w:val="24"/>
        </w:rPr>
        <w:t>Līgum</w:t>
      </w:r>
      <w:r>
        <w:rPr>
          <w:rFonts w:ascii="Times New Roman" w:hAnsi="Times New Roman"/>
          <w:bCs/>
          <w:szCs w:val="24"/>
        </w:rPr>
        <w:t>s Nr. LIG/202</w:t>
      </w:r>
      <w:r w:rsidR="007C69BC" w:rsidRPr="007C69BC">
        <w:rPr>
          <w:rFonts w:ascii="Times New Roman" w:hAnsi="Times New Roman"/>
          <w:bCs/>
          <w:szCs w:val="24"/>
          <w:highlight w:val="yellow"/>
        </w:rPr>
        <w:t>2</w:t>
      </w:r>
      <w:r w:rsidRPr="007C69BC">
        <w:rPr>
          <w:rFonts w:ascii="Times New Roman" w:hAnsi="Times New Roman"/>
          <w:bCs/>
          <w:szCs w:val="24"/>
          <w:highlight w:val="yellow"/>
        </w:rPr>
        <w:t>/___</w:t>
      </w:r>
    </w:p>
    <w:p w14:paraId="21ED5447" w14:textId="77777777" w:rsidR="0098693D" w:rsidRPr="000013BE" w:rsidRDefault="0098693D" w:rsidP="0098693D">
      <w:pPr>
        <w:pStyle w:val="Title"/>
        <w:spacing w:line="360" w:lineRule="auto"/>
        <w:rPr>
          <w:rFonts w:ascii="Times New Roman" w:hAnsi="Times New Roman"/>
          <w:b/>
          <w:sz w:val="24"/>
          <w:szCs w:val="24"/>
        </w:rPr>
      </w:pPr>
      <w:r w:rsidRPr="000013BE">
        <w:rPr>
          <w:rFonts w:ascii="Times New Roman" w:hAnsi="Times New Roman"/>
          <w:i/>
          <w:iCs/>
          <w:sz w:val="24"/>
          <w:szCs w:val="24"/>
        </w:rPr>
        <w:t xml:space="preserve">          </w:t>
      </w:r>
    </w:p>
    <w:p w14:paraId="28C6E65C" w14:textId="77777777" w:rsidR="0098693D" w:rsidRPr="008D5F39" w:rsidRDefault="0098693D" w:rsidP="0098693D">
      <w:pPr>
        <w:spacing w:line="360" w:lineRule="auto"/>
        <w:jc w:val="both"/>
        <w:rPr>
          <w:rFonts w:ascii="Times New Roman" w:hAnsi="Times New Roman"/>
          <w:szCs w:val="24"/>
        </w:rPr>
      </w:pPr>
      <w:r w:rsidRPr="000013BE">
        <w:rPr>
          <w:rFonts w:ascii="Times New Roman" w:hAnsi="Times New Roman"/>
          <w:szCs w:val="24"/>
        </w:rPr>
        <w:t xml:space="preserve">Rīgā, </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sidRPr="006C5186">
        <w:rPr>
          <w:rFonts w:ascii="Times New Roman" w:hAnsi="Times New Roman"/>
          <w:i/>
          <w:szCs w:val="24"/>
        </w:rPr>
        <w:t>Datums skatāms laika zīmogā</w:t>
      </w:r>
    </w:p>
    <w:p w14:paraId="71802498" w14:textId="77777777" w:rsidR="0098693D" w:rsidRPr="00CA4A31" w:rsidRDefault="0098693D" w:rsidP="0098693D">
      <w:pPr>
        <w:contextualSpacing/>
        <w:jc w:val="both"/>
        <w:rPr>
          <w:rFonts w:ascii="Times New Roman" w:hAnsi="Times New Roman"/>
          <w:b/>
          <w:szCs w:val="24"/>
        </w:rPr>
      </w:pPr>
      <w:r w:rsidRPr="000013BE">
        <w:rPr>
          <w:rFonts w:ascii="Times New Roman" w:hAnsi="Times New Roman"/>
          <w:b/>
          <w:szCs w:val="24"/>
        </w:rPr>
        <w:t>Rīgas pašvaldības sabiedrība ar ierobežotu atbildību „RĪGAS SATIKSME”,</w:t>
      </w:r>
      <w:r w:rsidRPr="000013BE">
        <w:rPr>
          <w:rFonts w:ascii="Times New Roman" w:hAnsi="Times New Roman"/>
          <w:szCs w:val="24"/>
        </w:rPr>
        <w:t xml:space="preserve"> vien.reģ.Nr.</w:t>
      </w:r>
      <w:r w:rsidRPr="004D7B1C">
        <w:rPr>
          <w:rFonts w:ascii="Times New Roman" w:hAnsi="Times New Roman"/>
          <w:szCs w:val="24"/>
        </w:rPr>
        <w:t xml:space="preserve">40003619950, juridiskā adrese: Kleistu ielā 28, Rīgā, LV1067, turpmāk Pasūtītājs, </w:t>
      </w:r>
      <w:r w:rsidRPr="00CA4A31">
        <w:rPr>
          <w:rFonts w:ascii="Times New Roman" w:hAnsi="Times New Roman"/>
          <w:szCs w:val="24"/>
        </w:rPr>
        <w:t>tās valdes priekšsēdētājas Džinetas Innusas personā, no vienas puses, un</w:t>
      </w:r>
      <w:r w:rsidRPr="00CA4A31">
        <w:rPr>
          <w:rFonts w:ascii="Times New Roman" w:hAnsi="Times New Roman"/>
          <w:b/>
          <w:szCs w:val="24"/>
        </w:rPr>
        <w:t xml:space="preserve"> </w:t>
      </w:r>
    </w:p>
    <w:p w14:paraId="5C08DEDE" w14:textId="0CD0C5D2" w:rsidR="0098693D" w:rsidRPr="006D771A" w:rsidRDefault="006319D3" w:rsidP="0098693D">
      <w:pPr>
        <w:jc w:val="both"/>
        <w:rPr>
          <w:rFonts w:ascii="Times New Roman" w:hAnsi="Times New Roman"/>
          <w:b/>
          <w:szCs w:val="24"/>
          <w:highlight w:val="yellow"/>
        </w:rPr>
      </w:pPr>
      <w:r>
        <w:rPr>
          <w:rFonts w:ascii="Times New Roman" w:hAnsi="Times New Roman"/>
          <w:b/>
          <w:szCs w:val="24"/>
        </w:rPr>
        <w:t>……………………..</w:t>
      </w:r>
      <w:r w:rsidR="0098693D" w:rsidRPr="00CA4A31">
        <w:rPr>
          <w:rFonts w:ascii="Times New Roman" w:hAnsi="Times New Roman"/>
          <w:bCs/>
          <w:szCs w:val="24"/>
        </w:rPr>
        <w:t xml:space="preserve"> </w:t>
      </w:r>
      <w:r w:rsidR="008F7300" w:rsidRPr="00CA4A31">
        <w:rPr>
          <w:rFonts w:ascii="Times New Roman" w:hAnsi="Times New Roman"/>
          <w:bCs/>
          <w:szCs w:val="24"/>
        </w:rPr>
        <w:t xml:space="preserve">vien. </w:t>
      </w:r>
      <w:r w:rsidR="0098693D" w:rsidRPr="00CA4A31">
        <w:rPr>
          <w:rFonts w:ascii="Times New Roman" w:hAnsi="Times New Roman"/>
          <w:szCs w:val="24"/>
        </w:rPr>
        <w:t>reģ.</w:t>
      </w:r>
      <w:r w:rsidR="008F7300" w:rsidRPr="00CA4A31">
        <w:rPr>
          <w:rFonts w:ascii="Times New Roman" w:hAnsi="Times New Roman"/>
          <w:szCs w:val="24"/>
        </w:rPr>
        <w:t xml:space="preserve"> </w:t>
      </w:r>
      <w:r w:rsidR="0098693D" w:rsidRPr="00CA4A31">
        <w:rPr>
          <w:rFonts w:ascii="Times New Roman" w:hAnsi="Times New Roman"/>
          <w:szCs w:val="24"/>
        </w:rPr>
        <w:t xml:space="preserve">Nr. </w:t>
      </w:r>
      <w:r>
        <w:rPr>
          <w:rFonts w:ascii="Times New Roman" w:eastAsiaTheme="minorHAnsi" w:hAnsi="Times New Roman"/>
          <w:szCs w:val="24"/>
        </w:rPr>
        <w:t>………………….</w:t>
      </w:r>
      <w:r w:rsidR="0098693D" w:rsidRPr="00CA4A31">
        <w:rPr>
          <w:rFonts w:ascii="Times New Roman" w:eastAsiaTheme="minorHAnsi" w:hAnsi="Times New Roman"/>
          <w:szCs w:val="24"/>
        </w:rPr>
        <w:t xml:space="preserve">, </w:t>
      </w:r>
      <w:r w:rsidR="0098693D" w:rsidRPr="00CA4A31">
        <w:rPr>
          <w:rFonts w:ascii="Times New Roman" w:hAnsi="Times New Roman"/>
          <w:szCs w:val="24"/>
        </w:rPr>
        <w:t xml:space="preserve">juridiskā adrese: </w:t>
      </w:r>
      <w:r>
        <w:rPr>
          <w:rFonts w:ascii="Times New Roman" w:eastAsiaTheme="minorHAnsi" w:hAnsi="Times New Roman"/>
          <w:szCs w:val="24"/>
        </w:rPr>
        <w:t>……………..</w:t>
      </w:r>
      <w:r w:rsidR="008F7300" w:rsidRPr="00CA4A31">
        <w:rPr>
          <w:rFonts w:ascii="Times New Roman" w:eastAsiaTheme="minorHAnsi" w:hAnsi="Times New Roman"/>
          <w:szCs w:val="24"/>
        </w:rPr>
        <w:t>, LV</w:t>
      </w:r>
      <w:r w:rsidR="002E20E4" w:rsidRPr="00CA4A31">
        <w:rPr>
          <w:rFonts w:ascii="Times New Roman" w:eastAsiaTheme="minorHAnsi" w:hAnsi="Times New Roman"/>
          <w:szCs w:val="24"/>
        </w:rPr>
        <w:t>-</w:t>
      </w:r>
      <w:r>
        <w:rPr>
          <w:rFonts w:ascii="Times New Roman" w:eastAsiaTheme="minorHAnsi" w:hAnsi="Times New Roman"/>
          <w:szCs w:val="24"/>
        </w:rPr>
        <w:t>…………….,</w:t>
      </w:r>
      <w:r w:rsidR="0098693D" w:rsidRPr="00CA4A31">
        <w:rPr>
          <w:rFonts w:ascii="Times New Roman" w:hAnsi="Times New Roman"/>
          <w:szCs w:val="24"/>
        </w:rPr>
        <w:t xml:space="preserve"> turpmāk Izpildītājs, tās valdes priekšsēdētāja </w:t>
      </w:r>
      <w:r>
        <w:rPr>
          <w:rFonts w:ascii="Times New Roman" w:hAnsi="Times New Roman"/>
          <w:szCs w:val="24"/>
        </w:rPr>
        <w:t>……………….</w:t>
      </w:r>
      <w:r w:rsidR="0098693D">
        <w:rPr>
          <w:rFonts w:ascii="Times New Roman" w:hAnsi="Times New Roman"/>
          <w:szCs w:val="24"/>
        </w:rPr>
        <w:t xml:space="preserve"> </w:t>
      </w:r>
      <w:r w:rsidR="0098693D" w:rsidRPr="004D7B1C">
        <w:rPr>
          <w:rFonts w:ascii="Times New Roman" w:hAnsi="Times New Roman"/>
          <w:szCs w:val="24"/>
        </w:rPr>
        <w:t xml:space="preserve">personā, no otras puses, abi kopā turpmāk saukti Puses un katrs atsevišķi – Puse, </w:t>
      </w:r>
      <w:r w:rsidR="0098693D" w:rsidRPr="000013BE">
        <w:rPr>
          <w:rFonts w:ascii="Times New Roman" w:hAnsi="Times New Roman"/>
          <w:szCs w:val="24"/>
        </w:rPr>
        <w:t>noslēdz šādu līgumu, turpmāk – Līgums:</w:t>
      </w:r>
    </w:p>
    <w:p w14:paraId="5B5ACA08" w14:textId="77777777" w:rsidR="0098693D" w:rsidRDefault="0098693D" w:rsidP="0098693D">
      <w:pPr>
        <w:ind w:firstLine="720"/>
        <w:contextualSpacing/>
        <w:jc w:val="both"/>
        <w:rPr>
          <w:rFonts w:ascii="Times New Roman" w:hAnsi="Times New Roman"/>
          <w:szCs w:val="24"/>
        </w:rPr>
      </w:pPr>
    </w:p>
    <w:p w14:paraId="7DC6B7ED" w14:textId="2838912E" w:rsidR="0098693D" w:rsidRDefault="0098693D" w:rsidP="009B596E">
      <w:pPr>
        <w:pStyle w:val="ListParagraph"/>
        <w:numPr>
          <w:ilvl w:val="0"/>
          <w:numId w:val="1"/>
        </w:numPr>
        <w:ind w:left="714" w:hanging="357"/>
        <w:jc w:val="center"/>
        <w:rPr>
          <w:b/>
        </w:rPr>
      </w:pPr>
      <w:r w:rsidRPr="0089675E">
        <w:rPr>
          <w:b/>
        </w:rPr>
        <w:t>LĪGUMA PRIEKŠMETS</w:t>
      </w:r>
    </w:p>
    <w:p w14:paraId="1D265E4A" w14:textId="77777777" w:rsidR="009B596E" w:rsidRPr="00CE0BA2" w:rsidRDefault="009B596E" w:rsidP="009B596E">
      <w:pPr>
        <w:pStyle w:val="ListParagraph"/>
        <w:rPr>
          <w:b/>
        </w:rPr>
      </w:pPr>
    </w:p>
    <w:p w14:paraId="4B8AE90C" w14:textId="77777777" w:rsidR="0098693D" w:rsidRPr="009B10B2" w:rsidRDefault="0098693D" w:rsidP="0098693D">
      <w:pPr>
        <w:pStyle w:val="ListParagraph"/>
        <w:numPr>
          <w:ilvl w:val="1"/>
          <w:numId w:val="1"/>
        </w:numPr>
        <w:spacing w:before="120" w:after="120"/>
        <w:ind w:left="709" w:hanging="709"/>
        <w:jc w:val="both"/>
        <w:rPr>
          <w:rFonts w:eastAsia="Calibri"/>
        </w:rPr>
      </w:pPr>
      <w:r w:rsidRPr="009B10B2">
        <w:rPr>
          <w:rFonts w:eastAsia="Calibri"/>
        </w:rPr>
        <w:t xml:space="preserve">Pasūtītājs uzdod un Izpildītājs apņemas ar saviem spēkiem darba rīkiem un materiāliem veikt </w:t>
      </w:r>
      <w:r w:rsidRPr="009B10B2">
        <w:rPr>
          <w:rFonts w:eastAsiaTheme="minorHAnsi"/>
        </w:rPr>
        <w:t>krāsošanas kameru CELIBER, S.A. MOD 220 EXP11 BOC VA HR LB DIAF sērijas numurs 12/271444 (turpmāk – Iekārtas) tehnisko apkopi un remontu</w:t>
      </w:r>
      <w:r w:rsidRPr="009B10B2">
        <w:rPr>
          <w:rFonts w:eastAsia="Calibri"/>
        </w:rPr>
        <w:t xml:space="preserve">, saskaņā ar Tehnisko specifikāciju, kas ir Līguma Pielikums Nr.1 un Finanšu piedāvājumu, kas ir Līguma Pielikums Nr.2, (turpmāk – Pakalpojums). </w:t>
      </w:r>
    </w:p>
    <w:p w14:paraId="2B1B4535" w14:textId="77777777" w:rsidR="0098693D" w:rsidRPr="009B10B2" w:rsidRDefault="0098693D" w:rsidP="0098693D">
      <w:pPr>
        <w:pStyle w:val="ListParagraph"/>
        <w:numPr>
          <w:ilvl w:val="1"/>
          <w:numId w:val="1"/>
        </w:numPr>
        <w:ind w:left="709" w:hanging="709"/>
        <w:jc w:val="both"/>
      </w:pPr>
      <w:r w:rsidRPr="009B10B2">
        <w:t xml:space="preserve">Izpildītājs nodrošina Iekārtu apkopes veikšanu, apkopes laikā konstatēto defektu novēršanu, kā arī avārijas un pieteikumu remontu izpildi, saskaņā ar Tehnisko specifikāciju, Līguma noteikumiem un pamatojoties uz normatīvajiem aktiem. </w:t>
      </w:r>
    </w:p>
    <w:p w14:paraId="503ABF8B" w14:textId="77777777" w:rsidR="0098693D" w:rsidRPr="009B10B2" w:rsidRDefault="0098693D" w:rsidP="0098693D">
      <w:pPr>
        <w:pStyle w:val="ListParagraph"/>
        <w:ind w:left="360"/>
        <w:jc w:val="both"/>
      </w:pPr>
    </w:p>
    <w:p w14:paraId="57A57B60" w14:textId="63FC08C9" w:rsidR="0098693D" w:rsidRPr="009B10B2" w:rsidRDefault="0098693D" w:rsidP="00CE0BA2">
      <w:pPr>
        <w:pStyle w:val="ListParagraph"/>
        <w:numPr>
          <w:ilvl w:val="0"/>
          <w:numId w:val="1"/>
        </w:numPr>
        <w:jc w:val="center"/>
        <w:rPr>
          <w:b/>
        </w:rPr>
      </w:pPr>
      <w:r w:rsidRPr="009B10B2">
        <w:rPr>
          <w:b/>
        </w:rPr>
        <w:t>LĪGUMA CENA UN NORĒĶINU KĀRTĪBA</w:t>
      </w:r>
    </w:p>
    <w:p w14:paraId="56E9E0EF" w14:textId="77777777" w:rsidR="009B596E" w:rsidRPr="009B10B2" w:rsidRDefault="009B596E" w:rsidP="009B596E">
      <w:pPr>
        <w:pStyle w:val="ListParagraph"/>
        <w:rPr>
          <w:b/>
        </w:rPr>
      </w:pPr>
    </w:p>
    <w:p w14:paraId="027AEAD2" w14:textId="15B8F805" w:rsidR="0098693D" w:rsidRPr="009B10B2" w:rsidRDefault="0098693D" w:rsidP="0098693D">
      <w:pPr>
        <w:pStyle w:val="ListParagraph"/>
        <w:numPr>
          <w:ilvl w:val="1"/>
          <w:numId w:val="1"/>
        </w:numPr>
        <w:ind w:left="709" w:hanging="709"/>
        <w:jc w:val="both"/>
      </w:pPr>
      <w:r w:rsidRPr="009B10B2">
        <w:t xml:space="preserve">Samaksa par Iekārtu </w:t>
      </w:r>
      <w:bookmarkStart w:id="0" w:name="_Hlk90328612"/>
      <w:r w:rsidRPr="009B10B2">
        <w:t xml:space="preserve">apkopes veikšanu (tajā skaitā, tehniskās apkopes materiāliem) un remontdarbiem tiek veikta atbilstoši Finanšu piedāvājumam </w:t>
      </w:r>
      <w:bookmarkEnd w:id="0"/>
      <w:r w:rsidRPr="009B10B2">
        <w:t>(Pielikums Nr.2).</w:t>
      </w:r>
      <w:r w:rsidR="00116159" w:rsidRPr="009B10B2">
        <w:t xml:space="preserve"> </w:t>
      </w:r>
    </w:p>
    <w:p w14:paraId="408F1EB4" w14:textId="75ABDA70" w:rsidR="0098693D" w:rsidRPr="009B10B2" w:rsidRDefault="0098693D" w:rsidP="0098693D">
      <w:pPr>
        <w:pStyle w:val="ListParagraph"/>
        <w:numPr>
          <w:ilvl w:val="1"/>
          <w:numId w:val="1"/>
        </w:numPr>
        <w:ind w:left="709" w:hanging="709"/>
        <w:jc w:val="both"/>
      </w:pPr>
      <w:r w:rsidRPr="009B10B2">
        <w:t>Apmaksu par kvalitatīvi sniegto Pakalpojumu Pasūtītājs veic, pamatojoties uz Izpildītāja iesniegto rēķinu. Par pamatu rēķina izrakstīšanai kalpo Pušu pilnvaroto personu abpusēji parakstīts akts par apkopes un remonta izpildi</w:t>
      </w:r>
      <w:r w:rsidR="00EA093C" w:rsidRPr="009B10B2">
        <w:t xml:space="preserve"> </w:t>
      </w:r>
      <w:r w:rsidRPr="009B10B2">
        <w:t xml:space="preserve">– Darbu akts (Pielikums Nr.3). </w:t>
      </w:r>
    </w:p>
    <w:p w14:paraId="4D99C3DF" w14:textId="7F386AB8" w:rsidR="0098693D" w:rsidRDefault="0098693D" w:rsidP="0098693D">
      <w:pPr>
        <w:pStyle w:val="ListParagraph"/>
        <w:numPr>
          <w:ilvl w:val="1"/>
          <w:numId w:val="1"/>
        </w:numPr>
        <w:ind w:left="709" w:hanging="709"/>
        <w:jc w:val="both"/>
      </w:pPr>
      <w:r w:rsidRPr="00701C01">
        <w:rPr>
          <w:color w:val="000000"/>
        </w:rPr>
        <w:t xml:space="preserve">Izpildītāja piedāvātā cena </w:t>
      </w:r>
      <w:r w:rsidRPr="009B10B2">
        <w:rPr>
          <w:color w:val="000000"/>
        </w:rPr>
        <w:t xml:space="preserve">Iekārtu remontdarbu izpildes ietvaros izmantojamiem materiāliem un rezerves daļām nedrīkst vairāk kā par 10 % (desmit procentiem) pārsniegt </w:t>
      </w:r>
      <w:r w:rsidR="00D13346">
        <w:rPr>
          <w:color w:val="000000"/>
        </w:rPr>
        <w:t>………………………………………………………………</w:t>
      </w:r>
      <w:r w:rsidRPr="0001292A">
        <w:rPr>
          <w:color w:val="000000"/>
        </w:rPr>
        <w:t xml:space="preserve">  </w:t>
      </w:r>
      <w:r w:rsidRPr="0001292A">
        <w:t>Papildus Izpildītājs ir tiesīgs Darbu aktā norādīt ar materiālu vai rezerves daļu piegādi saistītos izdevumus.</w:t>
      </w:r>
    </w:p>
    <w:p w14:paraId="2147A6AC" w14:textId="3BC50574" w:rsidR="000C4066" w:rsidRPr="0001292A" w:rsidRDefault="004C5723" w:rsidP="0098693D">
      <w:pPr>
        <w:pStyle w:val="ListParagraph"/>
        <w:numPr>
          <w:ilvl w:val="1"/>
          <w:numId w:val="1"/>
        </w:numPr>
        <w:ind w:left="709" w:hanging="709"/>
        <w:jc w:val="both"/>
      </w:pPr>
      <w:r>
        <w:t>Sākot ar Līguma izpildes otro gadu (202</w:t>
      </w:r>
      <w:r w:rsidR="005A6FE7">
        <w:t>…..</w:t>
      </w:r>
      <w:r>
        <w:t xml:space="preserve">.gada </w:t>
      </w:r>
      <w:r w:rsidR="005A6FE7">
        <w:t>…………</w:t>
      </w:r>
      <w:r>
        <w:t xml:space="preserve">) </w:t>
      </w:r>
      <w:r w:rsidR="005A6FE7">
        <w:t>…………………………………………………………………………………………………………</w:t>
      </w:r>
    </w:p>
    <w:p w14:paraId="16BEA688" w14:textId="3CE89C32" w:rsidR="00171295" w:rsidRDefault="0098693D" w:rsidP="0098693D">
      <w:pPr>
        <w:pStyle w:val="ListParagraph"/>
        <w:numPr>
          <w:ilvl w:val="1"/>
          <w:numId w:val="1"/>
        </w:numPr>
        <w:ind w:left="709" w:hanging="709"/>
        <w:jc w:val="both"/>
      </w:pPr>
      <w:r w:rsidRPr="00701C01">
        <w:t xml:space="preserve">Līguma kopējā summa ir </w:t>
      </w:r>
      <w:r w:rsidRPr="00CA4A31">
        <w:rPr>
          <w:b/>
          <w:bCs/>
          <w:highlight w:val="yellow"/>
        </w:rPr>
        <w:t xml:space="preserve">EUR </w:t>
      </w:r>
      <w:r w:rsidR="002628C9" w:rsidRPr="00CA4A31">
        <w:rPr>
          <w:b/>
          <w:bCs/>
          <w:highlight w:val="yellow"/>
        </w:rPr>
        <w:t>________</w:t>
      </w:r>
      <w:r w:rsidRPr="00CA4A31">
        <w:rPr>
          <w:highlight w:val="yellow"/>
        </w:rPr>
        <w:t xml:space="preserve"> (</w:t>
      </w:r>
      <w:r w:rsidR="002628C9" w:rsidRPr="00CA4A31">
        <w:rPr>
          <w:highlight w:val="yellow"/>
        </w:rPr>
        <w:t>______</w:t>
      </w:r>
      <w:r w:rsidRPr="00CA4A31">
        <w:rPr>
          <w:i/>
          <w:iCs/>
          <w:highlight w:val="yellow"/>
        </w:rPr>
        <w:t>euro</w:t>
      </w:r>
      <w:r w:rsidRPr="00CA4A31">
        <w:rPr>
          <w:highlight w:val="yellow"/>
        </w:rPr>
        <w:t xml:space="preserve"> un</w:t>
      </w:r>
      <w:r w:rsidR="002628C9" w:rsidRPr="00CA4A31">
        <w:rPr>
          <w:highlight w:val="yellow"/>
        </w:rPr>
        <w:t xml:space="preserve"> 00</w:t>
      </w:r>
      <w:r w:rsidRPr="00CA4A31">
        <w:rPr>
          <w:highlight w:val="yellow"/>
        </w:rPr>
        <w:t xml:space="preserve"> centi)</w:t>
      </w:r>
      <w:r w:rsidRPr="0089675E">
        <w:t xml:space="preserve"> bez PVN</w:t>
      </w:r>
      <w:r w:rsidR="00E068ED">
        <w:rPr>
          <w:lang w:eastAsia="ar-SA"/>
        </w:rPr>
        <w:t xml:space="preserve">, kurā </w:t>
      </w:r>
      <w:r w:rsidR="00D248C2">
        <w:rPr>
          <w:lang w:eastAsia="ar-SA"/>
        </w:rPr>
        <w:t>ir ietverta</w:t>
      </w:r>
      <w:r w:rsidR="00841AAA">
        <w:rPr>
          <w:lang w:eastAsia="ar-SA"/>
        </w:rPr>
        <w:t xml:space="preserve"> samaksa par</w:t>
      </w:r>
      <w:r w:rsidR="00171295">
        <w:rPr>
          <w:lang w:eastAsia="ar-SA"/>
        </w:rPr>
        <w:t>:</w:t>
      </w:r>
    </w:p>
    <w:p w14:paraId="53364DFA" w14:textId="249BEF5B" w:rsidR="00B06BB7" w:rsidRPr="00D67D5A" w:rsidRDefault="00171295" w:rsidP="00C35A70">
      <w:pPr>
        <w:pStyle w:val="ListParagraph"/>
        <w:numPr>
          <w:ilvl w:val="2"/>
          <w:numId w:val="1"/>
        </w:numPr>
        <w:ind w:left="1418" w:hanging="709"/>
        <w:jc w:val="both"/>
        <w:rPr>
          <w:highlight w:val="yellow"/>
        </w:rPr>
      </w:pPr>
      <w:r w:rsidRPr="00D67D5A">
        <w:rPr>
          <w:highlight w:val="yellow"/>
          <w:lang w:eastAsia="ar-SA"/>
        </w:rPr>
        <w:t>Krāsošanas kameru apkopju (kopā ar materiāliem)</w:t>
      </w:r>
      <w:r w:rsidR="000466D9" w:rsidRPr="00D67D5A">
        <w:rPr>
          <w:highlight w:val="yellow"/>
          <w:lang w:eastAsia="ar-SA"/>
        </w:rPr>
        <w:t xml:space="preserve"> veikšanu EUR </w:t>
      </w:r>
      <w:r w:rsidR="002628C9">
        <w:rPr>
          <w:highlight w:val="yellow"/>
          <w:lang w:eastAsia="ar-SA"/>
        </w:rPr>
        <w:t>______</w:t>
      </w:r>
      <w:r w:rsidR="0047290A" w:rsidRPr="00D67D5A">
        <w:rPr>
          <w:highlight w:val="yellow"/>
        </w:rPr>
        <w:t>(</w:t>
      </w:r>
      <w:r w:rsidR="002628C9">
        <w:rPr>
          <w:highlight w:val="yellow"/>
        </w:rPr>
        <w:t>________</w:t>
      </w:r>
      <w:r w:rsidR="0026740C" w:rsidRPr="00D67D5A">
        <w:rPr>
          <w:highlight w:val="yellow"/>
        </w:rPr>
        <w:t xml:space="preserve"> </w:t>
      </w:r>
      <w:r w:rsidR="0047290A" w:rsidRPr="00D67D5A">
        <w:rPr>
          <w:i/>
          <w:iCs/>
          <w:highlight w:val="yellow"/>
        </w:rPr>
        <w:t>euro</w:t>
      </w:r>
      <w:r w:rsidR="0047290A" w:rsidRPr="00D67D5A">
        <w:rPr>
          <w:highlight w:val="yellow"/>
        </w:rPr>
        <w:t xml:space="preserve"> un </w:t>
      </w:r>
      <w:r w:rsidR="0026740C" w:rsidRPr="00D67D5A">
        <w:rPr>
          <w:highlight w:val="yellow"/>
        </w:rPr>
        <w:t>00</w:t>
      </w:r>
      <w:r w:rsidR="0047290A" w:rsidRPr="00D67D5A">
        <w:rPr>
          <w:highlight w:val="yellow"/>
        </w:rPr>
        <w:t xml:space="preserve"> centi) bez PVN</w:t>
      </w:r>
      <w:r w:rsidR="0047290A" w:rsidRPr="00D67D5A">
        <w:rPr>
          <w:highlight w:val="yellow"/>
          <w:lang w:eastAsia="ar-SA"/>
        </w:rPr>
        <w:t xml:space="preserve"> </w:t>
      </w:r>
      <w:r w:rsidR="00B06BB7" w:rsidRPr="00D67D5A">
        <w:rPr>
          <w:highlight w:val="yellow"/>
          <w:lang w:eastAsia="ar-SA"/>
        </w:rPr>
        <w:t>apmērā;</w:t>
      </w:r>
    </w:p>
    <w:p w14:paraId="1EFC22BF" w14:textId="7401DBEA" w:rsidR="0098693D" w:rsidRPr="00D67D5A" w:rsidRDefault="00B06BB7" w:rsidP="00C35A70">
      <w:pPr>
        <w:pStyle w:val="ListParagraph"/>
        <w:numPr>
          <w:ilvl w:val="2"/>
          <w:numId w:val="1"/>
        </w:numPr>
        <w:ind w:left="1418" w:hanging="709"/>
        <w:jc w:val="both"/>
        <w:rPr>
          <w:highlight w:val="yellow"/>
        </w:rPr>
      </w:pPr>
      <w:r w:rsidRPr="00D67D5A">
        <w:rPr>
          <w:highlight w:val="yellow"/>
          <w:lang w:eastAsia="ar-SA"/>
        </w:rPr>
        <w:t>Krāsošanas kameru remontdarbu veikšan</w:t>
      </w:r>
      <w:r w:rsidR="001F4F8A" w:rsidRPr="00D67D5A">
        <w:rPr>
          <w:highlight w:val="yellow"/>
          <w:lang w:eastAsia="ar-SA"/>
        </w:rPr>
        <w:t xml:space="preserve">u (kopā ar materiāliem) EUR </w:t>
      </w:r>
      <w:r w:rsidR="002628C9">
        <w:rPr>
          <w:highlight w:val="yellow"/>
          <w:lang w:eastAsia="ar-SA"/>
        </w:rPr>
        <w:t>______</w:t>
      </w:r>
      <w:r w:rsidR="0047290A" w:rsidRPr="00D67D5A">
        <w:rPr>
          <w:highlight w:val="yellow"/>
          <w:lang w:eastAsia="ar-SA"/>
        </w:rPr>
        <w:t xml:space="preserve"> </w:t>
      </w:r>
      <w:r w:rsidR="0047290A" w:rsidRPr="00D67D5A">
        <w:rPr>
          <w:highlight w:val="yellow"/>
        </w:rPr>
        <w:t>(</w:t>
      </w:r>
      <w:r w:rsidR="002628C9">
        <w:rPr>
          <w:highlight w:val="yellow"/>
        </w:rPr>
        <w:t xml:space="preserve">__________ </w:t>
      </w:r>
      <w:r w:rsidR="0047290A" w:rsidRPr="00D67D5A">
        <w:rPr>
          <w:i/>
          <w:iCs/>
          <w:highlight w:val="yellow"/>
        </w:rPr>
        <w:t>euro</w:t>
      </w:r>
      <w:r w:rsidR="0047290A" w:rsidRPr="00D67D5A">
        <w:rPr>
          <w:highlight w:val="yellow"/>
        </w:rPr>
        <w:t xml:space="preserve"> un </w:t>
      </w:r>
      <w:r w:rsidR="00CA4A31">
        <w:rPr>
          <w:highlight w:val="yellow"/>
        </w:rPr>
        <w:t>00</w:t>
      </w:r>
      <w:r w:rsidR="0047290A" w:rsidRPr="00D67D5A">
        <w:rPr>
          <w:highlight w:val="yellow"/>
        </w:rPr>
        <w:t xml:space="preserve"> centi) bez PVN</w:t>
      </w:r>
      <w:r w:rsidR="0047290A" w:rsidRPr="00D67D5A">
        <w:rPr>
          <w:highlight w:val="yellow"/>
          <w:lang w:eastAsia="ar-SA"/>
        </w:rPr>
        <w:t xml:space="preserve"> </w:t>
      </w:r>
      <w:r w:rsidR="00CC32D1" w:rsidRPr="00D67D5A">
        <w:rPr>
          <w:highlight w:val="yellow"/>
          <w:lang w:eastAsia="ar-SA"/>
        </w:rPr>
        <w:t>a</w:t>
      </w:r>
      <w:r w:rsidR="0047290A" w:rsidRPr="00D67D5A">
        <w:rPr>
          <w:highlight w:val="yellow"/>
          <w:lang w:eastAsia="ar-SA"/>
        </w:rPr>
        <w:t>pmēr</w:t>
      </w:r>
      <w:r w:rsidR="00CC32D1" w:rsidRPr="00D67D5A">
        <w:rPr>
          <w:highlight w:val="yellow"/>
          <w:lang w:eastAsia="ar-SA"/>
        </w:rPr>
        <w:t>ā</w:t>
      </w:r>
      <w:r w:rsidR="0047290A" w:rsidRPr="00D67D5A">
        <w:rPr>
          <w:highlight w:val="yellow"/>
          <w:lang w:eastAsia="ar-SA"/>
        </w:rPr>
        <w:t>.</w:t>
      </w:r>
    </w:p>
    <w:p w14:paraId="49CDBFF8" w14:textId="3C0E921C" w:rsidR="0098693D" w:rsidRPr="007D3052" w:rsidRDefault="0098693D" w:rsidP="0098693D">
      <w:pPr>
        <w:pStyle w:val="ListParagraph"/>
        <w:numPr>
          <w:ilvl w:val="1"/>
          <w:numId w:val="1"/>
        </w:numPr>
        <w:ind w:left="709" w:hanging="709"/>
        <w:jc w:val="both"/>
      </w:pPr>
      <w:r w:rsidRPr="007D3052">
        <w:t xml:space="preserve">Apmaksu par Izpildītāja kvalitatīvi sniegtajiem Pakalpojumiem Pasūtītājs veic ar pārskaitījumu uz Izpildītāja bankas norēķinu </w:t>
      </w:r>
      <w:r w:rsidRPr="00CA4A31">
        <w:t xml:space="preserve">kontu </w:t>
      </w:r>
      <w:r w:rsidR="00C43DEA" w:rsidRPr="00CA4A31">
        <w:t xml:space="preserve">14 </w:t>
      </w:r>
      <w:r w:rsidRPr="00CA4A31">
        <w:t>(</w:t>
      </w:r>
      <w:r w:rsidR="004A11FF" w:rsidRPr="00CA4A31">
        <w:t>četrpadsmit</w:t>
      </w:r>
      <w:r w:rsidRPr="00CA4A31">
        <w:t>)</w:t>
      </w:r>
      <w:r w:rsidRPr="007D3052">
        <w:t xml:space="preserve"> kalendāro dienu laikā pēc rēķina saņemšanas no Izpildītāja ar nosacījumu, ka no Pasūtītāja pilnvarotās personas puses netika celti iebildumi par rēķinā norādīto apmaksas summu. Par samaksas dienu uzskatāms bankas atzīmes datums Pasūtītāja maksājuma uzdevumā.</w:t>
      </w:r>
    </w:p>
    <w:p w14:paraId="3CE2EF80" w14:textId="0EF0F396" w:rsidR="009B596E" w:rsidRDefault="009B596E" w:rsidP="0098693D">
      <w:pPr>
        <w:pStyle w:val="ListParagraph"/>
        <w:ind w:left="444"/>
        <w:jc w:val="both"/>
      </w:pPr>
    </w:p>
    <w:p w14:paraId="156927A0" w14:textId="1C933061" w:rsidR="0098693D" w:rsidRDefault="0098693D" w:rsidP="00CE0BA2">
      <w:pPr>
        <w:pStyle w:val="ListParagraph"/>
        <w:numPr>
          <w:ilvl w:val="0"/>
          <w:numId w:val="1"/>
        </w:numPr>
        <w:jc w:val="center"/>
        <w:rPr>
          <w:b/>
        </w:rPr>
      </w:pPr>
      <w:r>
        <w:rPr>
          <w:b/>
        </w:rPr>
        <w:t>PAKALPOJUMA SNIEGŠANAS KĀRTĪBA</w:t>
      </w:r>
    </w:p>
    <w:p w14:paraId="55B3B495" w14:textId="77777777" w:rsidR="009B596E" w:rsidRPr="00CE0BA2" w:rsidRDefault="009B596E" w:rsidP="009B596E">
      <w:pPr>
        <w:pStyle w:val="ListParagraph"/>
        <w:rPr>
          <w:b/>
        </w:rPr>
      </w:pPr>
    </w:p>
    <w:p w14:paraId="7E21E137" w14:textId="77777777" w:rsidR="0098693D" w:rsidRDefault="0098693D" w:rsidP="0098693D">
      <w:pPr>
        <w:pStyle w:val="ListParagraph"/>
        <w:numPr>
          <w:ilvl w:val="1"/>
          <w:numId w:val="1"/>
        </w:numPr>
        <w:ind w:left="709" w:hanging="709"/>
        <w:contextualSpacing w:val="0"/>
        <w:jc w:val="both"/>
      </w:pPr>
      <w:r w:rsidRPr="007D3052">
        <w:t>Izpildītājs apņemas nodrošināt Pakalpojuma izpildi atbilstoši</w:t>
      </w:r>
      <w:r>
        <w:t xml:space="preserve"> Līgumam</w:t>
      </w:r>
      <w:r w:rsidRPr="007D3052">
        <w:t xml:space="preserve"> </w:t>
      </w:r>
      <w:r>
        <w:t xml:space="preserve">un </w:t>
      </w:r>
      <w:r w:rsidRPr="007D3052">
        <w:t>Pušu pilnvaroto personu saskaņot</w:t>
      </w:r>
      <w:r>
        <w:t>aj</w:t>
      </w:r>
      <w:r w:rsidRPr="007D3052">
        <w:t>iem Darb</w:t>
      </w:r>
      <w:r>
        <w:t>u</w:t>
      </w:r>
      <w:r w:rsidRPr="007D3052">
        <w:t xml:space="preserve"> aktiem</w:t>
      </w:r>
      <w:r>
        <w:t>.</w:t>
      </w:r>
    </w:p>
    <w:p w14:paraId="74C9EEBE" w14:textId="77777777" w:rsidR="0098693D" w:rsidRPr="00FE7D98" w:rsidRDefault="0098693D" w:rsidP="0098693D">
      <w:pPr>
        <w:pStyle w:val="ListParagraph"/>
        <w:numPr>
          <w:ilvl w:val="1"/>
          <w:numId w:val="1"/>
        </w:numPr>
        <w:ind w:left="709" w:hanging="709"/>
        <w:contextualSpacing w:val="0"/>
        <w:jc w:val="both"/>
      </w:pPr>
      <w:r w:rsidRPr="00FE7D98">
        <w:t>Iekārtu apkopes darbi tiek veikti atbilstoši Tehniskajai specifikācijai un Iekārt</w:t>
      </w:r>
      <w:r>
        <w:t>u</w:t>
      </w:r>
      <w:r w:rsidRPr="00FE7D98">
        <w:t xml:space="preserve"> tehniskās apkopes grafikam (Pielikums Nr.1). Pasūtītājs pakalpojumu par </w:t>
      </w:r>
      <w:r>
        <w:t>I</w:t>
      </w:r>
      <w:r w:rsidRPr="00FE7D98">
        <w:t>ekārtu apkopes darbiem pieprasa elektroniski, sūtot pieteikumu iekārtu apkopes darbiem uz Izpildītāja līgumā noradīto e-pastu.</w:t>
      </w:r>
    </w:p>
    <w:p w14:paraId="01D8E14B" w14:textId="77777777" w:rsidR="0098693D" w:rsidRPr="00377BD4" w:rsidRDefault="0098693D" w:rsidP="0098693D">
      <w:pPr>
        <w:pStyle w:val="ListParagraph"/>
        <w:numPr>
          <w:ilvl w:val="1"/>
          <w:numId w:val="1"/>
        </w:numPr>
        <w:ind w:left="709" w:hanging="709"/>
        <w:jc w:val="both"/>
      </w:pPr>
      <w:r w:rsidRPr="00377BD4">
        <w:t xml:space="preserve">Ja Izpildītājs Iekārtu apkopes laikā konstatē </w:t>
      </w:r>
      <w:r>
        <w:t>I</w:t>
      </w:r>
      <w:r w:rsidRPr="00377BD4">
        <w:t xml:space="preserve">ekārtu defektus, </w:t>
      </w:r>
      <w:bookmarkStart w:id="1" w:name="_Hlk40795841"/>
      <w:r w:rsidRPr="00377BD4">
        <w:t>kas nav avārijas remontdarbi</w:t>
      </w:r>
      <w:r>
        <w:t>,</w:t>
      </w:r>
      <w:r w:rsidRPr="00377BD4">
        <w:t xml:space="preserve"> </w:t>
      </w:r>
      <w:bookmarkEnd w:id="1"/>
      <w:r w:rsidRPr="00377BD4">
        <w:t>vai Izpildītāju par defektu, kas nav avārijas remontdarbi, novēršanas nepieciešamību informē Pasūtītāja pilnvarotā persona, nosūtot Izpildītāja pilnvarotajai personai uz elektronisko pastu pieteikumu, Izpildītājs apņemas reaģēt un veikt Iekārt</w:t>
      </w:r>
      <w:r>
        <w:t xml:space="preserve">u </w:t>
      </w:r>
      <w:r w:rsidRPr="00377BD4">
        <w:t>remontdarbus Tehniskajā specifikācijā (Pielikums Nr.</w:t>
      </w:r>
      <w:r>
        <w:t>1</w:t>
      </w:r>
      <w:r w:rsidRPr="00377BD4">
        <w:t xml:space="preserve">) noteiktajā termiņā. </w:t>
      </w:r>
    </w:p>
    <w:p w14:paraId="7847ADDE" w14:textId="7F07B5EF" w:rsidR="0098693D" w:rsidRPr="00377BD4" w:rsidRDefault="0098693D" w:rsidP="0098693D">
      <w:pPr>
        <w:pStyle w:val="ListParagraph"/>
        <w:numPr>
          <w:ilvl w:val="1"/>
          <w:numId w:val="1"/>
        </w:numPr>
        <w:ind w:left="709" w:hanging="709"/>
        <w:jc w:val="both"/>
      </w:pPr>
      <w:r w:rsidRPr="00377BD4">
        <w:t>Pirms Līguma 3.3.punktā noteikto remontdarbu uzsākšanas, Izpildītājs veic Iekārtu diagnostiku un iesniedz Pasūtītāja pilnvarotajai personai Darbu aktu. Pēc Darbu akta saskaņošanas ar Pasūtītāja pilnvarot</w:t>
      </w:r>
      <w:r w:rsidR="00403AD2">
        <w:t>o</w:t>
      </w:r>
      <w:r w:rsidRPr="00377BD4">
        <w:t xml:space="preserve"> personu, Izpildītājs apņemas veikt Iekārt</w:t>
      </w:r>
      <w:r>
        <w:t>u</w:t>
      </w:r>
      <w:r w:rsidRPr="00377BD4">
        <w:t xml:space="preserve"> remontu. Ja minētā remonta veikšanai objektīvu iemeslu dēļ (piemēram, rezerves daļu piegāde) vajadzīgs ilgāks laiks, Puses vienojas par citu remonta izpildes laiku, norādot to Darbu aktā. </w:t>
      </w:r>
    </w:p>
    <w:p w14:paraId="70E6239F" w14:textId="09FF4DF1" w:rsidR="0098693D" w:rsidRDefault="0098693D" w:rsidP="0098693D">
      <w:pPr>
        <w:pStyle w:val="ListParagraph"/>
        <w:numPr>
          <w:ilvl w:val="1"/>
          <w:numId w:val="1"/>
        </w:numPr>
        <w:ind w:left="709" w:hanging="709"/>
        <w:jc w:val="both"/>
      </w:pPr>
      <w:r w:rsidRPr="00377BD4">
        <w:t>Izpildītājs apņemas uzsākt Iekārt</w:t>
      </w:r>
      <w:r>
        <w:t>u</w:t>
      </w:r>
      <w:r w:rsidRPr="00377BD4">
        <w:t xml:space="preserve"> remonta</w:t>
      </w:r>
      <w:r>
        <w:t>,</w:t>
      </w:r>
      <w:r w:rsidRPr="00020B76">
        <w:t xml:space="preserve"> kas nav avārijas remontdarbi, </w:t>
      </w:r>
      <w:r w:rsidRPr="00377BD4">
        <w:t>izpildi tikai pēc tam, kad ar Pasūtītāja pilnvarotu personu ir saskaņots remonta apjoms, tā izmaksas</w:t>
      </w:r>
      <w:r w:rsidRPr="00F524F9">
        <w:t xml:space="preserve"> un termiņi</w:t>
      </w:r>
      <w:r>
        <w:t xml:space="preserve"> atbilstoši Darbu </w:t>
      </w:r>
      <w:r w:rsidRPr="00E17D10">
        <w:t xml:space="preserve">aktam. </w:t>
      </w:r>
    </w:p>
    <w:p w14:paraId="47F172FD" w14:textId="77777777" w:rsidR="0098693D" w:rsidRPr="00836016" w:rsidRDefault="0098693D" w:rsidP="0098693D">
      <w:pPr>
        <w:pStyle w:val="ListParagraph"/>
        <w:numPr>
          <w:ilvl w:val="1"/>
          <w:numId w:val="1"/>
        </w:numPr>
        <w:ind w:left="709" w:hanging="709"/>
        <w:jc w:val="both"/>
      </w:pPr>
      <w:r w:rsidRPr="00E17D10">
        <w:t>Avārijas remontdarbu termiņi ir noteikti Tehniskajā specifikācijā (</w:t>
      </w:r>
      <w:r w:rsidRPr="00836016">
        <w:t xml:space="preserve">Pielikums Nr.1). Ja avārijas remontdarbu ietvaros nav nepieciešams veikt Iekārtu elementu nomaiņu, pirms avārijas remontdarbu veikšanas, darbus telefoniski saskaņo ar Pasūtītāja pārstāvi un 2 dienu laikā pēc avārijas remontdarbu veikšanas, iesniedz Pasūtītāja pārstāvim avārijas Darbu aktu. Ja avārijas remontdarbu ietvaros ir nepieciešams veikt Iekārtu elementu nomaiņu, tad Izpildītājs veic avārijas apturēšanas (novēršanas) darbus un pirms Iekārtu elementu nomaiņas, saskaņo ar Pasūtītāja pārstāvi izmaksas, sastādot Darbu aktu.    </w:t>
      </w:r>
    </w:p>
    <w:p w14:paraId="14D520DD" w14:textId="1645EBAD" w:rsidR="0098693D" w:rsidRPr="00CA4A31" w:rsidRDefault="0098693D" w:rsidP="0098693D">
      <w:pPr>
        <w:pStyle w:val="ListParagraph"/>
        <w:numPr>
          <w:ilvl w:val="1"/>
          <w:numId w:val="1"/>
        </w:numPr>
        <w:ind w:left="709" w:hanging="709"/>
        <w:jc w:val="both"/>
      </w:pPr>
      <w:r w:rsidRPr="00CA4A31">
        <w:t>Pasūtītāja pilnvarotā persona, pieņemot Iekārtu remontdarbus un/vai apkopes darbus, paraksta Izpildītāja iesniegto remonta un/vai apkopes darbus izpildi apliecinošo dokumentu (Darbu aktu).</w:t>
      </w:r>
      <w:r w:rsidR="0032719D" w:rsidRPr="00CA4A31">
        <w:t xml:space="preserve"> </w:t>
      </w:r>
      <w:r w:rsidR="009B4F0E" w:rsidRPr="00CA4A31">
        <w:t xml:space="preserve">Par </w:t>
      </w:r>
      <w:r w:rsidR="00173D18" w:rsidRPr="00CA4A31">
        <w:t>remonta</w:t>
      </w:r>
      <w:r w:rsidR="008858EA" w:rsidRPr="00CA4A31">
        <w:t xml:space="preserve"> </w:t>
      </w:r>
      <w:r w:rsidR="00173D18" w:rsidRPr="00CA4A31">
        <w:t>un/</w:t>
      </w:r>
      <w:r w:rsidR="008858EA" w:rsidRPr="00CA4A31">
        <w:t xml:space="preserve">vai </w:t>
      </w:r>
      <w:r w:rsidR="00173D18" w:rsidRPr="00CA4A31">
        <w:t>apkopes darbu</w:t>
      </w:r>
      <w:r w:rsidR="008858EA" w:rsidRPr="00CA4A31">
        <w:t xml:space="preserve"> laikā izmantot</w:t>
      </w:r>
      <w:r w:rsidR="009B4F0E" w:rsidRPr="00CA4A31">
        <w:t>ajiem</w:t>
      </w:r>
      <w:r w:rsidR="004B3E70" w:rsidRPr="00CA4A31">
        <w:t xml:space="preserve"> izejmateriāli</w:t>
      </w:r>
      <w:r w:rsidR="009B4F0E" w:rsidRPr="00CA4A31">
        <w:t>em</w:t>
      </w:r>
      <w:r w:rsidR="00173D18" w:rsidRPr="00CA4A31">
        <w:t>, Izpildītājs darbu izpildi apliecinoš</w:t>
      </w:r>
      <w:r w:rsidR="00D43314" w:rsidRPr="00CA4A31">
        <w:t>ajiem</w:t>
      </w:r>
      <w:r w:rsidR="00173D18" w:rsidRPr="00CA4A31">
        <w:t xml:space="preserve"> dokument</w:t>
      </w:r>
      <w:r w:rsidR="008266E6" w:rsidRPr="00CA4A31">
        <w:t>iem pievieno</w:t>
      </w:r>
      <w:r w:rsidR="005F3EBB" w:rsidRPr="00CA4A31">
        <w:t xml:space="preserve"> </w:t>
      </w:r>
      <w:r w:rsidR="00E05922" w:rsidRPr="00CA4A31">
        <w:t xml:space="preserve">izejmateriālu </w:t>
      </w:r>
      <w:r w:rsidR="005F3EBB" w:rsidRPr="00CA4A31">
        <w:t xml:space="preserve">atbilstības </w:t>
      </w:r>
      <w:r w:rsidR="00E05922" w:rsidRPr="00CA4A31">
        <w:t>deklarācijas</w:t>
      </w:r>
      <w:r w:rsidR="005F3EBB" w:rsidRPr="00CA4A31">
        <w:t>.</w:t>
      </w:r>
    </w:p>
    <w:p w14:paraId="4F5A86AA" w14:textId="77777777" w:rsidR="0098693D" w:rsidRPr="00395630" w:rsidRDefault="0098693D" w:rsidP="0098693D">
      <w:pPr>
        <w:pStyle w:val="ListParagraph"/>
        <w:numPr>
          <w:ilvl w:val="1"/>
          <w:numId w:val="1"/>
        </w:numPr>
        <w:ind w:left="709" w:hanging="709"/>
        <w:jc w:val="both"/>
      </w:pPr>
      <w:r w:rsidRPr="00CA4A31">
        <w:t>Ja Pakalpojums ir veikts nekvalitatīvi,</w:t>
      </w:r>
      <w:r>
        <w:t xml:space="preserve"> vai tā</w:t>
      </w:r>
      <w:r w:rsidRPr="00395630">
        <w:t xml:space="preserve"> izpildei nepieciešamo materiālu</w:t>
      </w:r>
      <w:r>
        <w:t xml:space="preserve"> vai</w:t>
      </w:r>
      <w:r w:rsidRPr="00395630">
        <w:t xml:space="preserve"> rezerves daļu piegāde veikta nekvalitatīvi, </w:t>
      </w:r>
      <w:r>
        <w:t>materiāli vai rezerves daļas</w:t>
      </w:r>
      <w:r w:rsidRPr="00395630">
        <w:t xml:space="preserve"> ir nekvalitatīv</w:t>
      </w:r>
      <w:r>
        <w:t>i</w:t>
      </w:r>
      <w:r w:rsidRPr="00395630">
        <w:t xml:space="preserve"> vai nefunkcionējoš</w:t>
      </w:r>
      <w:r>
        <w:t>i</w:t>
      </w:r>
      <w:r w:rsidRPr="00395630">
        <w:t xml:space="preserve">, Pasūtītāja pilnvarotā persona neparaksta </w:t>
      </w:r>
      <w:r>
        <w:t>Pakalpojuma izpildi apliecinošo dokumentu (Darba aktu),</w:t>
      </w:r>
      <w:r w:rsidRPr="00395630">
        <w:t xml:space="preserve"> </w:t>
      </w:r>
      <w:r>
        <w:t>un</w:t>
      </w:r>
      <w:r w:rsidRPr="00395630">
        <w:t xml:space="preserve"> </w:t>
      </w:r>
      <w:r>
        <w:t>5</w:t>
      </w:r>
      <w:r w:rsidRPr="00395630">
        <w:t xml:space="preserve"> (</w:t>
      </w:r>
      <w:r>
        <w:t>piecu</w:t>
      </w:r>
      <w:r w:rsidRPr="00395630">
        <w:t xml:space="preserve">) darba dienu laikā sagatavo un nosūta pretenziju uz Izpildītāja pilnvarotās personas e-pasta adresi, kurā norāda konstatētos </w:t>
      </w:r>
      <w:r>
        <w:t>defektus</w:t>
      </w:r>
      <w:r w:rsidRPr="00395630">
        <w:t xml:space="preserve"> vai citas neatbilstības Līguma vai normatīvo aktu noteikumiem.</w:t>
      </w:r>
    </w:p>
    <w:p w14:paraId="5EED136E" w14:textId="77777777" w:rsidR="0098693D" w:rsidRPr="00395630" w:rsidRDefault="0098693D" w:rsidP="0098693D">
      <w:pPr>
        <w:pStyle w:val="ListParagraph"/>
        <w:numPr>
          <w:ilvl w:val="1"/>
          <w:numId w:val="1"/>
        </w:numPr>
        <w:ind w:left="709" w:hanging="709"/>
        <w:jc w:val="both"/>
      </w:pPr>
      <w:r w:rsidRPr="00395630">
        <w:t xml:space="preserve">Izpildītājs par saviem līdzekļiem novērš Pasūtītāja pilnvarotās personas pretenzijā norādītos trūkumus un atkārtoti nodrošina Pakalpojuma izpildi. </w:t>
      </w:r>
    </w:p>
    <w:p w14:paraId="480F3D79" w14:textId="77777777" w:rsidR="0098693D" w:rsidRPr="00D15DA4" w:rsidRDefault="0098693D" w:rsidP="0098693D">
      <w:pPr>
        <w:pStyle w:val="ListParagraph"/>
        <w:numPr>
          <w:ilvl w:val="1"/>
          <w:numId w:val="1"/>
        </w:numPr>
        <w:ind w:left="709" w:hanging="709"/>
        <w:jc w:val="both"/>
      </w:pPr>
      <w:r w:rsidRPr="001C5565">
        <w:t xml:space="preserve">Ja Pušu pilnvaroto personu saskaņotajā termiņā </w:t>
      </w:r>
      <w:r>
        <w:t xml:space="preserve">Iekārtu remontu </w:t>
      </w:r>
      <w:r w:rsidRPr="001C5565">
        <w:t>objektīvu iemeslu dēļ veikt nav iespējams, Pušu pilnvarotās personas vienojas par izpildes termiņa pagarināšanu.</w:t>
      </w:r>
    </w:p>
    <w:p w14:paraId="0BB634FC" w14:textId="77777777" w:rsidR="0098693D" w:rsidRPr="0089675E" w:rsidRDefault="0098693D" w:rsidP="0098693D">
      <w:pPr>
        <w:pStyle w:val="ListParagraph"/>
        <w:numPr>
          <w:ilvl w:val="1"/>
          <w:numId w:val="1"/>
        </w:numPr>
        <w:spacing w:after="200"/>
        <w:ind w:left="709" w:hanging="709"/>
        <w:jc w:val="both"/>
      </w:pPr>
      <w:r w:rsidRPr="0089675E">
        <w:t xml:space="preserve">Pasūtītāja pienākums </w:t>
      </w:r>
      <w:r>
        <w:t>ir informēt Izpildītāju par darba vides riskiem</w:t>
      </w:r>
      <w:r w:rsidRPr="0089675E">
        <w:t xml:space="preserve">, nosūtot informāciju uz Līgumā norādītā Izpildītāja pilnvarotās personas e-pasta adresi. </w:t>
      </w:r>
    </w:p>
    <w:p w14:paraId="681B5BD8" w14:textId="5FE1146C" w:rsidR="0098693D" w:rsidRDefault="0098693D" w:rsidP="0098693D">
      <w:pPr>
        <w:pStyle w:val="ListParagraph"/>
        <w:numPr>
          <w:ilvl w:val="1"/>
          <w:numId w:val="1"/>
        </w:numPr>
        <w:ind w:left="709" w:hanging="709"/>
        <w:jc w:val="both"/>
      </w:pPr>
      <w:r w:rsidRPr="0089675E">
        <w:t xml:space="preserve">Izpildītāja pienākums ir uzņemties visu atbildību par Līguma izpildē iesaistīto personu instruktāžu un apmācību darba aizsardzības jomā pirms Līguma izpildes uzsākšanas un visā laika posmā, kad šīs personas tiek nodarbinātas Pasūtītāja teritorijā Līguma izpildes ietvaros. </w:t>
      </w:r>
    </w:p>
    <w:p w14:paraId="58D95D1B" w14:textId="79E2B728" w:rsidR="00764B6C" w:rsidRDefault="00764B6C" w:rsidP="00764B6C">
      <w:pPr>
        <w:jc w:val="both"/>
      </w:pPr>
    </w:p>
    <w:p w14:paraId="7C9F656D" w14:textId="4B340E8C" w:rsidR="0098693D" w:rsidRDefault="0098693D" w:rsidP="0098693D">
      <w:pPr>
        <w:pStyle w:val="ListParagraph"/>
        <w:numPr>
          <w:ilvl w:val="0"/>
          <w:numId w:val="1"/>
        </w:numPr>
        <w:jc w:val="center"/>
        <w:rPr>
          <w:b/>
        </w:rPr>
      </w:pPr>
      <w:r w:rsidRPr="0089675E">
        <w:rPr>
          <w:b/>
        </w:rPr>
        <w:t>GARANTIJAS SAISTĪBAS</w:t>
      </w:r>
    </w:p>
    <w:p w14:paraId="271EE3CF" w14:textId="77777777" w:rsidR="009B596E" w:rsidRDefault="009B596E" w:rsidP="009B596E">
      <w:pPr>
        <w:pStyle w:val="ListParagraph"/>
        <w:rPr>
          <w:b/>
        </w:rPr>
      </w:pPr>
    </w:p>
    <w:p w14:paraId="300C24F3" w14:textId="785DF57F" w:rsidR="0098693D" w:rsidRPr="006319D3" w:rsidRDefault="0098693D" w:rsidP="0098693D">
      <w:pPr>
        <w:pStyle w:val="ListParagraph"/>
        <w:numPr>
          <w:ilvl w:val="1"/>
          <w:numId w:val="1"/>
        </w:numPr>
        <w:ind w:left="709" w:hanging="567"/>
        <w:jc w:val="both"/>
      </w:pPr>
      <w:bookmarkStart w:id="2" w:name="_Hlk94896914"/>
      <w:r w:rsidRPr="006319D3">
        <w:t>Izpildītājs nodrošina sniegtajā Pakalpojuma izpildes laikā veiktajiem Iekārtu remonta darbiem un izmantotajiem un piegādātajiem materiāliem, rezerves daļām 2 (divu) gadu garantiju</w:t>
      </w:r>
      <w:r w:rsidR="00741667" w:rsidRPr="006319D3">
        <w:t>, izņemot filtriem un detaļām, kas nolietojas līdz ar nostrādātajām stundām, vai ir pakļauti dabīgam dilšanas procesam.</w:t>
      </w:r>
    </w:p>
    <w:p w14:paraId="5CF249A7" w14:textId="77777777" w:rsidR="0098693D" w:rsidRPr="006319D3" w:rsidRDefault="0098693D" w:rsidP="0098693D">
      <w:pPr>
        <w:pStyle w:val="ListParagraph"/>
        <w:numPr>
          <w:ilvl w:val="1"/>
          <w:numId w:val="1"/>
        </w:numPr>
        <w:ind w:left="709" w:hanging="567"/>
        <w:jc w:val="both"/>
      </w:pPr>
      <w:r w:rsidRPr="006319D3">
        <w:t>Izpildītājs Garantijas laikā bez atlīdzības Iekārtām novērš defektus, kuros Pasūtītājs nav vainojams, bet kuri ir radušies Izpildītāja, tā darbinieku darbības/bezdarbības rezultātā Pakalpojuma sniegšanas laikā.</w:t>
      </w:r>
    </w:p>
    <w:p w14:paraId="56008187" w14:textId="77777777" w:rsidR="0098693D" w:rsidRPr="006319D3" w:rsidRDefault="0098693D" w:rsidP="0098693D">
      <w:pPr>
        <w:pStyle w:val="ListParagraph"/>
        <w:numPr>
          <w:ilvl w:val="1"/>
          <w:numId w:val="1"/>
        </w:numPr>
        <w:ind w:left="709" w:hanging="567"/>
        <w:jc w:val="both"/>
      </w:pPr>
      <w:r w:rsidRPr="006319D3">
        <w:t xml:space="preserve">Izpildītājs par saviem līdzekļiem novērš konstatētos </w:t>
      </w:r>
      <w:r w:rsidRPr="006319D3">
        <w:rPr>
          <w:color w:val="000000"/>
        </w:rPr>
        <w:t xml:space="preserve">defektus 3 (trīs) </w:t>
      </w:r>
      <w:r w:rsidRPr="006319D3">
        <w:t>darba dienu laikā no Pasūtītāja pilnvarotās personas pretenzijas nosūtīšanas dienas. Par defekta novēršanu garantijas saistību ietvaros tiek sastādīts akts.</w:t>
      </w:r>
    </w:p>
    <w:bookmarkEnd w:id="2"/>
    <w:p w14:paraId="6C760D87" w14:textId="77777777" w:rsidR="0098693D" w:rsidRPr="0089675E" w:rsidRDefault="0098693D" w:rsidP="0098693D">
      <w:pPr>
        <w:pStyle w:val="ListParagraph"/>
        <w:ind w:left="444"/>
        <w:jc w:val="both"/>
        <w:rPr>
          <w:b/>
        </w:rPr>
      </w:pPr>
    </w:p>
    <w:p w14:paraId="07F1ED0E" w14:textId="67163298" w:rsidR="0098693D" w:rsidRDefault="0098693D" w:rsidP="0098693D">
      <w:pPr>
        <w:pStyle w:val="ListParagraph"/>
        <w:numPr>
          <w:ilvl w:val="0"/>
          <w:numId w:val="1"/>
        </w:numPr>
        <w:jc w:val="center"/>
        <w:rPr>
          <w:b/>
        </w:rPr>
      </w:pPr>
      <w:r w:rsidRPr="0070552F">
        <w:rPr>
          <w:b/>
        </w:rPr>
        <w:t>PUŠU ATBILDĪBA</w:t>
      </w:r>
    </w:p>
    <w:p w14:paraId="599FEC79" w14:textId="77777777" w:rsidR="009B596E" w:rsidRDefault="009B596E" w:rsidP="009B596E">
      <w:pPr>
        <w:pStyle w:val="ListParagraph"/>
        <w:rPr>
          <w:b/>
        </w:rPr>
      </w:pPr>
    </w:p>
    <w:p w14:paraId="4FBBFFB4" w14:textId="77777777" w:rsidR="0098693D" w:rsidRDefault="0098693D" w:rsidP="0098693D">
      <w:pPr>
        <w:pStyle w:val="ListParagraph"/>
        <w:numPr>
          <w:ilvl w:val="1"/>
          <w:numId w:val="1"/>
        </w:numPr>
        <w:ind w:left="709" w:hanging="709"/>
        <w:jc w:val="both"/>
      </w:pPr>
      <w:r w:rsidRPr="0070552F">
        <w:t xml:space="preserve">Izpildītājs </w:t>
      </w:r>
      <w:r w:rsidRPr="008C07C8">
        <w:t xml:space="preserve">apņemas sniegt kvalitatīvu Pakalpojumu saskaņā ar Līgumu un pamatojoties uz normatīvajiem aktiem. </w:t>
      </w:r>
    </w:p>
    <w:p w14:paraId="7A4D8F41" w14:textId="77777777" w:rsidR="0098693D" w:rsidRDefault="0098693D" w:rsidP="0098693D">
      <w:pPr>
        <w:pStyle w:val="ListParagraph"/>
        <w:numPr>
          <w:ilvl w:val="1"/>
          <w:numId w:val="1"/>
        </w:numPr>
        <w:ind w:left="709" w:hanging="709"/>
        <w:jc w:val="both"/>
      </w:pPr>
      <w:r w:rsidRPr="008C07C8">
        <w:t>Izpildītājs apņemas pēc Pasūtītāja pilnvarotās personas pieprasījuma saņemšanas sniegt visu nepieciešamo informāciju par Pakalpojuma</w:t>
      </w:r>
      <w:r w:rsidRPr="00E60F00">
        <w:t xml:space="preserve"> sniegšanas norisi un citiem jautājumiem, kas ir Izpildītāja rīcībā un attiecas uz Pakalpojuma izpildi.</w:t>
      </w:r>
    </w:p>
    <w:p w14:paraId="0C7D9BEA" w14:textId="77777777" w:rsidR="0098693D" w:rsidRPr="003F6093" w:rsidRDefault="0098693D" w:rsidP="0098693D">
      <w:pPr>
        <w:pStyle w:val="ListParagraph"/>
        <w:numPr>
          <w:ilvl w:val="1"/>
          <w:numId w:val="1"/>
        </w:numPr>
        <w:ind w:left="709" w:hanging="709"/>
        <w:jc w:val="both"/>
      </w:pPr>
      <w:r w:rsidRPr="003F6093">
        <w:t>Izpildītājs apņemas Iekārt</w:t>
      </w:r>
      <w:r>
        <w:t>u</w:t>
      </w:r>
      <w:r w:rsidRPr="003F6093">
        <w:t xml:space="preserve"> bojājuma gadījumā nodrošināt Izpildītāja tehniskā personāla ierašanos Pasūtītāja norādītā objektā </w:t>
      </w:r>
      <w:r>
        <w:t>Tehniskajā specifikācijā norādītajos reaģēšanas laikos</w:t>
      </w:r>
      <w:r w:rsidRPr="003F6093">
        <w:t>.</w:t>
      </w:r>
    </w:p>
    <w:p w14:paraId="49D317AE" w14:textId="77777777" w:rsidR="0098693D" w:rsidRPr="00E60F00" w:rsidRDefault="0098693D" w:rsidP="0098693D">
      <w:pPr>
        <w:pStyle w:val="ListParagraph"/>
        <w:numPr>
          <w:ilvl w:val="1"/>
          <w:numId w:val="1"/>
        </w:numPr>
        <w:ind w:left="709" w:hanging="709"/>
        <w:jc w:val="both"/>
      </w:pPr>
      <w:r w:rsidRPr="00E60F00">
        <w:rPr>
          <w:iCs/>
        </w:rPr>
        <w:t xml:space="preserve">Izpildītājs uzņemas atbildību par darba drošības tehnikas </w:t>
      </w:r>
      <w:r w:rsidRPr="006D2E60">
        <w:rPr>
          <w:iCs/>
        </w:rPr>
        <w:t xml:space="preserve">un normatīvajos aktos noteikto </w:t>
      </w:r>
      <w:r w:rsidRPr="00E60F00">
        <w:rPr>
          <w:iCs/>
        </w:rPr>
        <w:t>ugunsdrošības noteikumu ievērošanu Līguma izpildes procesā un par šo noteikumu neievērošan</w:t>
      </w:r>
      <w:r>
        <w:rPr>
          <w:iCs/>
        </w:rPr>
        <w:t>u</w:t>
      </w:r>
      <w:r w:rsidRPr="00E60F00">
        <w:rPr>
          <w:iCs/>
        </w:rPr>
        <w:t xml:space="preserve"> Pasūtītāja teritorijā, kā arī </w:t>
      </w:r>
      <w:r>
        <w:rPr>
          <w:iCs/>
        </w:rPr>
        <w:t xml:space="preserve">apņemas racionāli izlietot energoresursus.    </w:t>
      </w:r>
    </w:p>
    <w:p w14:paraId="4240467A" w14:textId="77777777" w:rsidR="0098693D" w:rsidRPr="00E60F00" w:rsidRDefault="0098693D" w:rsidP="0098693D">
      <w:pPr>
        <w:pStyle w:val="ListParagraph"/>
        <w:numPr>
          <w:ilvl w:val="1"/>
          <w:numId w:val="1"/>
        </w:numPr>
        <w:ind w:left="709" w:hanging="709"/>
        <w:jc w:val="both"/>
      </w:pPr>
      <w:r w:rsidRPr="00E60F00">
        <w:t>Izpildītājs uzņemas pilnu materiālo atbildību par Pasūtītāja īpašumu un/vai tam nodarītajiem bojājumiem Līguma izpildes ietvaros</w:t>
      </w:r>
      <w:r>
        <w:t>.</w:t>
      </w:r>
    </w:p>
    <w:p w14:paraId="36DC8F1C" w14:textId="2DC047AD" w:rsidR="0098693D" w:rsidRPr="00E60F00" w:rsidRDefault="0098693D" w:rsidP="0098693D">
      <w:pPr>
        <w:pStyle w:val="ListParagraph"/>
        <w:numPr>
          <w:ilvl w:val="1"/>
          <w:numId w:val="1"/>
        </w:numPr>
        <w:ind w:left="709" w:hanging="709"/>
        <w:jc w:val="both"/>
      </w:pPr>
      <w:r w:rsidRPr="00E60F00">
        <w:t>Pusei ir pienākums atlīdzināt otrai Pusei</w:t>
      </w:r>
      <w:r w:rsidR="00772AD8">
        <w:t xml:space="preserve"> </w:t>
      </w:r>
      <w:r w:rsidRPr="00E60F00">
        <w:t>nodarītos tiešos vai netiešos zaudējumus, ja tādi ir radušies prettiesiskas rīcības rezultātā un ir konstatēta un pierādīta zaudējumu nodarītāja prettiesiska rīcība, zaudējumu esamības fakts, zaudējumu apmērs, kā arī cēloniskais sakars starp prettiesisko rīcību un/vai bezdarbību un nodarītajiem zaudējumiem.</w:t>
      </w:r>
    </w:p>
    <w:p w14:paraId="466B0860" w14:textId="77777777" w:rsidR="0098693D" w:rsidRPr="00E60F00" w:rsidRDefault="0098693D" w:rsidP="0098693D">
      <w:pPr>
        <w:pStyle w:val="ListParagraph"/>
        <w:numPr>
          <w:ilvl w:val="1"/>
          <w:numId w:val="1"/>
        </w:numPr>
        <w:ind w:left="709" w:hanging="709"/>
        <w:jc w:val="both"/>
      </w:pPr>
      <w:r w:rsidRPr="00E60F00">
        <w:t xml:space="preserve">Izpildītājs atbild par visiem bojājumiem, kas nodarīti Pakalpojuma izpildei nodotajām Pasūtītāja </w:t>
      </w:r>
      <w:r>
        <w:t>I</w:t>
      </w:r>
      <w:r w:rsidRPr="00E60F00">
        <w:t>ekārtām.</w:t>
      </w:r>
    </w:p>
    <w:p w14:paraId="132D3799" w14:textId="77777777" w:rsidR="0098693D" w:rsidRPr="001E3BF3" w:rsidRDefault="0098693D" w:rsidP="0098693D">
      <w:pPr>
        <w:pStyle w:val="ListParagraph"/>
        <w:numPr>
          <w:ilvl w:val="1"/>
          <w:numId w:val="1"/>
        </w:numPr>
        <w:ind w:left="709" w:hanging="709"/>
        <w:contextualSpacing w:val="0"/>
        <w:jc w:val="both"/>
      </w:pPr>
      <w:r w:rsidRPr="001E3BF3">
        <w:t xml:space="preserve">Pasūtītājs apņemas saskaņā ar Līguma noteikumiem savlaicīgi un pilnā apmērā veikt samaksu par pilnīgi un pienācīgā kvalitātē izpildītajiem Pakalpojumiem, pamatojoties uz abu Pušu pilnvaroto personu parakstītu Pakalpojuma </w:t>
      </w:r>
      <w:r>
        <w:t>izpildi apliecinošu dokumentu (Darbu aktu).</w:t>
      </w:r>
    </w:p>
    <w:p w14:paraId="48BAB190" w14:textId="77777777" w:rsidR="0098693D" w:rsidRPr="0089675E" w:rsidRDefault="0098693D" w:rsidP="0098693D">
      <w:pPr>
        <w:pStyle w:val="ListParagraph"/>
        <w:numPr>
          <w:ilvl w:val="1"/>
          <w:numId w:val="1"/>
        </w:numPr>
        <w:ind w:left="709" w:hanging="709"/>
        <w:jc w:val="both"/>
      </w:pPr>
      <w:r w:rsidRPr="0089675E">
        <w:t>Gadījumā, ja Pasūtītājs nesamaksā Izpildītājam Līguma maksājumu paredzētajos termiņos un Izpildītājs pieprasa no Pasūtītāja maksāt Izpildītājam līgumsodu, Pasūtītājs maksā Izpildītājam līgumsodu 0,</w:t>
      </w:r>
      <w:r>
        <w:t>1</w:t>
      </w:r>
      <w:r w:rsidRPr="0089675E">
        <w:t xml:space="preserve"> % apmērā no kavētā maksājuma summas par katru nokavēto dienu</w:t>
      </w:r>
      <w:bookmarkStart w:id="3" w:name="_Hlk5621997"/>
      <w:r w:rsidRPr="00AB6E5F">
        <w:rPr>
          <w:szCs w:val="22"/>
        </w:rPr>
        <w:t xml:space="preserve">. </w:t>
      </w:r>
      <w:bookmarkEnd w:id="3"/>
    </w:p>
    <w:p w14:paraId="3D3AB801" w14:textId="77777777" w:rsidR="0098693D" w:rsidRPr="0089675E" w:rsidRDefault="0098693D" w:rsidP="0098693D">
      <w:pPr>
        <w:pStyle w:val="ListParagraph"/>
        <w:numPr>
          <w:ilvl w:val="1"/>
          <w:numId w:val="1"/>
        </w:numPr>
        <w:ind w:left="709" w:hanging="709"/>
        <w:jc w:val="both"/>
      </w:pPr>
      <w:r w:rsidRPr="0070552F">
        <w:t xml:space="preserve">Par Pakalpojuma nesniegšanu </w:t>
      </w:r>
      <w:r>
        <w:t xml:space="preserve">Līgumā vai </w:t>
      </w:r>
      <w:r w:rsidRPr="0070552F">
        <w:t>Pušu pārstāvju noteikt</w:t>
      </w:r>
      <w:r>
        <w:t>ajā</w:t>
      </w:r>
      <w:r w:rsidRPr="0070552F">
        <w:t xml:space="preserve"> termiņā, Pasūtītājam ir</w:t>
      </w:r>
      <w:r w:rsidRPr="0089675E">
        <w:t xml:space="preserve"> tiesības prasīt no Izpildītāja līgumsodu 0,</w:t>
      </w:r>
      <w:r>
        <w:t>1</w:t>
      </w:r>
      <w:r w:rsidRPr="0089675E">
        <w:t xml:space="preserve"> % apmērā no </w:t>
      </w:r>
      <w:r>
        <w:t>kavētās pakalpojuma daļas summas</w:t>
      </w:r>
      <w:r w:rsidRPr="0089675E">
        <w:t xml:space="preserve"> par katru nokavēto dienu</w:t>
      </w:r>
      <w:r w:rsidRPr="00AB6E5F">
        <w:rPr>
          <w:szCs w:val="22"/>
        </w:rPr>
        <w:t xml:space="preserve">. </w:t>
      </w:r>
    </w:p>
    <w:p w14:paraId="10B1DE46" w14:textId="5A35DD6F" w:rsidR="0098693D" w:rsidRPr="0089675E" w:rsidRDefault="0098693D" w:rsidP="0098693D">
      <w:pPr>
        <w:pStyle w:val="ListParagraph"/>
        <w:numPr>
          <w:ilvl w:val="1"/>
          <w:numId w:val="1"/>
        </w:numPr>
        <w:ind w:left="709" w:hanging="709"/>
        <w:jc w:val="both"/>
      </w:pPr>
      <w:r w:rsidRPr="0089675E">
        <w:t>Par Līgumā noteikto termiņa nokavējumu Izpildītājs maksā Pasūtītājam līgumsodu 0,</w:t>
      </w:r>
      <w:r>
        <w:t>1</w:t>
      </w:r>
      <w:r w:rsidRPr="0089675E">
        <w:t xml:space="preserve"> % apmērā no </w:t>
      </w:r>
      <w:r>
        <w:t>pakalpojuma daļas</w:t>
      </w:r>
      <w:r w:rsidRPr="0089675E">
        <w:t xml:space="preserve"> vērtības</w:t>
      </w:r>
      <w:r w:rsidRPr="00AB6E5F">
        <w:rPr>
          <w:szCs w:val="22"/>
        </w:rPr>
        <w:t>.</w:t>
      </w:r>
    </w:p>
    <w:p w14:paraId="12A8EA17" w14:textId="77777777" w:rsidR="0098693D" w:rsidRPr="0089675E" w:rsidRDefault="0098693D" w:rsidP="0098693D">
      <w:pPr>
        <w:pStyle w:val="ListParagraph"/>
        <w:numPr>
          <w:ilvl w:val="1"/>
          <w:numId w:val="1"/>
        </w:numPr>
        <w:ind w:left="709" w:hanging="709"/>
        <w:jc w:val="both"/>
      </w:pPr>
      <w:r w:rsidRPr="0089675E">
        <w:t xml:space="preserve">Līgumsodu samaksa neatbrīvo </w:t>
      </w:r>
      <w:r>
        <w:t xml:space="preserve">Puses </w:t>
      </w:r>
      <w:r w:rsidRPr="0089675E">
        <w:t xml:space="preserve">no </w:t>
      </w:r>
      <w:r>
        <w:t>Līgumā atrunāto</w:t>
      </w:r>
      <w:r w:rsidRPr="0089675E">
        <w:t xml:space="preserve"> saistību pilnas izpildes. Līgumsoda summa netiek ieskaitīta zaudējumu atlīdzībā.</w:t>
      </w:r>
    </w:p>
    <w:p w14:paraId="752932D8" w14:textId="77777777" w:rsidR="0098693D" w:rsidRDefault="0098693D" w:rsidP="0098693D">
      <w:pPr>
        <w:pStyle w:val="ListParagraph"/>
        <w:numPr>
          <w:ilvl w:val="1"/>
          <w:numId w:val="1"/>
        </w:numPr>
        <w:ind w:left="709" w:hanging="709"/>
        <w:jc w:val="both"/>
      </w:pPr>
      <w:r w:rsidRPr="0089675E">
        <w:t>Aprēķinātais līgumsods jāsamaksā 15 (piecpadsmit) dienu laikā no pretenzijas saņemšanas brīža.</w:t>
      </w:r>
      <w:r>
        <w:t xml:space="preserve"> Pasūtītājam ir tiesības Līgumsodu ieturēt no Izpildītājam </w:t>
      </w:r>
      <w:r>
        <w:lastRenderedPageBreak/>
        <w:t>izmaksājamās nauda summām.</w:t>
      </w:r>
      <w:r w:rsidRPr="0089675E">
        <w:t xml:space="preserve"> Līgumsoda samaksa neatbrīvo Puses saistību izpildes un zaudējumu atlīdzināšanas pienākuma</w:t>
      </w:r>
      <w:r>
        <w:t xml:space="preserve">. </w:t>
      </w:r>
    </w:p>
    <w:p w14:paraId="4890750A" w14:textId="77777777" w:rsidR="0098693D" w:rsidRDefault="0098693D" w:rsidP="0098693D">
      <w:pPr>
        <w:pStyle w:val="ListParagraph"/>
        <w:numPr>
          <w:ilvl w:val="1"/>
          <w:numId w:val="1"/>
        </w:numPr>
        <w:ind w:left="709" w:hanging="709"/>
        <w:contextualSpacing w:val="0"/>
        <w:jc w:val="both"/>
      </w:pPr>
      <w:r>
        <w:t>Līguma 5.9., 5.10. un 5</w:t>
      </w:r>
      <w:r w:rsidRPr="00286989">
        <w:t>.</w:t>
      </w:r>
      <w:r>
        <w:t>11</w:t>
      </w:r>
      <w:r w:rsidRPr="00286989">
        <w:t>.punktos noteiktajā gadījumā kopējais kādai no Pusēm piemērojamais līgumsods par saistību neizpildi noteiktajā termiņā nepārsniedz kopumā 10% (desmit procentus) no Līguma kopējās darījuma summas.</w:t>
      </w:r>
    </w:p>
    <w:p w14:paraId="68E6E21D" w14:textId="5C05B647" w:rsidR="0098693D" w:rsidRPr="00701C01" w:rsidRDefault="0098693D" w:rsidP="0098693D">
      <w:pPr>
        <w:numPr>
          <w:ilvl w:val="1"/>
          <w:numId w:val="1"/>
        </w:numPr>
        <w:tabs>
          <w:tab w:val="left" w:pos="709"/>
        </w:tabs>
        <w:suppressAutoHyphens/>
        <w:ind w:left="709" w:right="30" w:hanging="709"/>
        <w:contextualSpacing/>
        <w:jc w:val="both"/>
        <w:rPr>
          <w:rFonts w:ascii="Times New Roman" w:hAnsi="Times New Roman"/>
          <w:szCs w:val="24"/>
        </w:rPr>
      </w:pPr>
      <w:r>
        <w:rPr>
          <w:rFonts w:ascii="Times New Roman" w:hAnsi="Times New Roman"/>
          <w:szCs w:val="24"/>
        </w:rPr>
        <w:t xml:space="preserve">Pasūtītājam ir tiesības izbeigt Līgumu vienpusējā kārtā pirms termiņa, ja Līgumu nav iespējams izpildīt tādēļ, ka Līguma izpildes laikā ir piemērotas starptautiskās vai nacionālās sankcijas vai būtiskas finanšu un kapitāla tirgus intereses ietekmējošas </w:t>
      </w:r>
      <w:r w:rsidRPr="00701C01">
        <w:rPr>
          <w:rFonts w:ascii="Times New Roman" w:hAnsi="Times New Roman"/>
          <w:szCs w:val="24"/>
        </w:rPr>
        <w:t>Eiropas Savienības vai Ziemeļatlantijas līguma organizācijas dalībvalsts noteiktās sankcijas.</w:t>
      </w:r>
    </w:p>
    <w:p w14:paraId="7C7D586F" w14:textId="65CF1FC5" w:rsidR="0098693D" w:rsidRPr="00701C01" w:rsidRDefault="0098693D" w:rsidP="0098693D">
      <w:pPr>
        <w:numPr>
          <w:ilvl w:val="1"/>
          <w:numId w:val="1"/>
        </w:numPr>
        <w:tabs>
          <w:tab w:val="left" w:pos="709"/>
        </w:tabs>
        <w:suppressAutoHyphens/>
        <w:ind w:left="709" w:right="30" w:hanging="709"/>
        <w:contextualSpacing/>
        <w:jc w:val="both"/>
        <w:rPr>
          <w:rFonts w:ascii="Times New Roman" w:hAnsi="Times New Roman"/>
          <w:szCs w:val="24"/>
        </w:rPr>
      </w:pPr>
      <w:r w:rsidRPr="00701C01">
        <w:rPr>
          <w:rFonts w:ascii="Times New Roman" w:hAnsi="Times New Roman"/>
          <w:szCs w:val="24"/>
        </w:rPr>
        <w:t xml:space="preserve">Pasūtītājam ir tiesības izbeigt Līgumu vienpusējā kārtā pirms termiņa, ja Izpildītājs vai Izpildītāja amatpersonas, Līguma izpildē iesaistītie Izpildītāja darbinieki ir atzīti par vainīgiem noziedzīgā </w:t>
      </w:r>
      <w:r w:rsidRPr="007A7744">
        <w:rPr>
          <w:rFonts w:ascii="Times New Roman" w:hAnsi="Times New Roman"/>
          <w:szCs w:val="24"/>
        </w:rPr>
        <w:t>nodarījumā</w:t>
      </w:r>
      <w:r w:rsidR="007A7744" w:rsidRPr="007A7744">
        <w:rPr>
          <w:rFonts w:ascii="Times New Roman" w:hAnsi="Times New Roman"/>
          <w:szCs w:val="24"/>
        </w:rPr>
        <w:t xml:space="preserve"> vai konkurences tiesību pārkāpumā</w:t>
      </w:r>
      <w:r w:rsidRPr="007A7744">
        <w:rPr>
          <w:rFonts w:ascii="Times New Roman" w:hAnsi="Times New Roman"/>
          <w:szCs w:val="24"/>
        </w:rPr>
        <w:t>, kas</w:t>
      </w:r>
      <w:r w:rsidRPr="00701C01">
        <w:rPr>
          <w:rFonts w:ascii="Times New Roman" w:hAnsi="Times New Roman"/>
          <w:szCs w:val="24"/>
        </w:rPr>
        <w:t xml:space="preserve"> saistīts ar </w:t>
      </w:r>
      <w:r w:rsidR="00264F2C">
        <w:rPr>
          <w:rFonts w:ascii="Times New Roman" w:hAnsi="Times New Roman"/>
          <w:szCs w:val="24"/>
        </w:rPr>
        <w:t>L</w:t>
      </w:r>
      <w:r w:rsidRPr="00701C01">
        <w:rPr>
          <w:rFonts w:ascii="Times New Roman" w:hAnsi="Times New Roman"/>
          <w:szCs w:val="24"/>
        </w:rPr>
        <w:t>īguma noslēgšanas procedūru vai izpildi. Ja līgums tiek pārtraukts šajā punktā noteiktajā gadījumā, Pasūtītājam ir tiesības pieprasīt no Izpildītāja līgumsodu 2 (divu) līgumcenu, kas noteikta Līguma 2.</w:t>
      </w:r>
      <w:r w:rsidR="00200C0C">
        <w:rPr>
          <w:rFonts w:ascii="Times New Roman" w:hAnsi="Times New Roman"/>
          <w:szCs w:val="24"/>
        </w:rPr>
        <w:t>5</w:t>
      </w:r>
      <w:r w:rsidRPr="00701C01">
        <w:rPr>
          <w:rFonts w:ascii="Times New Roman" w:hAnsi="Times New Roman"/>
          <w:szCs w:val="24"/>
        </w:rPr>
        <w:t xml:space="preserve">.punktā, apmērā. </w:t>
      </w:r>
    </w:p>
    <w:p w14:paraId="6FB69BB9" w14:textId="77777777" w:rsidR="0098693D" w:rsidRPr="00701C01" w:rsidRDefault="0098693D" w:rsidP="0098693D">
      <w:pPr>
        <w:pStyle w:val="ListParagraph"/>
        <w:numPr>
          <w:ilvl w:val="1"/>
          <w:numId w:val="1"/>
        </w:numPr>
        <w:ind w:left="709" w:hanging="709"/>
        <w:jc w:val="both"/>
      </w:pPr>
      <w:r w:rsidRPr="00701C01">
        <w:t xml:space="preserve">Ja Izpildītājs nepilda Līgumā noteiktās saistības, tas apmaksā Pasūtītājam visus ar tā parāda piedziņu saistītos izdevumus (tajā skaitā, izdevumus par brīdinājumu nosūtīšanu ierakstītā pasta sūtījumā, jurista darba atlīdzību, jebkāda veida izziņu izsniegšanu un saņemšanu utt.), tie ir 250,00 </w:t>
      </w:r>
      <w:r w:rsidRPr="00701C01">
        <w:rPr>
          <w:i/>
          <w:iCs/>
        </w:rPr>
        <w:t>euro</w:t>
      </w:r>
      <w:r w:rsidRPr="00701C01">
        <w:t xml:space="preserve"> (divi simti piecdesmit </w:t>
      </w:r>
      <w:r w:rsidRPr="00701C01">
        <w:rPr>
          <w:i/>
        </w:rPr>
        <w:t>euro</w:t>
      </w:r>
      <w:r w:rsidRPr="00701C01">
        <w:t>).</w:t>
      </w:r>
    </w:p>
    <w:p w14:paraId="4B80FCB8" w14:textId="77777777" w:rsidR="0098693D" w:rsidRPr="00701C01" w:rsidRDefault="0098693D" w:rsidP="0098693D">
      <w:pPr>
        <w:pStyle w:val="ListParagraph"/>
        <w:numPr>
          <w:ilvl w:val="1"/>
          <w:numId w:val="1"/>
        </w:numPr>
        <w:ind w:left="709" w:hanging="709"/>
        <w:jc w:val="both"/>
      </w:pPr>
      <w:r w:rsidRPr="00701C01">
        <w:t>Gadījumā, ja Izpildītājs nepilda vai nepienācīgi pilda ar Līgumu uzņemtās saistības, Pasūtītājam ir tiesības bez Izpildītāja īpašas informēšanas publiskot un nodot trešajām personām informāciju par tā neizpildītajām vai nepilnīgi izpildītajām saistībām. Šajā sakarā Izpildītājs atsakās no jebkurām pretenzijām par minētās informācijas publiskošanu un/vai nodošanu trešajām personām.</w:t>
      </w:r>
    </w:p>
    <w:p w14:paraId="2E6C0A11" w14:textId="77777777" w:rsidR="0098693D" w:rsidRPr="00701C01" w:rsidRDefault="0098693D" w:rsidP="0098693D">
      <w:pPr>
        <w:pStyle w:val="ListParagraph"/>
        <w:numPr>
          <w:ilvl w:val="1"/>
          <w:numId w:val="1"/>
        </w:numPr>
        <w:ind w:left="709" w:hanging="709"/>
        <w:jc w:val="both"/>
        <w:rPr>
          <w:szCs w:val="20"/>
          <w:lang w:eastAsia="en-US"/>
        </w:rPr>
      </w:pPr>
      <w:r w:rsidRPr="00701C01">
        <w:rPr>
          <w:szCs w:val="20"/>
          <w:lang w:eastAsia="en-US"/>
        </w:rPr>
        <w:t xml:space="preserve">Gadījumā, ja Pasūtītājs konstatē, ka Izpildītājam ir izveidojušies nodokļu parādi (tai skaitā valsts sociālās apdrošināšanas obligāto iemaksu parādi), kas kopsummā pārsniedz 150 </w:t>
      </w:r>
      <w:r w:rsidRPr="00701C01">
        <w:rPr>
          <w:i/>
          <w:iCs/>
          <w:szCs w:val="20"/>
          <w:lang w:eastAsia="en-US"/>
        </w:rPr>
        <w:t>euro</w:t>
      </w:r>
      <w:r w:rsidRPr="00701C01">
        <w:rPr>
          <w:szCs w:val="20"/>
          <w:lang w:eastAsia="en-US"/>
        </w:rPr>
        <w:t>, Pasūtītājs ir tiesīgs aizturēt no Līguma izrietošos maksājumus līdz brīdim, kad nodokļu parāds tiek samaksāts, vai tiek panākta vienošanās ar Valsts ieņēmumu dienestu par nodokļu parāda samaksas nosacījumiem.</w:t>
      </w:r>
    </w:p>
    <w:p w14:paraId="01CB053F" w14:textId="77777777" w:rsidR="0098693D" w:rsidRDefault="0098693D" w:rsidP="0098693D">
      <w:pPr>
        <w:pStyle w:val="ListParagraph"/>
        <w:numPr>
          <w:ilvl w:val="1"/>
          <w:numId w:val="1"/>
        </w:numPr>
        <w:ind w:left="709" w:hanging="709"/>
        <w:jc w:val="both"/>
      </w:pPr>
      <w:r w:rsidRPr="00701C01">
        <w:t xml:space="preserve">Izpildītājam ir pienākuma ievērot Sadarbības ar darījumu partneriem pamatprincipus, kuri publicēti Pasūtītāja mājaslapā </w:t>
      </w:r>
      <w:hyperlink r:id="rId10" w:history="1">
        <w:r w:rsidRPr="00701C01">
          <w:rPr>
            <w:rStyle w:val="Hyperlink"/>
          </w:rPr>
          <w:t>https://www.rigassatiksme.lv/lv/par-mums/</w:t>
        </w:r>
      </w:hyperlink>
      <w:r w:rsidRPr="00701C01">
        <w:t>.</w:t>
      </w:r>
      <w:r w:rsidRPr="000810D0">
        <w:t xml:space="preserve"> Gadījumā, ja Izpildītājs neievēro šos pamatprincipus, Pasūtītājs ir tiesīgs lauzt Līgumu. </w:t>
      </w:r>
    </w:p>
    <w:p w14:paraId="6494F7E8" w14:textId="77777777" w:rsidR="0098693D" w:rsidRPr="00B70A38" w:rsidRDefault="0098693D" w:rsidP="0098693D">
      <w:pPr>
        <w:pStyle w:val="ListParagraph"/>
        <w:numPr>
          <w:ilvl w:val="1"/>
          <w:numId w:val="1"/>
        </w:numPr>
        <w:tabs>
          <w:tab w:val="num" w:pos="709"/>
          <w:tab w:val="left" w:pos="1134"/>
        </w:tabs>
        <w:ind w:left="709" w:hanging="709"/>
        <w:jc w:val="both"/>
      </w:pPr>
      <w:r>
        <w:t>Pasūtītājam</w:t>
      </w:r>
      <w:r w:rsidRPr="00B70A38">
        <w:t xml:space="preserve"> ir tiesības nekavējoties vienpusēji izbeigt L</w:t>
      </w:r>
      <w:r>
        <w:t>īgumu</w:t>
      </w:r>
      <w:r w:rsidRPr="00B70A38">
        <w:t>, ja ir pasludināt</w:t>
      </w:r>
      <w:r>
        <w:t>s</w:t>
      </w:r>
      <w:r w:rsidRPr="00B70A38">
        <w:t xml:space="preserve"> I</w:t>
      </w:r>
      <w:r>
        <w:t>zpildītāja</w:t>
      </w:r>
      <w:r w:rsidRPr="00B70A38">
        <w:t xml:space="preserve"> maksātnespējas process, apturēta vai pārtraukta tā saimnieciskā darbība, uzsākta tiesvedība par I</w:t>
      </w:r>
      <w:r>
        <w:t>zpildītāja</w:t>
      </w:r>
      <w:r w:rsidRPr="00B70A38">
        <w:t xml:space="preserve"> bankrotu vai tiek konstatēti citi apstākļi, kas liedz vai liegs I</w:t>
      </w:r>
      <w:r>
        <w:t>zpildītājam</w:t>
      </w:r>
      <w:r w:rsidRPr="00B70A38">
        <w:t xml:space="preserve"> turpināt L</w:t>
      </w:r>
      <w:r>
        <w:t>īguma</w:t>
      </w:r>
      <w:r w:rsidRPr="00B70A38">
        <w:t xml:space="preserve"> izpildi saskaņā ar L</w:t>
      </w:r>
      <w:r>
        <w:t>īguma</w:t>
      </w:r>
      <w:r w:rsidRPr="00B70A38">
        <w:t xml:space="preserve"> noteikumiem.</w:t>
      </w:r>
    </w:p>
    <w:p w14:paraId="4EAC032E" w14:textId="77777777" w:rsidR="0098693D" w:rsidRDefault="0098693D" w:rsidP="0098693D">
      <w:pPr>
        <w:pStyle w:val="ListParagraph"/>
        <w:ind w:left="709"/>
        <w:jc w:val="both"/>
      </w:pPr>
    </w:p>
    <w:p w14:paraId="3802CD9C" w14:textId="3D40A554" w:rsidR="0098693D" w:rsidRDefault="0098693D" w:rsidP="0098693D">
      <w:pPr>
        <w:pStyle w:val="ListParagraph"/>
        <w:numPr>
          <w:ilvl w:val="0"/>
          <w:numId w:val="1"/>
        </w:numPr>
        <w:jc w:val="center"/>
        <w:rPr>
          <w:b/>
        </w:rPr>
      </w:pPr>
      <w:r w:rsidRPr="0089675E">
        <w:rPr>
          <w:b/>
        </w:rPr>
        <w:t>NEPĀRVARAMAS VARAS APSTĀKĻI</w:t>
      </w:r>
    </w:p>
    <w:p w14:paraId="74135583" w14:textId="77777777" w:rsidR="009B596E" w:rsidRDefault="009B596E" w:rsidP="009B596E">
      <w:pPr>
        <w:pStyle w:val="ListParagraph"/>
        <w:rPr>
          <w:b/>
        </w:rPr>
      </w:pPr>
    </w:p>
    <w:p w14:paraId="53C2792B" w14:textId="528BACC7" w:rsidR="0098693D" w:rsidRPr="00C45B47" w:rsidRDefault="0098693D" w:rsidP="0098693D">
      <w:pPr>
        <w:pStyle w:val="ListParagraph"/>
        <w:numPr>
          <w:ilvl w:val="1"/>
          <w:numId w:val="1"/>
        </w:numPr>
        <w:ind w:left="709" w:hanging="709"/>
        <w:jc w:val="both"/>
      </w:pPr>
      <w:r w:rsidRPr="00C45B47">
        <w:t>Puses tiek atbrīvoti no atbildības par daļēju vai pilnīgu Līgumā paredzēto saistību neizpildi, ja saistību neizpilde radusies nepārvaramu, ārkārtēja rakstura apstākļu rezultātā, kuru darbība sākusies pēc Līguma parakstīšanas un kurus Puses nevarēja iepriekš paredzēt un novērst.</w:t>
      </w:r>
    </w:p>
    <w:p w14:paraId="66AF59DC" w14:textId="77777777" w:rsidR="0098693D" w:rsidRPr="0089675E" w:rsidRDefault="0098693D" w:rsidP="0098693D">
      <w:pPr>
        <w:pStyle w:val="ListParagraph"/>
        <w:numPr>
          <w:ilvl w:val="1"/>
          <w:numId w:val="1"/>
        </w:numPr>
        <w:ind w:left="709" w:hanging="709"/>
        <w:jc w:val="both"/>
      </w:pPr>
      <w:r w:rsidRPr="0089675E">
        <w:t>Pie šādiem apstākļiem pieskaitāmi - ugunsnelaime, kara darbība, vispārēja avārija, epidēmija, dabas stihija, kā arī likumdevēja, izpildinstitūciju un tiesu darbības un to pieņemtie akti.</w:t>
      </w:r>
    </w:p>
    <w:p w14:paraId="701734B2" w14:textId="10A0D373" w:rsidR="0098693D" w:rsidRPr="0089675E" w:rsidRDefault="0098693D" w:rsidP="0098693D">
      <w:pPr>
        <w:pStyle w:val="ListParagraph"/>
        <w:numPr>
          <w:ilvl w:val="1"/>
          <w:numId w:val="1"/>
        </w:numPr>
        <w:ind w:left="709" w:hanging="709"/>
        <w:jc w:val="both"/>
      </w:pPr>
      <w:r w:rsidRPr="0089675E">
        <w:t>Par nepārvaramas varas apstākli nevar tikt atzīta apakšuzņēmēju, piegādātāju un citu iesaistīto personu saistību neizpilde</w:t>
      </w:r>
      <w:r w:rsidR="006C4376" w:rsidRPr="0089675E">
        <w:t xml:space="preserve"> vai nesavlaicīga izpilde</w:t>
      </w:r>
      <w:r w:rsidRPr="0089675E">
        <w:t>.</w:t>
      </w:r>
    </w:p>
    <w:p w14:paraId="454D8075" w14:textId="46613483" w:rsidR="0098693D" w:rsidRPr="0089675E" w:rsidRDefault="0098693D" w:rsidP="0098693D">
      <w:pPr>
        <w:pStyle w:val="ListParagraph"/>
        <w:numPr>
          <w:ilvl w:val="1"/>
          <w:numId w:val="1"/>
        </w:numPr>
        <w:ind w:left="709" w:hanging="709"/>
        <w:jc w:val="both"/>
      </w:pPr>
      <w:r w:rsidRPr="00C45B47">
        <w:t>Pusei, kur</w:t>
      </w:r>
      <w:r w:rsidR="006C4376">
        <w:t xml:space="preserve">a </w:t>
      </w:r>
      <w:r w:rsidRPr="00C45B47">
        <w:t xml:space="preserve">atsaucas uz nepārvaramu, ārkārtēja rakstura apstākļu darbību, 3 (trīs) darba dienu laikā par tiem jāpaziņo otrai Pusei, norādot iespējamo saistību izpildes </w:t>
      </w:r>
      <w:r w:rsidRPr="0089675E">
        <w:t>termiņu.</w:t>
      </w:r>
    </w:p>
    <w:p w14:paraId="4945E2A4" w14:textId="013BBFAB" w:rsidR="0098693D" w:rsidRPr="00C45B47" w:rsidRDefault="0098693D" w:rsidP="0098693D">
      <w:pPr>
        <w:pStyle w:val="ListParagraph"/>
        <w:numPr>
          <w:ilvl w:val="1"/>
          <w:numId w:val="1"/>
        </w:numPr>
        <w:ind w:left="709" w:hanging="709"/>
        <w:jc w:val="both"/>
      </w:pPr>
      <w:r w:rsidRPr="00C45B47">
        <w:lastRenderedPageBreak/>
        <w:t>Ja nepārvaramu, ārkārtēja rakstura apstākļu dēļ Līguma izpilde aizkavējas vairāk</w:t>
      </w:r>
      <w:r>
        <w:t>,</w:t>
      </w:r>
      <w:r w:rsidRPr="00C45B47">
        <w:t xml:space="preserve"> kā par 30 (trīsdesmit) kalendārām dienām, katrai no Pusēm ir tiesības vienpusēji </w:t>
      </w:r>
      <w:r w:rsidR="00893E19">
        <w:t>izbeigt</w:t>
      </w:r>
      <w:r w:rsidRPr="00C45B47">
        <w:t xml:space="preserve"> Līgumu</w:t>
      </w:r>
      <w:r w:rsidR="00893E19">
        <w:t>.</w:t>
      </w:r>
      <w:r w:rsidRPr="00C45B47">
        <w:t xml:space="preserve"> Ja Līgums šādā kārtā tiek </w:t>
      </w:r>
      <w:r w:rsidR="009338DA">
        <w:t>izbeigts</w:t>
      </w:r>
      <w:r w:rsidRPr="00C45B47">
        <w:t>, nevienai no Pusēm nav tiesību pieprasīt no otras Puses zaudējumu atlīdzību.</w:t>
      </w:r>
    </w:p>
    <w:p w14:paraId="19149B20" w14:textId="77777777" w:rsidR="0098693D" w:rsidRPr="0089675E" w:rsidRDefault="0098693D" w:rsidP="0098693D">
      <w:pPr>
        <w:jc w:val="both"/>
      </w:pPr>
    </w:p>
    <w:p w14:paraId="468FE388" w14:textId="7A3D0905" w:rsidR="0098693D" w:rsidRDefault="0098693D" w:rsidP="0098693D">
      <w:pPr>
        <w:pStyle w:val="ListParagraph"/>
        <w:numPr>
          <w:ilvl w:val="0"/>
          <w:numId w:val="1"/>
        </w:numPr>
        <w:jc w:val="center"/>
        <w:rPr>
          <w:b/>
        </w:rPr>
      </w:pPr>
      <w:r w:rsidRPr="0089675E">
        <w:rPr>
          <w:b/>
        </w:rPr>
        <w:t>LĪGUMA TERMIŅŠ UN IZBEIGŠANA</w:t>
      </w:r>
    </w:p>
    <w:p w14:paraId="128FF73C" w14:textId="77777777" w:rsidR="009B596E" w:rsidRDefault="009B596E" w:rsidP="009B596E">
      <w:pPr>
        <w:pStyle w:val="ListParagraph"/>
        <w:rPr>
          <w:b/>
        </w:rPr>
      </w:pPr>
    </w:p>
    <w:p w14:paraId="61F6DE04" w14:textId="77777777" w:rsidR="0098693D" w:rsidRPr="00B47416" w:rsidRDefault="0098693D" w:rsidP="0098693D">
      <w:pPr>
        <w:pStyle w:val="ListParagraph"/>
        <w:numPr>
          <w:ilvl w:val="1"/>
          <w:numId w:val="1"/>
        </w:numPr>
        <w:tabs>
          <w:tab w:val="left" w:pos="851"/>
        </w:tabs>
        <w:ind w:left="709" w:hanging="709"/>
        <w:jc w:val="both"/>
        <w:rPr>
          <w:noProof/>
        </w:rPr>
      </w:pPr>
      <w:r w:rsidRPr="007D0443">
        <w:rPr>
          <w:noProof/>
        </w:rPr>
        <w:t xml:space="preserve">Līgums stājas spēkā ar tā </w:t>
      </w:r>
      <w:r>
        <w:rPr>
          <w:noProof/>
        </w:rPr>
        <w:t xml:space="preserve">abpusēju </w:t>
      </w:r>
      <w:r w:rsidRPr="007D0443">
        <w:rPr>
          <w:noProof/>
        </w:rPr>
        <w:t>parakstīšanas dienu</w:t>
      </w:r>
      <w:r>
        <w:rPr>
          <w:noProof/>
        </w:rPr>
        <w:t xml:space="preserve"> un </w:t>
      </w:r>
      <w:r w:rsidRPr="007D0443">
        <w:rPr>
          <w:noProof/>
        </w:rPr>
        <w:t xml:space="preserve">ir spēkā līdz saistību pilnīgai </w:t>
      </w:r>
      <w:r w:rsidRPr="00B47416">
        <w:rPr>
          <w:noProof/>
        </w:rPr>
        <w:t xml:space="preserve">izpildei. </w:t>
      </w:r>
    </w:p>
    <w:p w14:paraId="56B02C19" w14:textId="491CB9BF" w:rsidR="0098693D" w:rsidRPr="00B47416" w:rsidRDefault="0098693D" w:rsidP="0098693D">
      <w:pPr>
        <w:pStyle w:val="ListParagraph"/>
        <w:numPr>
          <w:ilvl w:val="1"/>
          <w:numId w:val="1"/>
        </w:numPr>
        <w:ind w:left="709" w:hanging="709"/>
        <w:jc w:val="both"/>
        <w:rPr>
          <w:noProof/>
        </w:rPr>
      </w:pPr>
      <w:r w:rsidRPr="00B47416">
        <w:t>Pasūtīt</w:t>
      </w:r>
      <w:r w:rsidRPr="00CA4A31">
        <w:t xml:space="preserve">ājs uzdod un Izpildītājs sniedz Pakalpojumu līdz brīdim, kad ir </w:t>
      </w:r>
      <w:r w:rsidR="007B6BA2" w:rsidRPr="00CA4A31">
        <w:t xml:space="preserve">pagājuši </w:t>
      </w:r>
      <w:r w:rsidR="00341DD3" w:rsidRPr="00CA4A31">
        <w:t>2</w:t>
      </w:r>
      <w:r w:rsidRPr="00CA4A31">
        <w:t xml:space="preserve"> (</w:t>
      </w:r>
      <w:r w:rsidR="00341DD3" w:rsidRPr="00CA4A31">
        <w:t>divi</w:t>
      </w:r>
      <w:r w:rsidRPr="00CA4A31">
        <w:t>) gadi</w:t>
      </w:r>
      <w:r w:rsidRPr="00B47416">
        <w:t xml:space="preserve"> no Līguma spēkā stāšanās dienas, vai pasūtījumu kopējais apjoms ir sasniedzis Līguma 2.</w:t>
      </w:r>
      <w:r w:rsidR="0083072E" w:rsidRPr="00B47416">
        <w:t>5</w:t>
      </w:r>
      <w:r w:rsidRPr="00B47416">
        <w:t>. punktā minēto Līguma kopējo darījuma summu (atkarībā no tā, kurš no nosacījumiem iestājas pirmais).</w:t>
      </w:r>
    </w:p>
    <w:p w14:paraId="3F98A375" w14:textId="77777777" w:rsidR="0098693D" w:rsidRDefault="0098693D" w:rsidP="0098693D">
      <w:pPr>
        <w:pStyle w:val="ListParagraph"/>
        <w:numPr>
          <w:ilvl w:val="1"/>
          <w:numId w:val="1"/>
        </w:numPr>
        <w:ind w:left="709" w:hanging="709"/>
        <w:jc w:val="both"/>
      </w:pPr>
      <w:r w:rsidRPr="00B47416">
        <w:t>Pasūtītājam ir tiesības izbeigt Līgumu</w:t>
      </w:r>
      <w:r>
        <w:t>, par to</w:t>
      </w:r>
      <w:r w:rsidRPr="0089675E">
        <w:t xml:space="preserve"> vienu mēnesi iepriekš</w:t>
      </w:r>
      <w:r>
        <w:t xml:space="preserve"> rakstveidā</w:t>
      </w:r>
      <w:r w:rsidRPr="0089675E">
        <w:t xml:space="preserve"> brīdinot </w:t>
      </w:r>
      <w:r>
        <w:t>Izpildītāju</w:t>
      </w:r>
      <w:r w:rsidRPr="0089675E">
        <w:t>.</w:t>
      </w:r>
    </w:p>
    <w:p w14:paraId="5DC39A51" w14:textId="291539BD" w:rsidR="0098693D" w:rsidRPr="00C45B47" w:rsidRDefault="0098693D" w:rsidP="0098693D">
      <w:pPr>
        <w:pStyle w:val="ListParagraph"/>
        <w:numPr>
          <w:ilvl w:val="1"/>
          <w:numId w:val="1"/>
        </w:numPr>
        <w:ind w:left="709" w:hanging="709"/>
        <w:jc w:val="both"/>
      </w:pPr>
      <w:r w:rsidRPr="0089675E">
        <w:t>Līguma izbeigšana nevar būt par pamatu atteikumam neievērot saistības, kas izveidojušās starp Pusēm, pamatojoties uz šo Līgumu, līdz Līguma izbeigšanai. Jebkuri noteikumi, kas pēc savas būtības ir spēkā pēc Līguma izbeigšanas saskaņā ar Līgumu (piemēram</w:t>
      </w:r>
      <w:r>
        <w:t>,</w:t>
      </w:r>
      <w:r w:rsidRPr="0089675E">
        <w:t xml:space="preserve"> garantijas saistības), paliek spēkā līdz to </w:t>
      </w:r>
      <w:r w:rsidRPr="00C45B47">
        <w:t>pienācīgai izpildei un ir saistoši abu Pušu saistību un tiesību pārņēmējiem.</w:t>
      </w:r>
    </w:p>
    <w:p w14:paraId="3403F4F6" w14:textId="77777777" w:rsidR="0098693D" w:rsidRPr="005E61EF" w:rsidRDefault="0098693D" w:rsidP="0098693D">
      <w:pPr>
        <w:pStyle w:val="ListParagraph"/>
        <w:ind w:left="709"/>
        <w:jc w:val="both"/>
      </w:pPr>
    </w:p>
    <w:p w14:paraId="16D94B8D" w14:textId="380C7A5C" w:rsidR="0098693D" w:rsidRDefault="0098693D" w:rsidP="0098693D">
      <w:pPr>
        <w:pStyle w:val="ListParagraph"/>
        <w:numPr>
          <w:ilvl w:val="0"/>
          <w:numId w:val="1"/>
        </w:numPr>
        <w:jc w:val="center"/>
        <w:rPr>
          <w:b/>
        </w:rPr>
      </w:pPr>
      <w:r w:rsidRPr="005E61EF">
        <w:rPr>
          <w:b/>
        </w:rPr>
        <w:t>CITI NOTEIKUMI</w:t>
      </w:r>
    </w:p>
    <w:p w14:paraId="51BEF2CA" w14:textId="77777777" w:rsidR="009B596E" w:rsidRDefault="009B596E" w:rsidP="009B596E">
      <w:pPr>
        <w:pStyle w:val="ListParagraph"/>
        <w:rPr>
          <w:b/>
        </w:rPr>
      </w:pPr>
    </w:p>
    <w:p w14:paraId="4CE1D757" w14:textId="73178C2A" w:rsidR="0098693D" w:rsidRPr="0089675E" w:rsidRDefault="0098693D" w:rsidP="0098693D">
      <w:pPr>
        <w:pStyle w:val="ListParagraph"/>
        <w:numPr>
          <w:ilvl w:val="1"/>
          <w:numId w:val="1"/>
        </w:numPr>
        <w:ind w:left="709" w:hanging="709"/>
        <w:jc w:val="both"/>
      </w:pPr>
      <w:r w:rsidRPr="0089675E">
        <w:t>Puses garantē, ka t</w:t>
      </w:r>
      <w:r>
        <w:t>ām</w:t>
      </w:r>
      <w:r w:rsidRPr="0089675E">
        <w:t xml:space="preserve"> ir attiecīgās pilnvaras, lai slēgtu Līgumu un uzņemtos tajā noteiktās tiesības un pienākumus, kā arī iespējas veikt Līgumā noteikto pienākumu izpildi.</w:t>
      </w:r>
    </w:p>
    <w:p w14:paraId="0F0EF143" w14:textId="6969195F" w:rsidR="0098693D" w:rsidRPr="0089675E" w:rsidRDefault="0098693D" w:rsidP="0098693D">
      <w:pPr>
        <w:pStyle w:val="ListParagraph"/>
        <w:numPr>
          <w:ilvl w:val="1"/>
          <w:numId w:val="1"/>
        </w:numPr>
        <w:ind w:left="709" w:hanging="709"/>
        <w:jc w:val="both"/>
      </w:pPr>
      <w:r w:rsidRPr="0089675E">
        <w:t>Jebkuras izmaiņas vai papildinājumi Līgumam jānoformē rakstiski un jāparaksta abām Pusēm. Šādas izmaiņas un papildinājumi ar to parakstīšanas brīdi kļūst par Līguma neatņemamu sastāvdaļu.</w:t>
      </w:r>
    </w:p>
    <w:p w14:paraId="4B4A43D9" w14:textId="7FFF43EC" w:rsidR="0098693D" w:rsidRPr="0089675E" w:rsidRDefault="0098693D" w:rsidP="0098693D">
      <w:pPr>
        <w:pStyle w:val="ListParagraph"/>
        <w:numPr>
          <w:ilvl w:val="1"/>
          <w:numId w:val="1"/>
        </w:numPr>
        <w:ind w:left="709" w:hanging="709"/>
        <w:jc w:val="both"/>
      </w:pPr>
      <w:r w:rsidRPr="0089675E">
        <w:t>Jautājumi, kas nav atrunāti Līgumā, tiek risināti saskaņā ar spēkā esošajiem Latvijas Republikas tiesību normatīvajiem aktiem.</w:t>
      </w:r>
    </w:p>
    <w:p w14:paraId="7B19B19F" w14:textId="77777777" w:rsidR="0098693D" w:rsidRPr="0089675E" w:rsidRDefault="0098693D" w:rsidP="0098693D">
      <w:pPr>
        <w:pStyle w:val="ListParagraph"/>
        <w:numPr>
          <w:ilvl w:val="1"/>
          <w:numId w:val="1"/>
        </w:numPr>
        <w:ind w:left="709" w:hanging="709"/>
        <w:jc w:val="both"/>
      </w:pPr>
      <w:r w:rsidRPr="0089675E">
        <w:t>Līguma izpildes laikā radušos strīdus Puses risina vienojoties vai, ja vienošanās nav iespējama, strīdu izskata tiesā Latvijas Republikas tiesību aktos noteiktajā kārtībā.</w:t>
      </w:r>
    </w:p>
    <w:p w14:paraId="23C02024" w14:textId="3E8D3A3C" w:rsidR="0098693D" w:rsidRDefault="0098693D" w:rsidP="0098693D">
      <w:pPr>
        <w:pStyle w:val="ListParagraph"/>
        <w:numPr>
          <w:ilvl w:val="1"/>
          <w:numId w:val="1"/>
        </w:numPr>
        <w:ind w:left="709" w:hanging="709"/>
        <w:jc w:val="both"/>
      </w:pPr>
      <w:r w:rsidRPr="0089675E">
        <w:t>Kādam no Līguma noteikumiem zaudējot spēku tiesību normatīvo aktu izmaiņu gadījumā, Līgums nezaudē spēku tā pārējos punktos, un šādā gadījumā Pusēm ir pienākums piemērot Līgumu saskaņā ar spēkā esošo tiesību normatīvo aktu prasībām.</w:t>
      </w:r>
      <w:r w:rsidRPr="005E61EF">
        <w:t xml:space="preserve"> </w:t>
      </w:r>
    </w:p>
    <w:p w14:paraId="1C9DD6D4" w14:textId="77777777" w:rsidR="0098693D" w:rsidRPr="00421550" w:rsidRDefault="0098693D" w:rsidP="0098693D">
      <w:pPr>
        <w:pStyle w:val="ListParagraph"/>
        <w:numPr>
          <w:ilvl w:val="1"/>
          <w:numId w:val="1"/>
        </w:numPr>
        <w:ind w:left="709" w:hanging="709"/>
        <w:jc w:val="both"/>
      </w:pPr>
      <w:r w:rsidRPr="00421550">
        <w:t xml:space="preserve">Puses </w:t>
      </w:r>
      <w:r>
        <w:t>vienojas, ka turpmāk ar līguma izpildi saistītus jautājumus risinās šādas Pušu pilnvarotās personas</w:t>
      </w:r>
      <w:r w:rsidRPr="00421550">
        <w:t>:</w:t>
      </w:r>
    </w:p>
    <w:p w14:paraId="6E473D02" w14:textId="342B0A22" w:rsidR="0098693D" w:rsidRPr="00701C01" w:rsidRDefault="0098693D" w:rsidP="008E6966">
      <w:pPr>
        <w:pStyle w:val="ListParagraph"/>
        <w:numPr>
          <w:ilvl w:val="2"/>
          <w:numId w:val="1"/>
        </w:numPr>
        <w:ind w:left="1418"/>
        <w:jc w:val="both"/>
      </w:pPr>
      <w:r w:rsidRPr="00B50B81">
        <w:rPr>
          <w:color w:val="000000"/>
        </w:rPr>
        <w:t xml:space="preserve">no Pasūtītāja puses </w:t>
      </w:r>
      <w:r w:rsidRPr="005E61EF">
        <w:t xml:space="preserve">- </w:t>
      </w:r>
      <w:r w:rsidRPr="00FB17FB">
        <w:t>Infrastruktūras objektu uzturēšanas nodaļas vadītāj</w:t>
      </w:r>
      <w:r>
        <w:t>s</w:t>
      </w:r>
      <w:r w:rsidRPr="00FB17FB">
        <w:t xml:space="preserve"> </w:t>
      </w:r>
      <w:r w:rsidRPr="00701C01">
        <w:t xml:space="preserve">Aleksandrs Voskobojevs, telefons: </w:t>
      </w:r>
      <w:r w:rsidR="006319D3">
        <w:t>…………………….</w:t>
      </w:r>
      <w:r w:rsidRPr="00701C01">
        <w:t>, e-pasts</w:t>
      </w:r>
      <w:r w:rsidRPr="00701C01">
        <w:rPr>
          <w:color w:val="000000"/>
        </w:rPr>
        <w:t xml:space="preserve">: </w:t>
      </w:r>
      <w:hyperlink r:id="rId11" w:history="1">
        <w:r w:rsidR="006319D3" w:rsidRPr="00290CD2">
          <w:rPr>
            <w:rStyle w:val="Hyperlink"/>
          </w:rPr>
          <w:t>...................@rigassatiksme.lv</w:t>
        </w:r>
      </w:hyperlink>
      <w:r w:rsidRPr="00701C01">
        <w:rPr>
          <w:color w:val="000000"/>
        </w:rPr>
        <w:t>.</w:t>
      </w:r>
    </w:p>
    <w:p w14:paraId="3DFC6632" w14:textId="3C9ACE2F" w:rsidR="0098693D" w:rsidRPr="00701C01" w:rsidRDefault="0098693D" w:rsidP="008E6966">
      <w:pPr>
        <w:pStyle w:val="ListParagraph"/>
        <w:numPr>
          <w:ilvl w:val="2"/>
          <w:numId w:val="1"/>
        </w:numPr>
        <w:ind w:left="1418"/>
        <w:jc w:val="both"/>
      </w:pPr>
      <w:r w:rsidRPr="00701C01">
        <w:rPr>
          <w:color w:val="000000"/>
        </w:rPr>
        <w:t xml:space="preserve">no Izpildītāja puses – </w:t>
      </w:r>
      <w:r w:rsidR="006319D3">
        <w:rPr>
          <w:color w:val="000000"/>
        </w:rPr>
        <w:t>………………………….</w:t>
      </w:r>
      <w:r w:rsidRPr="00701C01">
        <w:t xml:space="preserve">, telefons </w:t>
      </w:r>
      <w:r w:rsidR="006319D3">
        <w:t>……………..</w:t>
      </w:r>
      <w:r w:rsidRPr="00701C01">
        <w:t xml:space="preserve">, e-pasts: </w:t>
      </w:r>
      <w:hyperlink r:id="rId12" w:history="1">
        <w:r w:rsidR="006319D3">
          <w:rPr>
            <w:rStyle w:val="Hyperlink"/>
          </w:rPr>
          <w:t>………………….</w:t>
        </w:r>
      </w:hyperlink>
      <w:r w:rsidR="00CA4A31">
        <w:t xml:space="preserve"> </w:t>
      </w:r>
      <w:r w:rsidRPr="00701C01">
        <w:t>.</w:t>
      </w:r>
    </w:p>
    <w:p w14:paraId="16E9585E" w14:textId="77777777" w:rsidR="0098693D" w:rsidRPr="00D15DA4" w:rsidRDefault="0098693D" w:rsidP="0098693D">
      <w:pPr>
        <w:pStyle w:val="ListParagraph"/>
        <w:numPr>
          <w:ilvl w:val="1"/>
          <w:numId w:val="1"/>
        </w:numPr>
        <w:ind w:left="709" w:hanging="709"/>
        <w:jc w:val="both"/>
      </w:pPr>
      <w:r w:rsidRPr="00701C01">
        <w:t>Pušu pilnvarotās personas ir tiesīgas risināt jautājumus, kas saistīti ar Līguma izpildi,</w:t>
      </w:r>
      <w:r w:rsidRPr="00D15DA4">
        <w:t xml:space="preserve"> tajā skaitā nosūtīt Pakalpojuma sniegšanas pieteikumus, saskaņot Pakalpojuma izmaksas, parakstīt Pakalpojuma izpildi apliecinošos dokumentus</w:t>
      </w:r>
      <w:r>
        <w:t xml:space="preserve"> (Darba aktus)</w:t>
      </w:r>
      <w:r w:rsidRPr="00D15DA4">
        <w:t xml:space="preserve">, iesniegt pretenzijas, parakstīt defektu aktus un tml. Pušu pilnvarotās personas nav pilnvarotas veikt grozījumus un papildinājumus Līgumā un tā pielikumos. </w:t>
      </w:r>
    </w:p>
    <w:p w14:paraId="10EFDD93" w14:textId="142BDA76" w:rsidR="0098693D" w:rsidRPr="005A7A9E" w:rsidRDefault="0098693D" w:rsidP="0098693D">
      <w:pPr>
        <w:pStyle w:val="ListParagraph"/>
        <w:numPr>
          <w:ilvl w:val="1"/>
          <w:numId w:val="1"/>
        </w:numPr>
        <w:ind w:left="709" w:hanging="709"/>
        <w:jc w:val="both"/>
      </w:pPr>
      <w:r>
        <w:t>P</w:t>
      </w:r>
      <w:r w:rsidRPr="005A7A9E">
        <w:t>ar Līguma 3.</w:t>
      </w:r>
      <w:r>
        <w:t>11</w:t>
      </w:r>
      <w:r w:rsidRPr="005A7A9E">
        <w:t xml:space="preserve">.punkta izpildi </w:t>
      </w:r>
      <w:r>
        <w:t>atbildīga Pasūtītāja</w:t>
      </w:r>
      <w:r w:rsidRPr="005A7A9E">
        <w:t xml:space="preserve"> </w:t>
      </w:r>
      <w:r w:rsidR="00B77CDA">
        <w:t>…………………………………………………………………..</w:t>
      </w:r>
      <w:bookmarkStart w:id="4" w:name="_GoBack"/>
      <w:bookmarkEnd w:id="4"/>
      <w:r w:rsidRPr="005A7A9E">
        <w:t xml:space="preserve">pasta adrese: </w:t>
      </w:r>
      <w:hyperlink r:id="rId13" w:history="1">
        <w:r w:rsidR="006319D3">
          <w:rPr>
            <w:rStyle w:val="Hyperlink"/>
          </w:rPr>
          <w:t>......................................</w:t>
        </w:r>
        <w:r w:rsidR="00CD25A9" w:rsidRPr="00C63D86">
          <w:rPr>
            <w:rStyle w:val="Hyperlink"/>
          </w:rPr>
          <w:t>@rigassatiksme.lv</w:t>
        </w:r>
      </w:hyperlink>
      <w:r w:rsidRPr="005A7A9E">
        <w:t>;</w:t>
      </w:r>
    </w:p>
    <w:p w14:paraId="5D14188F" w14:textId="77777777" w:rsidR="0098693D" w:rsidRPr="0089675E" w:rsidRDefault="0098693D" w:rsidP="0098693D">
      <w:pPr>
        <w:pStyle w:val="ListParagraph"/>
        <w:numPr>
          <w:ilvl w:val="1"/>
          <w:numId w:val="1"/>
        </w:numPr>
        <w:ind w:left="709" w:hanging="709"/>
        <w:jc w:val="both"/>
      </w:pPr>
      <w:r w:rsidRPr="0089675E">
        <w:lastRenderedPageBreak/>
        <w:t>Ja kādai no Pusēm tiek mainīts juridiskais statuss, atrašanās vieta vai citi rekvizīti, tad tas nekavējoties paziņo par to otrai Pusei.</w:t>
      </w:r>
    </w:p>
    <w:p w14:paraId="66FEFCB7" w14:textId="77777777" w:rsidR="0098693D" w:rsidRPr="0089675E" w:rsidRDefault="0098693D" w:rsidP="0098693D">
      <w:pPr>
        <w:pStyle w:val="ListParagraph"/>
        <w:numPr>
          <w:ilvl w:val="1"/>
          <w:numId w:val="1"/>
        </w:numPr>
        <w:ind w:left="709" w:hanging="709"/>
        <w:jc w:val="both"/>
      </w:pPr>
      <w:r w:rsidRPr="0089675E">
        <w:t>Līgums parakstīts divos eksemplāros, pa vienam eksemplāram katrai Pusei.  Abiem Līguma eksemplāriem ir vienāds juridisks spēks.</w:t>
      </w:r>
    </w:p>
    <w:p w14:paraId="17528EF6" w14:textId="77777777" w:rsidR="0098693D" w:rsidRPr="006C5186" w:rsidRDefault="0098693D" w:rsidP="009B596E">
      <w:pPr>
        <w:contextualSpacing/>
        <w:jc w:val="both"/>
        <w:rPr>
          <w:rFonts w:ascii="Times New Roman" w:hAnsi="Times New Roman"/>
          <w:szCs w:val="24"/>
        </w:rPr>
      </w:pPr>
    </w:p>
    <w:p w14:paraId="5543323B" w14:textId="77777777" w:rsidR="0098693D" w:rsidRDefault="0098693D" w:rsidP="0098693D">
      <w:pPr>
        <w:pStyle w:val="ListParagraph"/>
        <w:keepNext/>
        <w:numPr>
          <w:ilvl w:val="0"/>
          <w:numId w:val="1"/>
        </w:numPr>
        <w:jc w:val="center"/>
        <w:outlineLvl w:val="1"/>
        <w:rPr>
          <w:b/>
        </w:rPr>
      </w:pPr>
      <w:r w:rsidRPr="006C5186">
        <w:rPr>
          <w:b/>
        </w:rPr>
        <w:t>PUŠU REKVIZĪTI UN PARAKSTI</w:t>
      </w:r>
    </w:p>
    <w:tbl>
      <w:tblPr>
        <w:tblW w:w="9356" w:type="dxa"/>
        <w:tblInd w:w="-142" w:type="dxa"/>
        <w:tblLayout w:type="fixed"/>
        <w:tblLook w:val="04A0" w:firstRow="1" w:lastRow="0" w:firstColumn="1" w:lastColumn="0" w:noHBand="0" w:noVBand="1"/>
      </w:tblPr>
      <w:tblGrid>
        <w:gridCol w:w="4858"/>
        <w:gridCol w:w="245"/>
        <w:gridCol w:w="4253"/>
      </w:tblGrid>
      <w:tr w:rsidR="00822725" w:rsidRPr="00873A08" w14:paraId="45665FEA" w14:textId="77777777" w:rsidTr="00713EBB">
        <w:trPr>
          <w:trHeight w:val="566"/>
        </w:trPr>
        <w:tc>
          <w:tcPr>
            <w:tcW w:w="4858" w:type="dxa"/>
            <w:vAlign w:val="center"/>
            <w:hideMark/>
          </w:tcPr>
          <w:p w14:paraId="3C8DC179" w14:textId="4F093171" w:rsidR="00822725" w:rsidRPr="00822725" w:rsidRDefault="009D40E6" w:rsidP="00452DAA">
            <w:pPr>
              <w:pStyle w:val="Heading2"/>
              <w:ind w:left="34" w:hanging="34"/>
              <w:rPr>
                <w:bCs/>
                <w:sz w:val="24"/>
                <w:szCs w:val="24"/>
              </w:rPr>
            </w:pPr>
            <w:r>
              <w:rPr>
                <w:bCs/>
                <w:sz w:val="24"/>
                <w:szCs w:val="24"/>
              </w:rPr>
              <w:t>9</w:t>
            </w:r>
            <w:r w:rsidR="00822725" w:rsidRPr="00822725">
              <w:rPr>
                <w:bCs/>
                <w:sz w:val="24"/>
                <w:szCs w:val="24"/>
              </w:rPr>
              <w:t>.1. P</w:t>
            </w:r>
            <w:r w:rsidR="00452DAA">
              <w:rPr>
                <w:bCs/>
                <w:sz w:val="24"/>
                <w:szCs w:val="24"/>
              </w:rPr>
              <w:t>asūtītājs</w:t>
            </w:r>
            <w:r w:rsidR="00822725" w:rsidRPr="00822725">
              <w:rPr>
                <w:bCs/>
                <w:sz w:val="24"/>
                <w:szCs w:val="24"/>
              </w:rPr>
              <w:t>:</w:t>
            </w:r>
          </w:p>
        </w:tc>
        <w:tc>
          <w:tcPr>
            <w:tcW w:w="245" w:type="dxa"/>
            <w:vAlign w:val="center"/>
          </w:tcPr>
          <w:p w14:paraId="25440E9C" w14:textId="77777777" w:rsidR="00822725" w:rsidRPr="00822725" w:rsidRDefault="00822725" w:rsidP="00936972">
            <w:pPr>
              <w:pStyle w:val="Heading2"/>
              <w:ind w:hanging="63"/>
              <w:rPr>
                <w:bCs/>
                <w:sz w:val="24"/>
                <w:szCs w:val="24"/>
              </w:rPr>
            </w:pPr>
          </w:p>
        </w:tc>
        <w:tc>
          <w:tcPr>
            <w:tcW w:w="4253" w:type="dxa"/>
            <w:vAlign w:val="center"/>
            <w:hideMark/>
          </w:tcPr>
          <w:p w14:paraId="3EF12D5F" w14:textId="0A8401CF" w:rsidR="00822725" w:rsidRPr="00C677D9" w:rsidRDefault="009D40E6" w:rsidP="00452DAA">
            <w:pPr>
              <w:pStyle w:val="Heading2"/>
              <w:ind w:left="31" w:hanging="63"/>
              <w:rPr>
                <w:bCs/>
                <w:sz w:val="24"/>
                <w:szCs w:val="24"/>
              </w:rPr>
            </w:pPr>
            <w:r w:rsidRPr="00C677D9">
              <w:rPr>
                <w:bCs/>
                <w:sz w:val="24"/>
                <w:szCs w:val="24"/>
              </w:rPr>
              <w:t>9</w:t>
            </w:r>
            <w:r w:rsidR="00822725" w:rsidRPr="00C677D9">
              <w:rPr>
                <w:bCs/>
                <w:sz w:val="24"/>
                <w:szCs w:val="24"/>
              </w:rPr>
              <w:t>.2. I</w:t>
            </w:r>
            <w:r w:rsidR="00452DAA" w:rsidRPr="00C677D9">
              <w:rPr>
                <w:bCs/>
                <w:sz w:val="24"/>
                <w:szCs w:val="24"/>
              </w:rPr>
              <w:t>zpildītājs</w:t>
            </w:r>
            <w:r w:rsidR="00822725" w:rsidRPr="00C677D9">
              <w:rPr>
                <w:bCs/>
                <w:sz w:val="24"/>
                <w:szCs w:val="24"/>
              </w:rPr>
              <w:t>:</w:t>
            </w:r>
          </w:p>
        </w:tc>
      </w:tr>
      <w:tr w:rsidR="00822725" w:rsidRPr="00873A08" w14:paraId="17D009E6" w14:textId="77777777" w:rsidTr="00713EBB">
        <w:trPr>
          <w:trHeight w:val="1699"/>
        </w:trPr>
        <w:tc>
          <w:tcPr>
            <w:tcW w:w="4858" w:type="dxa"/>
            <w:hideMark/>
          </w:tcPr>
          <w:p w14:paraId="037A7C03" w14:textId="77777777" w:rsidR="00822725" w:rsidRPr="00822725" w:rsidRDefault="00822725" w:rsidP="00936972">
            <w:pPr>
              <w:ind w:right="-111"/>
              <w:rPr>
                <w:rFonts w:ascii="Times New Roman" w:hAnsi="Times New Roman"/>
                <w:b/>
                <w:szCs w:val="24"/>
              </w:rPr>
            </w:pPr>
            <w:r w:rsidRPr="00822725">
              <w:rPr>
                <w:rFonts w:ascii="Times New Roman" w:hAnsi="Times New Roman"/>
                <w:b/>
                <w:szCs w:val="24"/>
              </w:rPr>
              <w:t>RP SIA “Rīgas satiksme”</w:t>
            </w:r>
          </w:p>
          <w:p w14:paraId="0CF43711" w14:textId="77777777" w:rsidR="00822725" w:rsidRPr="00822725" w:rsidRDefault="00822725" w:rsidP="00936972">
            <w:pPr>
              <w:ind w:right="-111"/>
              <w:rPr>
                <w:rFonts w:ascii="Times New Roman" w:hAnsi="Times New Roman"/>
                <w:szCs w:val="24"/>
              </w:rPr>
            </w:pPr>
            <w:r w:rsidRPr="00822725">
              <w:rPr>
                <w:rFonts w:ascii="Times New Roman" w:hAnsi="Times New Roman"/>
                <w:szCs w:val="24"/>
              </w:rPr>
              <w:t>Juridiskā adrese: Kleistu iela 28, Rīga, LV-1067</w:t>
            </w:r>
          </w:p>
          <w:p w14:paraId="0FF12E97" w14:textId="77777777" w:rsidR="00822725" w:rsidRPr="00822725" w:rsidRDefault="00822725" w:rsidP="00936972">
            <w:pPr>
              <w:ind w:right="-111"/>
              <w:rPr>
                <w:rFonts w:ascii="Times New Roman" w:hAnsi="Times New Roman"/>
                <w:szCs w:val="24"/>
              </w:rPr>
            </w:pPr>
            <w:r w:rsidRPr="00822725">
              <w:rPr>
                <w:rFonts w:ascii="Times New Roman" w:hAnsi="Times New Roman"/>
                <w:szCs w:val="24"/>
              </w:rPr>
              <w:t>biroja adrese: Vestienas iela 35, Rīga, LV-1035</w:t>
            </w:r>
          </w:p>
          <w:p w14:paraId="32951F2A" w14:textId="77777777" w:rsidR="00822725" w:rsidRPr="00822725" w:rsidRDefault="00822725" w:rsidP="00936972">
            <w:pPr>
              <w:ind w:right="-111"/>
              <w:rPr>
                <w:rFonts w:ascii="Times New Roman" w:hAnsi="Times New Roman"/>
                <w:bCs/>
                <w:szCs w:val="24"/>
              </w:rPr>
            </w:pPr>
            <w:r w:rsidRPr="00822725">
              <w:rPr>
                <w:rFonts w:ascii="Times New Roman" w:hAnsi="Times New Roman"/>
                <w:szCs w:val="24"/>
              </w:rPr>
              <w:t>Tālr.: 6</w:t>
            </w:r>
            <w:r w:rsidRPr="00822725">
              <w:rPr>
                <w:rFonts w:ascii="Times New Roman" w:hAnsi="Times New Roman"/>
                <w:bCs/>
                <w:szCs w:val="24"/>
              </w:rPr>
              <w:t>71048, fakss: 67104802</w:t>
            </w:r>
          </w:p>
          <w:p w14:paraId="1DD94C9A" w14:textId="77777777" w:rsidR="00822725" w:rsidRPr="00822725" w:rsidRDefault="00822725" w:rsidP="00936972">
            <w:pPr>
              <w:suppressAutoHyphens/>
              <w:rPr>
                <w:rFonts w:ascii="Times New Roman" w:hAnsi="Times New Roman"/>
                <w:bCs/>
                <w:szCs w:val="24"/>
                <w:lang w:eastAsia="ar-SA"/>
              </w:rPr>
            </w:pPr>
            <w:r w:rsidRPr="00822725">
              <w:rPr>
                <w:rFonts w:ascii="Times New Roman" w:hAnsi="Times New Roman"/>
                <w:bCs/>
                <w:szCs w:val="24"/>
                <w:lang w:eastAsia="ar-SA"/>
              </w:rPr>
              <w:t>Vien. reģ. Nr. 40003619950</w:t>
            </w:r>
          </w:p>
          <w:p w14:paraId="345C6838" w14:textId="41453F5F" w:rsidR="00822725" w:rsidRPr="00822725" w:rsidRDefault="008E04C1" w:rsidP="00936972">
            <w:pPr>
              <w:ind w:right="-111"/>
              <w:rPr>
                <w:rFonts w:ascii="Times New Roman" w:hAnsi="Times New Roman"/>
                <w:szCs w:val="24"/>
              </w:rPr>
            </w:pPr>
            <w:r>
              <w:rPr>
                <w:rFonts w:ascii="Times New Roman" w:hAnsi="Times New Roman"/>
                <w:szCs w:val="24"/>
              </w:rPr>
              <w:t xml:space="preserve">Banka: </w:t>
            </w:r>
            <w:r w:rsidR="00822725" w:rsidRPr="00822725">
              <w:rPr>
                <w:rFonts w:ascii="Times New Roman" w:hAnsi="Times New Roman"/>
                <w:szCs w:val="24"/>
              </w:rPr>
              <w:t>A/S “Citadele banka”</w:t>
            </w:r>
          </w:p>
          <w:p w14:paraId="5816EFA1" w14:textId="77777777" w:rsidR="00822725" w:rsidRPr="00822725" w:rsidRDefault="00822725" w:rsidP="00936972">
            <w:pPr>
              <w:ind w:right="-111"/>
              <w:rPr>
                <w:rFonts w:ascii="Times New Roman" w:hAnsi="Times New Roman"/>
                <w:szCs w:val="24"/>
              </w:rPr>
            </w:pPr>
            <w:r w:rsidRPr="00822725">
              <w:rPr>
                <w:rFonts w:ascii="Times New Roman" w:hAnsi="Times New Roman"/>
                <w:szCs w:val="24"/>
              </w:rPr>
              <w:t>Konts: LV56PARX0006048641565</w:t>
            </w:r>
          </w:p>
          <w:p w14:paraId="02F3D1AD" w14:textId="77777777" w:rsidR="00822725" w:rsidRPr="00822725" w:rsidRDefault="00822725" w:rsidP="00936972">
            <w:pPr>
              <w:ind w:right="-111"/>
              <w:rPr>
                <w:rFonts w:ascii="Times New Roman" w:hAnsi="Times New Roman"/>
                <w:szCs w:val="24"/>
              </w:rPr>
            </w:pPr>
            <w:r w:rsidRPr="00822725">
              <w:rPr>
                <w:rFonts w:ascii="Times New Roman" w:hAnsi="Times New Roman"/>
                <w:szCs w:val="24"/>
              </w:rPr>
              <w:t>Kods: PARXLV22</w:t>
            </w:r>
          </w:p>
        </w:tc>
        <w:tc>
          <w:tcPr>
            <w:tcW w:w="245" w:type="dxa"/>
          </w:tcPr>
          <w:p w14:paraId="5EBF99AF" w14:textId="77777777" w:rsidR="00822725" w:rsidRPr="00822725" w:rsidRDefault="00822725" w:rsidP="00936972">
            <w:pPr>
              <w:ind w:right="-111" w:hanging="108"/>
              <w:rPr>
                <w:rFonts w:ascii="Times New Roman" w:hAnsi="Times New Roman"/>
                <w:b/>
                <w:szCs w:val="24"/>
              </w:rPr>
            </w:pPr>
          </w:p>
        </w:tc>
        <w:tc>
          <w:tcPr>
            <w:tcW w:w="4253" w:type="dxa"/>
          </w:tcPr>
          <w:p w14:paraId="7777C57C" w14:textId="3EF2295F" w:rsidR="00822725" w:rsidRPr="00C677D9" w:rsidRDefault="006319D3" w:rsidP="00936972">
            <w:pPr>
              <w:ind w:right="-111"/>
              <w:jc w:val="both"/>
              <w:rPr>
                <w:rFonts w:ascii="Times New Roman" w:hAnsi="Times New Roman"/>
                <w:b/>
                <w:szCs w:val="24"/>
              </w:rPr>
            </w:pPr>
            <w:r>
              <w:rPr>
                <w:rFonts w:ascii="Times New Roman" w:hAnsi="Times New Roman"/>
                <w:b/>
                <w:szCs w:val="24"/>
              </w:rPr>
              <w:t>………………….</w:t>
            </w:r>
          </w:p>
          <w:p w14:paraId="48E02101" w14:textId="4C0A3F3E" w:rsidR="00822725" w:rsidRPr="00C677D9" w:rsidRDefault="00822725" w:rsidP="00936972">
            <w:pPr>
              <w:ind w:right="-111"/>
              <w:rPr>
                <w:rFonts w:ascii="Times New Roman" w:hAnsi="Times New Roman"/>
                <w:szCs w:val="24"/>
              </w:rPr>
            </w:pPr>
            <w:r w:rsidRPr="00C677D9">
              <w:rPr>
                <w:rFonts w:ascii="Times New Roman" w:hAnsi="Times New Roman"/>
                <w:szCs w:val="24"/>
              </w:rPr>
              <w:t>Juridiskā adrese</w:t>
            </w:r>
            <w:r w:rsidR="006319D3">
              <w:rPr>
                <w:rFonts w:ascii="Times New Roman" w:hAnsi="Times New Roman"/>
                <w:szCs w:val="24"/>
              </w:rPr>
              <w:t>………………………</w:t>
            </w:r>
          </w:p>
          <w:p w14:paraId="595F000C" w14:textId="772AE5D7" w:rsidR="00822725" w:rsidRPr="00C677D9" w:rsidRDefault="00822725" w:rsidP="00936972">
            <w:pPr>
              <w:ind w:right="-111"/>
              <w:rPr>
                <w:rFonts w:ascii="Times New Roman" w:hAnsi="Times New Roman"/>
                <w:szCs w:val="24"/>
              </w:rPr>
            </w:pPr>
            <w:r w:rsidRPr="00C677D9">
              <w:rPr>
                <w:rFonts w:ascii="Times New Roman" w:hAnsi="Times New Roman"/>
                <w:szCs w:val="24"/>
              </w:rPr>
              <w:t xml:space="preserve">biroja adrese: </w:t>
            </w:r>
            <w:r w:rsidR="006319D3">
              <w:rPr>
                <w:rFonts w:ascii="Times New Roman" w:hAnsi="Times New Roman"/>
                <w:szCs w:val="24"/>
              </w:rPr>
              <w:t>……………………..</w:t>
            </w:r>
          </w:p>
          <w:p w14:paraId="2C91C0A6" w14:textId="34385463" w:rsidR="00822725" w:rsidRPr="00C677D9" w:rsidRDefault="00822725" w:rsidP="00936972">
            <w:pPr>
              <w:ind w:right="-111"/>
              <w:rPr>
                <w:rFonts w:ascii="Times New Roman" w:hAnsi="Times New Roman"/>
                <w:szCs w:val="24"/>
              </w:rPr>
            </w:pPr>
            <w:r w:rsidRPr="00C677D9">
              <w:rPr>
                <w:rFonts w:ascii="Times New Roman" w:hAnsi="Times New Roman"/>
                <w:szCs w:val="24"/>
              </w:rPr>
              <w:t xml:space="preserve">Tālr. </w:t>
            </w:r>
            <w:r w:rsidR="006319D3">
              <w:rPr>
                <w:rFonts w:ascii="Times New Roman" w:hAnsi="Times New Roman"/>
                <w:szCs w:val="24"/>
              </w:rPr>
              <w:t>……………….</w:t>
            </w:r>
          </w:p>
          <w:p w14:paraId="6E98768B" w14:textId="4E186431" w:rsidR="00822725" w:rsidRPr="00C677D9" w:rsidRDefault="00822725" w:rsidP="00936972">
            <w:pPr>
              <w:suppressAutoHyphens/>
              <w:rPr>
                <w:rFonts w:ascii="Times New Roman" w:hAnsi="Times New Roman"/>
                <w:bCs/>
                <w:szCs w:val="24"/>
                <w:lang w:eastAsia="ar-SA"/>
              </w:rPr>
            </w:pPr>
            <w:r w:rsidRPr="00C677D9">
              <w:rPr>
                <w:rFonts w:ascii="Times New Roman" w:hAnsi="Times New Roman"/>
                <w:bCs/>
                <w:szCs w:val="24"/>
                <w:lang w:eastAsia="ar-SA"/>
              </w:rPr>
              <w:t xml:space="preserve">Vien. reģ. Nr. </w:t>
            </w:r>
            <w:r w:rsidR="006319D3">
              <w:rPr>
                <w:rFonts w:ascii="Times New Roman" w:hAnsi="Times New Roman"/>
                <w:bCs/>
                <w:szCs w:val="24"/>
                <w:lang w:eastAsia="ar-SA"/>
              </w:rPr>
              <w:t>…………….</w:t>
            </w:r>
          </w:p>
          <w:p w14:paraId="6A08B552" w14:textId="4A22CEA9" w:rsidR="00822725" w:rsidRPr="00C677D9" w:rsidRDefault="008E04C1" w:rsidP="00936972">
            <w:pPr>
              <w:ind w:right="-111"/>
              <w:rPr>
                <w:rFonts w:ascii="Times New Roman" w:hAnsi="Times New Roman"/>
                <w:szCs w:val="24"/>
              </w:rPr>
            </w:pPr>
            <w:r w:rsidRPr="00C677D9">
              <w:rPr>
                <w:rFonts w:ascii="Times New Roman" w:hAnsi="Times New Roman"/>
                <w:szCs w:val="24"/>
              </w:rPr>
              <w:t xml:space="preserve">Banka: </w:t>
            </w:r>
            <w:r w:rsidR="006319D3">
              <w:rPr>
                <w:rFonts w:ascii="Times New Roman" w:hAnsi="Times New Roman"/>
                <w:szCs w:val="24"/>
              </w:rPr>
              <w:t>………………</w:t>
            </w:r>
          </w:p>
          <w:p w14:paraId="6B20EA52" w14:textId="0E54E86A" w:rsidR="00822725" w:rsidRPr="00C677D9" w:rsidRDefault="00822725" w:rsidP="00936972">
            <w:pPr>
              <w:ind w:right="-111"/>
              <w:rPr>
                <w:rFonts w:ascii="Times New Roman" w:hAnsi="Times New Roman"/>
                <w:szCs w:val="24"/>
              </w:rPr>
            </w:pPr>
            <w:r w:rsidRPr="00C677D9">
              <w:rPr>
                <w:rFonts w:ascii="Times New Roman" w:hAnsi="Times New Roman"/>
                <w:szCs w:val="24"/>
              </w:rPr>
              <w:t xml:space="preserve">Konts: </w:t>
            </w:r>
            <w:r w:rsidR="006319D3">
              <w:rPr>
                <w:rFonts w:ascii="Times New Roman" w:hAnsi="Times New Roman"/>
                <w:szCs w:val="24"/>
              </w:rPr>
              <w:t>………………….</w:t>
            </w:r>
          </w:p>
          <w:p w14:paraId="68CA3C54" w14:textId="4D45DBF9" w:rsidR="00822725" w:rsidRPr="00C677D9" w:rsidRDefault="00822725" w:rsidP="00936972">
            <w:pPr>
              <w:ind w:right="-111"/>
              <w:rPr>
                <w:rFonts w:ascii="Times New Roman" w:hAnsi="Times New Roman"/>
                <w:szCs w:val="24"/>
              </w:rPr>
            </w:pPr>
            <w:r w:rsidRPr="00C677D9">
              <w:rPr>
                <w:rFonts w:ascii="Times New Roman" w:hAnsi="Times New Roman"/>
                <w:szCs w:val="24"/>
              </w:rPr>
              <w:t xml:space="preserve">Kods: </w:t>
            </w:r>
            <w:r w:rsidR="006319D3">
              <w:rPr>
                <w:rFonts w:ascii="Times New Roman" w:hAnsi="Times New Roman"/>
                <w:szCs w:val="24"/>
              </w:rPr>
              <w:t>……………………</w:t>
            </w:r>
          </w:p>
          <w:p w14:paraId="31795C20" w14:textId="77777777" w:rsidR="00822725" w:rsidRPr="00C677D9" w:rsidRDefault="00822725" w:rsidP="00936972">
            <w:pPr>
              <w:ind w:right="-27" w:hanging="81"/>
              <w:rPr>
                <w:rFonts w:ascii="Times New Roman" w:hAnsi="Times New Roman"/>
                <w:szCs w:val="24"/>
              </w:rPr>
            </w:pPr>
          </w:p>
        </w:tc>
      </w:tr>
      <w:tr w:rsidR="00822725" w:rsidRPr="00873A08" w14:paraId="3EF994CD" w14:textId="77777777" w:rsidTr="00713EBB">
        <w:trPr>
          <w:trHeight w:val="1699"/>
        </w:trPr>
        <w:tc>
          <w:tcPr>
            <w:tcW w:w="4858" w:type="dxa"/>
            <w:hideMark/>
          </w:tcPr>
          <w:tbl>
            <w:tblPr>
              <w:tblW w:w="9498" w:type="dxa"/>
              <w:tblLayout w:type="fixed"/>
              <w:tblLook w:val="04A0" w:firstRow="1" w:lastRow="0" w:firstColumn="1" w:lastColumn="0" w:noHBand="0" w:noVBand="1"/>
            </w:tblPr>
            <w:tblGrid>
              <w:gridCol w:w="4395"/>
              <w:gridCol w:w="245"/>
              <w:gridCol w:w="284"/>
              <w:gridCol w:w="4574"/>
            </w:tblGrid>
            <w:tr w:rsidR="00822725" w:rsidRPr="00822725" w14:paraId="34026C23" w14:textId="77777777" w:rsidTr="00936972">
              <w:trPr>
                <w:trHeight w:val="529"/>
              </w:trPr>
              <w:tc>
                <w:tcPr>
                  <w:tcW w:w="4395" w:type="dxa"/>
                  <w:tcBorders>
                    <w:bottom w:val="single" w:sz="4" w:space="0" w:color="auto"/>
                  </w:tcBorders>
                </w:tcPr>
                <w:p w14:paraId="231880F7" w14:textId="77777777" w:rsidR="00822725" w:rsidRPr="00822725" w:rsidRDefault="00822725" w:rsidP="00936972">
                  <w:pPr>
                    <w:ind w:right="-111"/>
                    <w:rPr>
                      <w:rFonts w:ascii="Times New Roman" w:hAnsi="Times New Roman"/>
                      <w:b/>
                      <w:szCs w:val="24"/>
                    </w:rPr>
                  </w:pPr>
                </w:p>
                <w:p w14:paraId="7E185759" w14:textId="77777777" w:rsidR="00822725" w:rsidRPr="00822725" w:rsidRDefault="00822725" w:rsidP="00936972">
                  <w:pPr>
                    <w:ind w:right="-111"/>
                    <w:jc w:val="center"/>
                    <w:rPr>
                      <w:rFonts w:ascii="Times New Roman" w:hAnsi="Times New Roman"/>
                      <w:b/>
                      <w:szCs w:val="24"/>
                    </w:rPr>
                  </w:pPr>
                  <w:r w:rsidRPr="00822725">
                    <w:rPr>
                      <w:rFonts w:ascii="Times New Roman" w:hAnsi="Times New Roman"/>
                      <w:bCs/>
                      <w:szCs w:val="24"/>
                    </w:rPr>
                    <w:t>/*paraksts/</w:t>
                  </w:r>
                </w:p>
              </w:tc>
              <w:tc>
                <w:tcPr>
                  <w:tcW w:w="245" w:type="dxa"/>
                </w:tcPr>
                <w:p w14:paraId="06DBE673" w14:textId="77777777" w:rsidR="00822725" w:rsidRPr="00822725" w:rsidRDefault="00822725" w:rsidP="00936972">
                  <w:pPr>
                    <w:ind w:right="-111" w:hanging="108"/>
                    <w:rPr>
                      <w:rFonts w:ascii="Times New Roman" w:hAnsi="Times New Roman"/>
                      <w:b/>
                      <w:szCs w:val="24"/>
                    </w:rPr>
                  </w:pPr>
                </w:p>
              </w:tc>
              <w:tc>
                <w:tcPr>
                  <w:tcW w:w="284" w:type="dxa"/>
                </w:tcPr>
                <w:p w14:paraId="3D2479A8" w14:textId="77777777" w:rsidR="00822725" w:rsidRPr="00822725" w:rsidRDefault="00822725" w:rsidP="00936972">
                  <w:pPr>
                    <w:ind w:right="-111"/>
                    <w:jc w:val="both"/>
                    <w:rPr>
                      <w:rFonts w:ascii="Times New Roman" w:hAnsi="Times New Roman"/>
                      <w:b/>
                      <w:szCs w:val="24"/>
                    </w:rPr>
                  </w:pPr>
                </w:p>
              </w:tc>
              <w:tc>
                <w:tcPr>
                  <w:tcW w:w="4574" w:type="dxa"/>
                  <w:tcBorders>
                    <w:bottom w:val="single" w:sz="4" w:space="0" w:color="auto"/>
                  </w:tcBorders>
                </w:tcPr>
                <w:p w14:paraId="3B5BFE7E" w14:textId="77777777" w:rsidR="00822725" w:rsidRPr="00822725" w:rsidRDefault="00822725" w:rsidP="00936972">
                  <w:pPr>
                    <w:ind w:right="-111"/>
                    <w:jc w:val="both"/>
                    <w:rPr>
                      <w:rFonts w:ascii="Times New Roman" w:hAnsi="Times New Roman"/>
                      <w:b/>
                      <w:szCs w:val="24"/>
                    </w:rPr>
                  </w:pPr>
                </w:p>
                <w:p w14:paraId="533F0728" w14:textId="77777777" w:rsidR="00822725" w:rsidRPr="00822725" w:rsidRDefault="00822725" w:rsidP="00936972">
                  <w:pPr>
                    <w:ind w:right="-111"/>
                    <w:jc w:val="center"/>
                    <w:rPr>
                      <w:rFonts w:ascii="Times New Roman" w:hAnsi="Times New Roman"/>
                      <w:bCs/>
                      <w:szCs w:val="24"/>
                    </w:rPr>
                  </w:pPr>
                  <w:r w:rsidRPr="00822725">
                    <w:rPr>
                      <w:rFonts w:ascii="Times New Roman" w:hAnsi="Times New Roman"/>
                      <w:bCs/>
                      <w:szCs w:val="24"/>
                    </w:rPr>
                    <w:t>/*paraksts/</w:t>
                  </w:r>
                </w:p>
              </w:tc>
            </w:tr>
            <w:tr w:rsidR="00822725" w:rsidRPr="00822725" w14:paraId="45A2BE98" w14:textId="77777777" w:rsidTr="00936972">
              <w:trPr>
                <w:trHeight w:val="555"/>
              </w:trPr>
              <w:tc>
                <w:tcPr>
                  <w:tcW w:w="4395" w:type="dxa"/>
                  <w:tcBorders>
                    <w:top w:val="single" w:sz="4" w:space="0" w:color="auto"/>
                  </w:tcBorders>
                  <w:vAlign w:val="center"/>
                  <w:hideMark/>
                </w:tcPr>
                <w:p w14:paraId="5BFB560D" w14:textId="77777777" w:rsidR="00822725" w:rsidRPr="00822725" w:rsidRDefault="00822725" w:rsidP="00936972">
                  <w:pPr>
                    <w:ind w:right="-111" w:hanging="108"/>
                    <w:jc w:val="center"/>
                    <w:rPr>
                      <w:rFonts w:ascii="Times New Roman" w:hAnsi="Times New Roman"/>
                      <w:szCs w:val="24"/>
                    </w:rPr>
                  </w:pPr>
                  <w:r w:rsidRPr="00822725">
                    <w:rPr>
                      <w:rFonts w:ascii="Times New Roman" w:hAnsi="Times New Roman"/>
                      <w:bCs/>
                      <w:szCs w:val="24"/>
                    </w:rPr>
                    <w:t>valdes priekšsēdētāja Džineta Innusa</w:t>
                  </w:r>
                </w:p>
                <w:p w14:paraId="54211AAC" w14:textId="77777777" w:rsidR="00822725" w:rsidRPr="00822725" w:rsidRDefault="00822725" w:rsidP="00936972">
                  <w:pPr>
                    <w:ind w:right="-111" w:hanging="108"/>
                    <w:jc w:val="center"/>
                    <w:rPr>
                      <w:rFonts w:ascii="Times New Roman" w:hAnsi="Times New Roman"/>
                      <w:szCs w:val="24"/>
                    </w:rPr>
                  </w:pPr>
                </w:p>
              </w:tc>
              <w:tc>
                <w:tcPr>
                  <w:tcW w:w="245" w:type="dxa"/>
                </w:tcPr>
                <w:p w14:paraId="15090C2F" w14:textId="77777777" w:rsidR="00822725" w:rsidRPr="00822725" w:rsidRDefault="00822725" w:rsidP="00936972">
                  <w:pPr>
                    <w:ind w:right="-111" w:hanging="108"/>
                    <w:rPr>
                      <w:rFonts w:ascii="Times New Roman" w:hAnsi="Times New Roman"/>
                      <w:szCs w:val="24"/>
                    </w:rPr>
                  </w:pPr>
                </w:p>
              </w:tc>
              <w:tc>
                <w:tcPr>
                  <w:tcW w:w="284" w:type="dxa"/>
                </w:tcPr>
                <w:p w14:paraId="1725166F" w14:textId="77777777" w:rsidR="00822725" w:rsidRPr="00822725" w:rsidRDefault="00822725" w:rsidP="00936972">
                  <w:pPr>
                    <w:ind w:right="-111" w:hanging="81"/>
                    <w:rPr>
                      <w:rFonts w:ascii="Times New Roman" w:hAnsi="Times New Roman"/>
                      <w:szCs w:val="24"/>
                    </w:rPr>
                  </w:pPr>
                </w:p>
              </w:tc>
              <w:tc>
                <w:tcPr>
                  <w:tcW w:w="4574" w:type="dxa"/>
                  <w:tcBorders>
                    <w:top w:val="single" w:sz="4" w:space="0" w:color="auto"/>
                  </w:tcBorders>
                  <w:vAlign w:val="center"/>
                  <w:hideMark/>
                </w:tcPr>
                <w:p w14:paraId="04DA4C03" w14:textId="77777777" w:rsidR="00822725" w:rsidRPr="00822725" w:rsidRDefault="00822725" w:rsidP="00936972">
                  <w:pPr>
                    <w:ind w:right="-111" w:hanging="81"/>
                    <w:jc w:val="center"/>
                    <w:rPr>
                      <w:rFonts w:ascii="Times New Roman" w:hAnsi="Times New Roman"/>
                      <w:szCs w:val="24"/>
                    </w:rPr>
                  </w:pPr>
                  <w:r w:rsidRPr="00822725">
                    <w:rPr>
                      <w:rFonts w:ascii="Times New Roman" w:hAnsi="Times New Roman"/>
                      <w:bCs/>
                      <w:szCs w:val="24"/>
                    </w:rPr>
                    <w:t>valdes locekle Olga Ponomarjova</w:t>
                  </w:r>
                </w:p>
              </w:tc>
            </w:tr>
          </w:tbl>
          <w:p w14:paraId="0F76AD35" w14:textId="77777777" w:rsidR="00822725" w:rsidRPr="00822725" w:rsidRDefault="00822725" w:rsidP="00936972">
            <w:pPr>
              <w:ind w:right="-111" w:hanging="108"/>
              <w:jc w:val="center"/>
              <w:rPr>
                <w:rFonts w:ascii="Times New Roman" w:hAnsi="Times New Roman"/>
                <w:szCs w:val="24"/>
              </w:rPr>
            </w:pPr>
          </w:p>
        </w:tc>
        <w:tc>
          <w:tcPr>
            <w:tcW w:w="245" w:type="dxa"/>
          </w:tcPr>
          <w:tbl>
            <w:tblPr>
              <w:tblW w:w="9498" w:type="dxa"/>
              <w:tblLayout w:type="fixed"/>
              <w:tblLook w:val="04A0" w:firstRow="1" w:lastRow="0" w:firstColumn="1" w:lastColumn="0" w:noHBand="0" w:noVBand="1"/>
            </w:tblPr>
            <w:tblGrid>
              <w:gridCol w:w="4395"/>
              <w:gridCol w:w="245"/>
              <w:gridCol w:w="284"/>
              <w:gridCol w:w="4574"/>
            </w:tblGrid>
            <w:tr w:rsidR="00822725" w:rsidRPr="00822725" w14:paraId="35BEE655" w14:textId="77777777" w:rsidTr="00936972">
              <w:trPr>
                <w:trHeight w:val="529"/>
              </w:trPr>
              <w:tc>
                <w:tcPr>
                  <w:tcW w:w="4395" w:type="dxa"/>
                </w:tcPr>
                <w:p w14:paraId="56DF7184" w14:textId="77777777" w:rsidR="00822725" w:rsidRPr="00822725" w:rsidRDefault="00822725" w:rsidP="00936972">
                  <w:pPr>
                    <w:ind w:right="-111"/>
                    <w:rPr>
                      <w:rFonts w:ascii="Times New Roman" w:hAnsi="Times New Roman"/>
                      <w:b/>
                      <w:szCs w:val="24"/>
                    </w:rPr>
                  </w:pPr>
                </w:p>
                <w:p w14:paraId="5512B5AF" w14:textId="77777777" w:rsidR="00822725" w:rsidRPr="00822725" w:rsidRDefault="00822725" w:rsidP="00936972">
                  <w:pPr>
                    <w:ind w:right="-111"/>
                    <w:jc w:val="center"/>
                    <w:rPr>
                      <w:rFonts w:ascii="Times New Roman" w:hAnsi="Times New Roman"/>
                      <w:b/>
                      <w:szCs w:val="24"/>
                    </w:rPr>
                  </w:pPr>
                  <w:r w:rsidRPr="00822725">
                    <w:rPr>
                      <w:rFonts w:ascii="Times New Roman" w:hAnsi="Times New Roman"/>
                      <w:bCs/>
                      <w:szCs w:val="24"/>
                    </w:rPr>
                    <w:t>/*paraksts/</w:t>
                  </w:r>
                </w:p>
              </w:tc>
              <w:tc>
                <w:tcPr>
                  <w:tcW w:w="245" w:type="dxa"/>
                </w:tcPr>
                <w:p w14:paraId="49D0E785" w14:textId="77777777" w:rsidR="00822725" w:rsidRPr="00822725" w:rsidRDefault="00822725" w:rsidP="00936972">
                  <w:pPr>
                    <w:ind w:right="-111" w:hanging="108"/>
                    <w:rPr>
                      <w:rFonts w:ascii="Times New Roman" w:hAnsi="Times New Roman"/>
                      <w:b/>
                      <w:szCs w:val="24"/>
                    </w:rPr>
                  </w:pPr>
                </w:p>
              </w:tc>
              <w:tc>
                <w:tcPr>
                  <w:tcW w:w="284" w:type="dxa"/>
                </w:tcPr>
                <w:p w14:paraId="6E4EB733" w14:textId="77777777" w:rsidR="00822725" w:rsidRPr="00822725" w:rsidRDefault="00822725" w:rsidP="00936972">
                  <w:pPr>
                    <w:ind w:right="-111"/>
                    <w:jc w:val="both"/>
                    <w:rPr>
                      <w:rFonts w:ascii="Times New Roman" w:hAnsi="Times New Roman"/>
                      <w:b/>
                      <w:szCs w:val="24"/>
                    </w:rPr>
                  </w:pPr>
                </w:p>
              </w:tc>
              <w:tc>
                <w:tcPr>
                  <w:tcW w:w="4574" w:type="dxa"/>
                  <w:tcBorders>
                    <w:bottom w:val="single" w:sz="4" w:space="0" w:color="auto"/>
                  </w:tcBorders>
                </w:tcPr>
                <w:p w14:paraId="5CD71038" w14:textId="77777777" w:rsidR="00822725" w:rsidRPr="00822725" w:rsidRDefault="00822725" w:rsidP="00936972">
                  <w:pPr>
                    <w:ind w:right="-111"/>
                    <w:jc w:val="both"/>
                    <w:rPr>
                      <w:rFonts w:ascii="Times New Roman" w:hAnsi="Times New Roman"/>
                      <w:b/>
                      <w:szCs w:val="24"/>
                    </w:rPr>
                  </w:pPr>
                </w:p>
                <w:p w14:paraId="41961560" w14:textId="77777777" w:rsidR="00822725" w:rsidRPr="00822725" w:rsidRDefault="00822725" w:rsidP="00936972">
                  <w:pPr>
                    <w:ind w:right="-111"/>
                    <w:jc w:val="center"/>
                    <w:rPr>
                      <w:rFonts w:ascii="Times New Roman" w:hAnsi="Times New Roman"/>
                      <w:bCs/>
                      <w:szCs w:val="24"/>
                    </w:rPr>
                  </w:pPr>
                  <w:r w:rsidRPr="00822725">
                    <w:rPr>
                      <w:rFonts w:ascii="Times New Roman" w:hAnsi="Times New Roman"/>
                      <w:bCs/>
                      <w:szCs w:val="24"/>
                    </w:rPr>
                    <w:t>/*paraksts/</w:t>
                  </w:r>
                </w:p>
              </w:tc>
            </w:tr>
            <w:tr w:rsidR="00822725" w:rsidRPr="00822725" w14:paraId="3C471AC6" w14:textId="77777777" w:rsidTr="00936972">
              <w:trPr>
                <w:trHeight w:val="555"/>
              </w:trPr>
              <w:tc>
                <w:tcPr>
                  <w:tcW w:w="4395" w:type="dxa"/>
                  <w:vAlign w:val="center"/>
                  <w:hideMark/>
                </w:tcPr>
                <w:p w14:paraId="77971847" w14:textId="77777777" w:rsidR="00822725" w:rsidRPr="00822725" w:rsidRDefault="00822725" w:rsidP="00936972">
                  <w:pPr>
                    <w:ind w:right="-111" w:hanging="108"/>
                    <w:jc w:val="center"/>
                    <w:rPr>
                      <w:rFonts w:ascii="Times New Roman" w:hAnsi="Times New Roman"/>
                      <w:szCs w:val="24"/>
                    </w:rPr>
                  </w:pPr>
                  <w:r w:rsidRPr="00822725">
                    <w:rPr>
                      <w:rFonts w:ascii="Times New Roman" w:hAnsi="Times New Roman"/>
                      <w:bCs/>
                      <w:szCs w:val="24"/>
                    </w:rPr>
                    <w:t>valdes priekšsēdētāja Džineta Innusa</w:t>
                  </w:r>
                </w:p>
                <w:p w14:paraId="7A8B4DFB" w14:textId="77777777" w:rsidR="00822725" w:rsidRPr="00822725" w:rsidRDefault="00822725" w:rsidP="00936972">
                  <w:pPr>
                    <w:ind w:right="-111" w:hanging="108"/>
                    <w:jc w:val="center"/>
                    <w:rPr>
                      <w:rFonts w:ascii="Times New Roman" w:hAnsi="Times New Roman"/>
                      <w:szCs w:val="24"/>
                    </w:rPr>
                  </w:pPr>
                </w:p>
              </w:tc>
              <w:tc>
                <w:tcPr>
                  <w:tcW w:w="245" w:type="dxa"/>
                </w:tcPr>
                <w:p w14:paraId="4D3B8F7E" w14:textId="77777777" w:rsidR="00822725" w:rsidRPr="00822725" w:rsidRDefault="00822725" w:rsidP="00936972">
                  <w:pPr>
                    <w:ind w:right="-111" w:hanging="108"/>
                    <w:rPr>
                      <w:rFonts w:ascii="Times New Roman" w:hAnsi="Times New Roman"/>
                      <w:szCs w:val="24"/>
                    </w:rPr>
                  </w:pPr>
                </w:p>
              </w:tc>
              <w:tc>
                <w:tcPr>
                  <w:tcW w:w="284" w:type="dxa"/>
                </w:tcPr>
                <w:p w14:paraId="00FCB19D" w14:textId="77777777" w:rsidR="00822725" w:rsidRPr="00822725" w:rsidRDefault="00822725" w:rsidP="00936972">
                  <w:pPr>
                    <w:ind w:right="-111" w:hanging="81"/>
                    <w:rPr>
                      <w:rFonts w:ascii="Times New Roman" w:hAnsi="Times New Roman"/>
                      <w:szCs w:val="24"/>
                    </w:rPr>
                  </w:pPr>
                </w:p>
              </w:tc>
              <w:tc>
                <w:tcPr>
                  <w:tcW w:w="4574" w:type="dxa"/>
                  <w:tcBorders>
                    <w:top w:val="single" w:sz="4" w:space="0" w:color="auto"/>
                  </w:tcBorders>
                  <w:vAlign w:val="center"/>
                  <w:hideMark/>
                </w:tcPr>
                <w:p w14:paraId="79368988" w14:textId="77777777" w:rsidR="00822725" w:rsidRPr="00822725" w:rsidRDefault="00822725" w:rsidP="00936972">
                  <w:pPr>
                    <w:ind w:right="-111" w:hanging="81"/>
                    <w:jc w:val="center"/>
                    <w:rPr>
                      <w:rFonts w:ascii="Times New Roman" w:hAnsi="Times New Roman"/>
                      <w:szCs w:val="24"/>
                    </w:rPr>
                  </w:pPr>
                  <w:r w:rsidRPr="00822725">
                    <w:rPr>
                      <w:rFonts w:ascii="Times New Roman" w:hAnsi="Times New Roman"/>
                      <w:bCs/>
                      <w:szCs w:val="24"/>
                    </w:rPr>
                    <w:t>valdes locekle Olga Ponomarjova</w:t>
                  </w:r>
                </w:p>
              </w:tc>
            </w:tr>
          </w:tbl>
          <w:p w14:paraId="0EDAE065" w14:textId="77777777" w:rsidR="00822725" w:rsidRPr="00822725" w:rsidRDefault="00822725" w:rsidP="00936972">
            <w:pPr>
              <w:ind w:right="-111" w:hanging="108"/>
              <w:rPr>
                <w:rFonts w:ascii="Times New Roman" w:hAnsi="Times New Roman"/>
                <w:szCs w:val="24"/>
              </w:rPr>
            </w:pPr>
          </w:p>
        </w:tc>
        <w:tc>
          <w:tcPr>
            <w:tcW w:w="4253" w:type="dxa"/>
            <w:hideMark/>
          </w:tcPr>
          <w:tbl>
            <w:tblPr>
              <w:tblW w:w="9498" w:type="dxa"/>
              <w:tblLayout w:type="fixed"/>
              <w:tblLook w:val="04A0" w:firstRow="1" w:lastRow="0" w:firstColumn="1" w:lastColumn="0" w:noHBand="0" w:noVBand="1"/>
            </w:tblPr>
            <w:tblGrid>
              <w:gridCol w:w="4395"/>
              <w:gridCol w:w="245"/>
              <w:gridCol w:w="284"/>
              <w:gridCol w:w="4574"/>
            </w:tblGrid>
            <w:tr w:rsidR="00822725" w:rsidRPr="00713EBB" w14:paraId="22AEB322" w14:textId="77777777" w:rsidTr="00936972">
              <w:trPr>
                <w:trHeight w:val="529"/>
              </w:trPr>
              <w:tc>
                <w:tcPr>
                  <w:tcW w:w="4395" w:type="dxa"/>
                  <w:tcBorders>
                    <w:bottom w:val="single" w:sz="4" w:space="0" w:color="auto"/>
                  </w:tcBorders>
                </w:tcPr>
                <w:p w14:paraId="7DDF3A96" w14:textId="77777777" w:rsidR="00822725" w:rsidRPr="00713EBB" w:rsidRDefault="00822725" w:rsidP="00936972">
                  <w:pPr>
                    <w:ind w:right="-111"/>
                    <w:rPr>
                      <w:rFonts w:ascii="Times New Roman" w:hAnsi="Times New Roman"/>
                      <w:b/>
                      <w:szCs w:val="24"/>
                      <w:highlight w:val="yellow"/>
                    </w:rPr>
                  </w:pPr>
                </w:p>
                <w:p w14:paraId="77D779A9" w14:textId="77777777" w:rsidR="00822725" w:rsidRPr="00713EBB" w:rsidRDefault="00822725" w:rsidP="00936972">
                  <w:pPr>
                    <w:ind w:right="-111"/>
                    <w:jc w:val="center"/>
                    <w:rPr>
                      <w:rFonts w:ascii="Times New Roman" w:hAnsi="Times New Roman"/>
                      <w:b/>
                      <w:szCs w:val="24"/>
                      <w:highlight w:val="yellow"/>
                    </w:rPr>
                  </w:pPr>
                  <w:r w:rsidRPr="00C677D9">
                    <w:rPr>
                      <w:rFonts w:ascii="Times New Roman" w:hAnsi="Times New Roman"/>
                      <w:bCs/>
                      <w:szCs w:val="24"/>
                    </w:rPr>
                    <w:t>/*paraksts/</w:t>
                  </w:r>
                </w:p>
              </w:tc>
              <w:tc>
                <w:tcPr>
                  <w:tcW w:w="245" w:type="dxa"/>
                </w:tcPr>
                <w:p w14:paraId="20633B43" w14:textId="77777777" w:rsidR="00822725" w:rsidRPr="00713EBB" w:rsidRDefault="00822725" w:rsidP="00936972">
                  <w:pPr>
                    <w:ind w:right="-111" w:hanging="108"/>
                    <w:rPr>
                      <w:rFonts w:ascii="Times New Roman" w:hAnsi="Times New Roman"/>
                      <w:b/>
                      <w:szCs w:val="24"/>
                      <w:highlight w:val="yellow"/>
                    </w:rPr>
                  </w:pPr>
                </w:p>
              </w:tc>
              <w:tc>
                <w:tcPr>
                  <w:tcW w:w="284" w:type="dxa"/>
                </w:tcPr>
                <w:p w14:paraId="19E53E5A" w14:textId="77777777" w:rsidR="00822725" w:rsidRPr="00713EBB" w:rsidRDefault="00822725" w:rsidP="00936972">
                  <w:pPr>
                    <w:ind w:right="-111"/>
                    <w:jc w:val="both"/>
                    <w:rPr>
                      <w:rFonts w:ascii="Times New Roman" w:hAnsi="Times New Roman"/>
                      <w:b/>
                      <w:szCs w:val="24"/>
                      <w:highlight w:val="yellow"/>
                    </w:rPr>
                  </w:pPr>
                </w:p>
              </w:tc>
              <w:tc>
                <w:tcPr>
                  <w:tcW w:w="4574" w:type="dxa"/>
                  <w:tcBorders>
                    <w:bottom w:val="single" w:sz="4" w:space="0" w:color="auto"/>
                  </w:tcBorders>
                </w:tcPr>
                <w:p w14:paraId="0A95C157" w14:textId="77777777" w:rsidR="00822725" w:rsidRPr="00713EBB" w:rsidRDefault="00822725" w:rsidP="00936972">
                  <w:pPr>
                    <w:ind w:right="-111"/>
                    <w:jc w:val="both"/>
                    <w:rPr>
                      <w:rFonts w:ascii="Times New Roman" w:hAnsi="Times New Roman"/>
                      <w:b/>
                      <w:szCs w:val="24"/>
                      <w:highlight w:val="yellow"/>
                    </w:rPr>
                  </w:pPr>
                </w:p>
                <w:p w14:paraId="2E26D463" w14:textId="77777777" w:rsidR="00822725" w:rsidRPr="00713EBB" w:rsidRDefault="00822725" w:rsidP="00936972">
                  <w:pPr>
                    <w:ind w:right="-111"/>
                    <w:jc w:val="center"/>
                    <w:rPr>
                      <w:rFonts w:ascii="Times New Roman" w:hAnsi="Times New Roman"/>
                      <w:bCs/>
                      <w:szCs w:val="24"/>
                      <w:highlight w:val="yellow"/>
                    </w:rPr>
                  </w:pPr>
                  <w:r w:rsidRPr="00713EBB">
                    <w:rPr>
                      <w:rFonts w:ascii="Times New Roman" w:hAnsi="Times New Roman"/>
                      <w:bCs/>
                      <w:szCs w:val="24"/>
                      <w:highlight w:val="yellow"/>
                    </w:rPr>
                    <w:t>/*paraksts/</w:t>
                  </w:r>
                </w:p>
              </w:tc>
            </w:tr>
            <w:tr w:rsidR="00822725" w:rsidRPr="00713EBB" w14:paraId="3F4535F9" w14:textId="77777777" w:rsidTr="00936972">
              <w:trPr>
                <w:trHeight w:val="555"/>
              </w:trPr>
              <w:tc>
                <w:tcPr>
                  <w:tcW w:w="4395" w:type="dxa"/>
                  <w:tcBorders>
                    <w:top w:val="single" w:sz="4" w:space="0" w:color="auto"/>
                  </w:tcBorders>
                  <w:vAlign w:val="center"/>
                  <w:hideMark/>
                </w:tcPr>
                <w:p w14:paraId="57F71699" w14:textId="1C8F5085" w:rsidR="00822725" w:rsidRPr="00713EBB" w:rsidRDefault="00C677D9" w:rsidP="00452DAA">
                  <w:pPr>
                    <w:ind w:right="-111" w:hanging="108"/>
                    <w:jc w:val="center"/>
                    <w:rPr>
                      <w:rFonts w:ascii="Times New Roman" w:hAnsi="Times New Roman"/>
                      <w:szCs w:val="24"/>
                      <w:highlight w:val="yellow"/>
                    </w:rPr>
                  </w:pPr>
                  <w:r w:rsidRPr="00C677D9">
                    <w:rPr>
                      <w:rFonts w:ascii="Times New Roman" w:hAnsi="Times New Roman"/>
                      <w:szCs w:val="24"/>
                    </w:rPr>
                    <w:t>valdes priekšsēdētāj</w:t>
                  </w:r>
                  <w:r>
                    <w:rPr>
                      <w:rFonts w:ascii="Times New Roman" w:hAnsi="Times New Roman"/>
                      <w:szCs w:val="24"/>
                    </w:rPr>
                    <w:t>s</w:t>
                  </w:r>
                  <w:r w:rsidRPr="00C677D9">
                    <w:rPr>
                      <w:rFonts w:ascii="Times New Roman" w:hAnsi="Times New Roman"/>
                      <w:szCs w:val="24"/>
                    </w:rPr>
                    <w:t xml:space="preserve"> </w:t>
                  </w:r>
                  <w:r w:rsidR="006319D3">
                    <w:rPr>
                      <w:rFonts w:ascii="Times New Roman" w:hAnsi="Times New Roman"/>
                      <w:szCs w:val="24"/>
                    </w:rPr>
                    <w:t>………………………….</w:t>
                  </w:r>
                </w:p>
              </w:tc>
              <w:tc>
                <w:tcPr>
                  <w:tcW w:w="245" w:type="dxa"/>
                </w:tcPr>
                <w:p w14:paraId="3D2ADCCD" w14:textId="77777777" w:rsidR="00822725" w:rsidRPr="00713EBB" w:rsidRDefault="00822725" w:rsidP="00936972">
                  <w:pPr>
                    <w:ind w:right="-111" w:hanging="108"/>
                    <w:rPr>
                      <w:rFonts w:ascii="Times New Roman" w:hAnsi="Times New Roman"/>
                      <w:szCs w:val="24"/>
                      <w:highlight w:val="yellow"/>
                    </w:rPr>
                  </w:pPr>
                </w:p>
              </w:tc>
              <w:tc>
                <w:tcPr>
                  <w:tcW w:w="284" w:type="dxa"/>
                </w:tcPr>
                <w:p w14:paraId="3065698F" w14:textId="77777777" w:rsidR="00822725" w:rsidRPr="00713EBB" w:rsidRDefault="00822725" w:rsidP="00936972">
                  <w:pPr>
                    <w:ind w:right="-111" w:hanging="81"/>
                    <w:rPr>
                      <w:rFonts w:ascii="Times New Roman" w:hAnsi="Times New Roman"/>
                      <w:szCs w:val="24"/>
                      <w:highlight w:val="yellow"/>
                    </w:rPr>
                  </w:pPr>
                </w:p>
              </w:tc>
              <w:tc>
                <w:tcPr>
                  <w:tcW w:w="4574" w:type="dxa"/>
                  <w:tcBorders>
                    <w:top w:val="single" w:sz="4" w:space="0" w:color="auto"/>
                  </w:tcBorders>
                  <w:vAlign w:val="center"/>
                  <w:hideMark/>
                </w:tcPr>
                <w:p w14:paraId="3D8F588F" w14:textId="77777777" w:rsidR="00822725" w:rsidRPr="00713EBB" w:rsidRDefault="00822725" w:rsidP="00936972">
                  <w:pPr>
                    <w:ind w:right="-111" w:hanging="81"/>
                    <w:jc w:val="center"/>
                    <w:rPr>
                      <w:rFonts w:ascii="Times New Roman" w:hAnsi="Times New Roman"/>
                      <w:szCs w:val="24"/>
                      <w:highlight w:val="yellow"/>
                    </w:rPr>
                  </w:pPr>
                  <w:r w:rsidRPr="00713EBB">
                    <w:rPr>
                      <w:rFonts w:ascii="Times New Roman" w:hAnsi="Times New Roman"/>
                      <w:bCs/>
                      <w:szCs w:val="24"/>
                      <w:highlight w:val="yellow"/>
                    </w:rPr>
                    <w:t>valdes locekle Olga Ponomarjova</w:t>
                  </w:r>
                </w:p>
              </w:tc>
            </w:tr>
          </w:tbl>
          <w:p w14:paraId="5D346AFF" w14:textId="77777777" w:rsidR="00822725" w:rsidRPr="00713EBB" w:rsidRDefault="00822725" w:rsidP="00936972">
            <w:pPr>
              <w:ind w:right="-111" w:hanging="81"/>
              <w:jc w:val="center"/>
              <w:rPr>
                <w:rFonts w:ascii="Times New Roman" w:hAnsi="Times New Roman"/>
                <w:szCs w:val="24"/>
                <w:highlight w:val="yellow"/>
              </w:rPr>
            </w:pPr>
          </w:p>
        </w:tc>
      </w:tr>
    </w:tbl>
    <w:p w14:paraId="4F738FF1" w14:textId="615FBADF" w:rsidR="0098693D" w:rsidRPr="006C5186" w:rsidRDefault="00EA7742" w:rsidP="0098693D">
      <w:pPr>
        <w:jc w:val="center"/>
        <w:rPr>
          <w:rFonts w:ascii="Times New Roman" w:hAnsi="Times New Roman"/>
        </w:rPr>
      </w:pPr>
      <w:r>
        <w:rPr>
          <w:rFonts w:ascii="Times New Roman" w:hAnsi="Times New Roman"/>
        </w:rPr>
        <w:t>*</w:t>
      </w:r>
      <w:r w:rsidR="0098693D" w:rsidRPr="006C5186">
        <w:rPr>
          <w:rFonts w:ascii="Times New Roman" w:hAnsi="Times New Roman"/>
        </w:rPr>
        <w:t>DOKUMENTS IR PARAKSTĪTS AR DROŠU ELEKTRONISKO PARAKSTU UN SATUR LAIKA ZĪMOGU</w:t>
      </w:r>
    </w:p>
    <w:p w14:paraId="1F65EE83" w14:textId="77777777" w:rsidR="0098693D" w:rsidRDefault="0098693D" w:rsidP="0098693D"/>
    <w:p w14:paraId="247BE8E4" w14:textId="77777777" w:rsidR="0098693D" w:rsidRDefault="0098693D" w:rsidP="0098693D"/>
    <w:p w14:paraId="40A22960" w14:textId="77777777" w:rsidR="0098693D" w:rsidRDefault="0098693D" w:rsidP="0098693D"/>
    <w:sectPr w:rsidR="0098693D" w:rsidSect="00AA0C35">
      <w:pgSz w:w="11906" w:h="16838" w:code="9"/>
      <w:pgMar w:top="1134" w:right="1134" w:bottom="1134" w:left="1701" w:header="0" w:footer="76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9D18C0" w14:textId="77777777" w:rsidR="004A564D" w:rsidRDefault="004A564D">
      <w:r>
        <w:separator/>
      </w:r>
    </w:p>
  </w:endnote>
  <w:endnote w:type="continuationSeparator" w:id="0">
    <w:p w14:paraId="6D428C28" w14:textId="77777777" w:rsidR="004A564D" w:rsidRDefault="004A564D">
      <w:r>
        <w:continuationSeparator/>
      </w:r>
    </w:p>
  </w:endnote>
  <w:endnote w:type="continuationNotice" w:id="1">
    <w:p w14:paraId="21E36A19" w14:textId="77777777" w:rsidR="004A564D" w:rsidRDefault="004A56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Belwe Lt TL">
    <w:altName w:val="Cambria"/>
    <w:charset w:val="BA"/>
    <w:family w:val="roman"/>
    <w:pitch w:val="variable"/>
    <w:sig w:usb0="800002AF" w:usb1="5000204A" w:usb2="00000000" w:usb3="00000000" w:csb0="0000009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038BF3" w14:textId="77777777" w:rsidR="004A564D" w:rsidRDefault="004A564D">
      <w:r>
        <w:separator/>
      </w:r>
    </w:p>
  </w:footnote>
  <w:footnote w:type="continuationSeparator" w:id="0">
    <w:p w14:paraId="19439A79" w14:textId="77777777" w:rsidR="004A564D" w:rsidRDefault="004A564D">
      <w:r>
        <w:continuationSeparator/>
      </w:r>
    </w:p>
  </w:footnote>
  <w:footnote w:type="continuationNotice" w:id="1">
    <w:p w14:paraId="2CD1A937" w14:textId="77777777" w:rsidR="004A564D" w:rsidRDefault="004A564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singleLevel"/>
    <w:tmpl w:val="00000003"/>
    <w:name w:val="WW8Num40"/>
    <w:lvl w:ilvl="0">
      <w:start w:val="14"/>
      <w:numFmt w:val="bullet"/>
      <w:lvlText w:val="-"/>
      <w:lvlJc w:val="left"/>
      <w:pPr>
        <w:tabs>
          <w:tab w:val="num" w:pos="360"/>
        </w:tabs>
        <w:ind w:left="360" w:hanging="360"/>
      </w:pPr>
      <w:rPr>
        <w:rFonts w:ascii="Times New Roman" w:hAnsi="Times New Roman"/>
      </w:rPr>
    </w:lvl>
  </w:abstractNum>
  <w:abstractNum w:abstractNumId="1" w15:restartNumberingAfterBreak="0">
    <w:nsid w:val="1C2C7E3F"/>
    <w:multiLevelType w:val="multilevel"/>
    <w:tmpl w:val="0FDEF5DE"/>
    <w:lvl w:ilvl="0">
      <w:start w:val="7"/>
      <w:numFmt w:val="decimal"/>
      <w:lvlText w:val="%1."/>
      <w:lvlJc w:val="left"/>
      <w:pPr>
        <w:ind w:left="360" w:hanging="360"/>
      </w:pPr>
    </w:lvl>
    <w:lvl w:ilvl="1">
      <w:start w:val="1"/>
      <w:numFmt w:val="decimal"/>
      <w:lvlText w:val="%2)"/>
      <w:lvlJc w:val="left"/>
      <w:pPr>
        <w:ind w:left="644" w:hanging="360"/>
      </w:pPr>
    </w:lvl>
    <w:lvl w:ilvl="2">
      <w:start w:val="1"/>
      <w:numFmt w:val="decimal"/>
      <w:lvlText w:val="%1.%2.%3."/>
      <w:lvlJc w:val="left"/>
      <w:pPr>
        <w:ind w:left="1288" w:hanging="720"/>
      </w:pPr>
    </w:lvl>
    <w:lvl w:ilvl="3">
      <w:start w:val="1"/>
      <w:numFmt w:val="decimal"/>
      <w:lvlText w:val="%1.%2.%3.%4."/>
      <w:lvlJc w:val="left"/>
      <w:pPr>
        <w:ind w:left="1572" w:hanging="720"/>
      </w:pPr>
    </w:lvl>
    <w:lvl w:ilvl="4">
      <w:start w:val="1"/>
      <w:numFmt w:val="decimal"/>
      <w:lvlText w:val="%1.%2.%3.%4.%5."/>
      <w:lvlJc w:val="left"/>
      <w:pPr>
        <w:ind w:left="2216" w:hanging="1080"/>
      </w:pPr>
    </w:lvl>
    <w:lvl w:ilvl="5">
      <w:start w:val="1"/>
      <w:numFmt w:val="decimal"/>
      <w:lvlText w:val="%1.%2.%3.%4.%5.%6."/>
      <w:lvlJc w:val="left"/>
      <w:pPr>
        <w:ind w:left="2500" w:hanging="1080"/>
      </w:pPr>
    </w:lvl>
    <w:lvl w:ilvl="6">
      <w:start w:val="1"/>
      <w:numFmt w:val="decimal"/>
      <w:lvlText w:val="%1.%2.%3.%4.%5.%6.%7."/>
      <w:lvlJc w:val="left"/>
      <w:pPr>
        <w:ind w:left="3144" w:hanging="1440"/>
      </w:pPr>
    </w:lvl>
    <w:lvl w:ilvl="7">
      <w:start w:val="1"/>
      <w:numFmt w:val="decimal"/>
      <w:lvlText w:val="%1.%2.%3.%4.%5.%6.%7.%8."/>
      <w:lvlJc w:val="left"/>
      <w:pPr>
        <w:ind w:left="3428" w:hanging="1440"/>
      </w:pPr>
    </w:lvl>
    <w:lvl w:ilvl="8">
      <w:start w:val="1"/>
      <w:numFmt w:val="decimal"/>
      <w:lvlText w:val="%1.%2.%3.%4.%5.%6.%7.%8.%9."/>
      <w:lvlJc w:val="left"/>
      <w:pPr>
        <w:ind w:left="4072" w:hanging="1800"/>
      </w:pPr>
    </w:lvl>
  </w:abstractNum>
  <w:abstractNum w:abstractNumId="2" w15:restartNumberingAfterBreak="0">
    <w:nsid w:val="289E6B12"/>
    <w:multiLevelType w:val="hybridMultilevel"/>
    <w:tmpl w:val="0AB8905A"/>
    <w:lvl w:ilvl="0" w:tplc="EAC4FD24">
      <w:numFmt w:val="bullet"/>
      <w:lvlText w:val="-"/>
      <w:lvlJc w:val="left"/>
      <w:pPr>
        <w:ind w:left="1080" w:hanging="360"/>
      </w:pPr>
      <w:rPr>
        <w:rFonts w:ascii="Times New Roman" w:eastAsiaTheme="minorHAnsi"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 w15:restartNumberingAfterBreak="0">
    <w:nsid w:val="2C2658DE"/>
    <w:multiLevelType w:val="hybridMultilevel"/>
    <w:tmpl w:val="B2808E60"/>
    <w:lvl w:ilvl="0" w:tplc="5A84DE76">
      <w:start w:val="6"/>
      <w:numFmt w:val="decimal"/>
      <w:lvlText w:val="%1."/>
      <w:lvlJc w:val="left"/>
      <w:pPr>
        <w:ind w:left="644" w:hanging="360"/>
      </w:pPr>
      <w:rPr>
        <w:rFonts w:hint="default"/>
        <w:b w:val="0"/>
        <w:bCs/>
        <w:u w:val="none"/>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4" w15:restartNumberingAfterBreak="0">
    <w:nsid w:val="31BF288E"/>
    <w:multiLevelType w:val="hybridMultilevel"/>
    <w:tmpl w:val="0326113A"/>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5" w15:restartNumberingAfterBreak="0">
    <w:nsid w:val="62F3550A"/>
    <w:multiLevelType w:val="multilevel"/>
    <w:tmpl w:val="7A545338"/>
    <w:lvl w:ilvl="0">
      <w:start w:val="1"/>
      <w:numFmt w:val="decimal"/>
      <w:lvlText w:val="%1."/>
      <w:lvlJc w:val="left"/>
      <w:pPr>
        <w:ind w:left="360" w:hanging="360"/>
      </w:pPr>
    </w:lvl>
    <w:lvl w:ilvl="1">
      <w:start w:val="1"/>
      <w:numFmt w:val="decimal"/>
      <w:lvlText w:val="%1.%2."/>
      <w:lvlJc w:val="left"/>
      <w:pPr>
        <w:ind w:left="644" w:hanging="360"/>
      </w:pPr>
      <w:rPr>
        <w:rFonts w:ascii="Times New Roman" w:hAnsi="Times New Roman" w:cs="Times New Roman" w:hint="default"/>
        <w:b w:val="0"/>
        <w:bCs/>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7AE169E9"/>
    <w:multiLevelType w:val="hybridMultilevel"/>
    <w:tmpl w:val="4400191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7" w15:restartNumberingAfterBreak="0">
    <w:nsid w:val="7BE00B0A"/>
    <w:multiLevelType w:val="multilevel"/>
    <w:tmpl w:val="77AA35FC"/>
    <w:lvl w:ilvl="0">
      <w:start w:val="1"/>
      <w:numFmt w:val="decimal"/>
      <w:lvlText w:val="%1."/>
      <w:lvlJc w:val="left"/>
      <w:pPr>
        <w:ind w:left="720" w:hanging="360"/>
      </w:pPr>
    </w:lvl>
    <w:lvl w:ilvl="1">
      <w:start w:val="1"/>
      <w:numFmt w:val="decimal"/>
      <w:isLgl/>
      <w:lvlText w:val="%1.%2."/>
      <w:lvlJc w:val="left"/>
      <w:pPr>
        <w:ind w:left="444" w:hanging="444"/>
      </w:pPr>
      <w:rPr>
        <w:rFonts w:ascii="Times New Roman" w:hAnsi="Times New Roman" w:cs="Times New Roman" w:hint="default"/>
        <w:b w:val="0"/>
        <w:sz w:val="24"/>
        <w:szCs w:val="24"/>
      </w:rPr>
    </w:lvl>
    <w:lvl w:ilvl="2">
      <w:start w:val="1"/>
      <w:numFmt w:val="decimal"/>
      <w:isLgl/>
      <w:lvlText w:val="%1.%2.%3."/>
      <w:lvlJc w:val="left"/>
      <w:pPr>
        <w:ind w:left="1080" w:hanging="720"/>
      </w:pPr>
      <w:rPr>
        <w:rFonts w:ascii="Times New Roman" w:hAnsi="Times New Roman" w:cs="Times New Roman" w:hint="default"/>
        <w:sz w:val="24"/>
        <w:szCs w:val="24"/>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num w:numId="1">
    <w:abstractNumId w:val="7"/>
  </w:num>
  <w:num w:numId="2">
    <w:abstractNumId w:val="4"/>
  </w:num>
  <w:num w:numId="3">
    <w:abstractNumId w:val="2"/>
  </w:num>
  <w:num w:numId="4">
    <w:abstractNumId w:val="3"/>
  </w:num>
  <w:num w:numId="5">
    <w:abstractNumId w:val="0"/>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4"/>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93D"/>
    <w:rsid w:val="0000260F"/>
    <w:rsid w:val="00016ECB"/>
    <w:rsid w:val="0002569C"/>
    <w:rsid w:val="000466D9"/>
    <w:rsid w:val="00066998"/>
    <w:rsid w:val="00066ECF"/>
    <w:rsid w:val="00073842"/>
    <w:rsid w:val="00092488"/>
    <w:rsid w:val="000A425C"/>
    <w:rsid w:val="000B2227"/>
    <w:rsid w:val="000B3156"/>
    <w:rsid w:val="000B323E"/>
    <w:rsid w:val="000B404E"/>
    <w:rsid w:val="000C145D"/>
    <w:rsid w:val="000C4066"/>
    <w:rsid w:val="000D2F2F"/>
    <w:rsid w:val="00116159"/>
    <w:rsid w:val="001200BA"/>
    <w:rsid w:val="0014749C"/>
    <w:rsid w:val="00154797"/>
    <w:rsid w:val="00154C87"/>
    <w:rsid w:val="00171295"/>
    <w:rsid w:val="00173D18"/>
    <w:rsid w:val="001910E5"/>
    <w:rsid w:val="00192B4C"/>
    <w:rsid w:val="001A25CD"/>
    <w:rsid w:val="001B5CAD"/>
    <w:rsid w:val="001F42CF"/>
    <w:rsid w:val="001F4F8A"/>
    <w:rsid w:val="001F5396"/>
    <w:rsid w:val="00200C0C"/>
    <w:rsid w:val="00213E12"/>
    <w:rsid w:val="0021480D"/>
    <w:rsid w:val="00246D06"/>
    <w:rsid w:val="00251648"/>
    <w:rsid w:val="002628C9"/>
    <w:rsid w:val="002644DF"/>
    <w:rsid w:val="00264F2C"/>
    <w:rsid w:val="0026740C"/>
    <w:rsid w:val="0028110E"/>
    <w:rsid w:val="002A1AD6"/>
    <w:rsid w:val="002C55F2"/>
    <w:rsid w:val="002D4BB0"/>
    <w:rsid w:val="002D50B1"/>
    <w:rsid w:val="002E20E4"/>
    <w:rsid w:val="002F301A"/>
    <w:rsid w:val="0032719D"/>
    <w:rsid w:val="00333837"/>
    <w:rsid w:val="00341DD3"/>
    <w:rsid w:val="00345883"/>
    <w:rsid w:val="00350E69"/>
    <w:rsid w:val="00354DE1"/>
    <w:rsid w:val="00355DA6"/>
    <w:rsid w:val="0036642E"/>
    <w:rsid w:val="00380119"/>
    <w:rsid w:val="003801D1"/>
    <w:rsid w:val="00385A43"/>
    <w:rsid w:val="003C6444"/>
    <w:rsid w:val="00402190"/>
    <w:rsid w:val="00403AD2"/>
    <w:rsid w:val="0041250C"/>
    <w:rsid w:val="00452DAA"/>
    <w:rsid w:val="004574CF"/>
    <w:rsid w:val="0047290A"/>
    <w:rsid w:val="004827E0"/>
    <w:rsid w:val="004868E5"/>
    <w:rsid w:val="00492D5C"/>
    <w:rsid w:val="004A11FF"/>
    <w:rsid w:val="004A45F8"/>
    <w:rsid w:val="004A4C11"/>
    <w:rsid w:val="004A50C1"/>
    <w:rsid w:val="004A564D"/>
    <w:rsid w:val="004B3757"/>
    <w:rsid w:val="004B3E70"/>
    <w:rsid w:val="004C2049"/>
    <w:rsid w:val="004C5723"/>
    <w:rsid w:val="004D7123"/>
    <w:rsid w:val="004E393C"/>
    <w:rsid w:val="005320F0"/>
    <w:rsid w:val="00541123"/>
    <w:rsid w:val="00553EBB"/>
    <w:rsid w:val="0057452C"/>
    <w:rsid w:val="005858D0"/>
    <w:rsid w:val="005A6FE7"/>
    <w:rsid w:val="005B6306"/>
    <w:rsid w:val="005F1319"/>
    <w:rsid w:val="005F3EBB"/>
    <w:rsid w:val="005F6674"/>
    <w:rsid w:val="00630836"/>
    <w:rsid w:val="006319D3"/>
    <w:rsid w:val="0066116B"/>
    <w:rsid w:val="00671E86"/>
    <w:rsid w:val="0067716E"/>
    <w:rsid w:val="006C4376"/>
    <w:rsid w:val="006D698E"/>
    <w:rsid w:val="006D771A"/>
    <w:rsid w:val="00701F8B"/>
    <w:rsid w:val="0070245F"/>
    <w:rsid w:val="00713EBB"/>
    <w:rsid w:val="00725428"/>
    <w:rsid w:val="00736549"/>
    <w:rsid w:val="00741667"/>
    <w:rsid w:val="00747CCE"/>
    <w:rsid w:val="0075498E"/>
    <w:rsid w:val="00764B6C"/>
    <w:rsid w:val="00772AD8"/>
    <w:rsid w:val="00780416"/>
    <w:rsid w:val="00786503"/>
    <w:rsid w:val="00786A23"/>
    <w:rsid w:val="00786DED"/>
    <w:rsid w:val="007A7744"/>
    <w:rsid w:val="007B6BA2"/>
    <w:rsid w:val="007B6F1A"/>
    <w:rsid w:val="007C10F4"/>
    <w:rsid w:val="007C69BC"/>
    <w:rsid w:val="007D3CD5"/>
    <w:rsid w:val="00810C21"/>
    <w:rsid w:val="00822725"/>
    <w:rsid w:val="008266E6"/>
    <w:rsid w:val="0083072E"/>
    <w:rsid w:val="00841AAA"/>
    <w:rsid w:val="00844B3F"/>
    <w:rsid w:val="00860DBD"/>
    <w:rsid w:val="00861BFE"/>
    <w:rsid w:val="0086342D"/>
    <w:rsid w:val="008644C6"/>
    <w:rsid w:val="00877045"/>
    <w:rsid w:val="008858EA"/>
    <w:rsid w:val="00893E19"/>
    <w:rsid w:val="008C09DC"/>
    <w:rsid w:val="008C62BD"/>
    <w:rsid w:val="008E04C1"/>
    <w:rsid w:val="008E6966"/>
    <w:rsid w:val="008F7300"/>
    <w:rsid w:val="00923F7D"/>
    <w:rsid w:val="0092651A"/>
    <w:rsid w:val="009338DA"/>
    <w:rsid w:val="009342F1"/>
    <w:rsid w:val="009415A9"/>
    <w:rsid w:val="009547C1"/>
    <w:rsid w:val="009638A5"/>
    <w:rsid w:val="00980A2A"/>
    <w:rsid w:val="0098693D"/>
    <w:rsid w:val="00997853"/>
    <w:rsid w:val="009B10B2"/>
    <w:rsid w:val="009B4F0E"/>
    <w:rsid w:val="009B596E"/>
    <w:rsid w:val="009B6652"/>
    <w:rsid w:val="009D40E6"/>
    <w:rsid w:val="009D4BD5"/>
    <w:rsid w:val="009E646D"/>
    <w:rsid w:val="00A20F55"/>
    <w:rsid w:val="00A40668"/>
    <w:rsid w:val="00A506D3"/>
    <w:rsid w:val="00A61159"/>
    <w:rsid w:val="00AA0C35"/>
    <w:rsid w:val="00AB320D"/>
    <w:rsid w:val="00AD787A"/>
    <w:rsid w:val="00B06BB7"/>
    <w:rsid w:val="00B12E7E"/>
    <w:rsid w:val="00B4020B"/>
    <w:rsid w:val="00B4133A"/>
    <w:rsid w:val="00B47416"/>
    <w:rsid w:val="00B52D8F"/>
    <w:rsid w:val="00B77CDA"/>
    <w:rsid w:val="00B81E22"/>
    <w:rsid w:val="00BB7BFD"/>
    <w:rsid w:val="00BD7BD8"/>
    <w:rsid w:val="00BF7293"/>
    <w:rsid w:val="00C20511"/>
    <w:rsid w:val="00C33762"/>
    <w:rsid w:val="00C35A70"/>
    <w:rsid w:val="00C43DEA"/>
    <w:rsid w:val="00C55AFA"/>
    <w:rsid w:val="00C66058"/>
    <w:rsid w:val="00C677D9"/>
    <w:rsid w:val="00C7012C"/>
    <w:rsid w:val="00C94F26"/>
    <w:rsid w:val="00CA4A31"/>
    <w:rsid w:val="00CA6208"/>
    <w:rsid w:val="00CB1DF6"/>
    <w:rsid w:val="00CC32D1"/>
    <w:rsid w:val="00CD25A9"/>
    <w:rsid w:val="00CD4DC6"/>
    <w:rsid w:val="00CE0BA2"/>
    <w:rsid w:val="00CE32C7"/>
    <w:rsid w:val="00D13346"/>
    <w:rsid w:val="00D13748"/>
    <w:rsid w:val="00D174FA"/>
    <w:rsid w:val="00D248C2"/>
    <w:rsid w:val="00D43314"/>
    <w:rsid w:val="00D67D5A"/>
    <w:rsid w:val="00D71BC4"/>
    <w:rsid w:val="00D9352E"/>
    <w:rsid w:val="00D94041"/>
    <w:rsid w:val="00DD2FFF"/>
    <w:rsid w:val="00E05922"/>
    <w:rsid w:val="00E068ED"/>
    <w:rsid w:val="00E51181"/>
    <w:rsid w:val="00E520EF"/>
    <w:rsid w:val="00E56E9E"/>
    <w:rsid w:val="00E62146"/>
    <w:rsid w:val="00E75C5A"/>
    <w:rsid w:val="00E76128"/>
    <w:rsid w:val="00E777DF"/>
    <w:rsid w:val="00E806FE"/>
    <w:rsid w:val="00E90377"/>
    <w:rsid w:val="00E927B9"/>
    <w:rsid w:val="00E96FA0"/>
    <w:rsid w:val="00EA093C"/>
    <w:rsid w:val="00EA7742"/>
    <w:rsid w:val="00F16FEC"/>
    <w:rsid w:val="00F267CC"/>
    <w:rsid w:val="00F31F1E"/>
    <w:rsid w:val="00F5476C"/>
    <w:rsid w:val="00F6768F"/>
    <w:rsid w:val="00F76CA0"/>
    <w:rsid w:val="00FA1F98"/>
    <w:rsid w:val="00FD0D4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5E4A99"/>
  <w15:chartTrackingRefBased/>
  <w15:docId w15:val="{40A3D0C7-393A-40CE-AE90-EF81E482F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8693D"/>
    <w:pPr>
      <w:spacing w:after="0" w:line="240" w:lineRule="auto"/>
    </w:pPr>
    <w:rPr>
      <w:rFonts w:ascii="Arial" w:eastAsia="Times New Roman" w:hAnsi="Arial" w:cs="Times New Roman"/>
      <w:sz w:val="24"/>
      <w:szCs w:val="20"/>
    </w:rPr>
  </w:style>
  <w:style w:type="paragraph" w:styleId="Heading2">
    <w:name w:val="heading 2"/>
    <w:basedOn w:val="Normal"/>
    <w:next w:val="Normal"/>
    <w:link w:val="Heading2Char"/>
    <w:qFormat/>
    <w:rsid w:val="00822725"/>
    <w:pPr>
      <w:keepNext/>
      <w:ind w:left="1440" w:firstLine="720"/>
      <w:outlineLvl w:val="1"/>
    </w:pPr>
    <w:rPr>
      <w:rFonts w:ascii="Times New Roman" w:hAnsi="Times New Roman"/>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98693D"/>
    <w:pPr>
      <w:jc w:val="center"/>
    </w:pPr>
    <w:rPr>
      <w:rFonts w:ascii="Belwe Lt TL" w:hAnsi="Belwe Lt TL"/>
      <w:sz w:val="22"/>
    </w:rPr>
  </w:style>
  <w:style w:type="character" w:customStyle="1" w:styleId="TitleChar">
    <w:name w:val="Title Char"/>
    <w:basedOn w:val="DefaultParagraphFont"/>
    <w:link w:val="Title"/>
    <w:rsid w:val="0098693D"/>
    <w:rPr>
      <w:rFonts w:ascii="Belwe Lt TL" w:eastAsia="Times New Roman" w:hAnsi="Belwe Lt TL" w:cs="Times New Roman"/>
      <w:szCs w:val="20"/>
    </w:rPr>
  </w:style>
  <w:style w:type="character" w:styleId="Hyperlink">
    <w:name w:val="Hyperlink"/>
    <w:uiPriority w:val="99"/>
    <w:rsid w:val="0098693D"/>
    <w:rPr>
      <w:color w:val="0000FF"/>
      <w:u w:val="single"/>
    </w:rPr>
  </w:style>
  <w:style w:type="paragraph" w:styleId="ListParagraph">
    <w:name w:val="List Paragraph"/>
    <w:aliases w:val="Saistīto dokumentu saraksts,Syle 1,Numurets,PPS_Bullet,H&amp;P List Paragraph,2,Strip,Normal bullet 2,Bullet list,Virsraksti,List Paragraph1,list paragraph,h&amp;p list paragraph,saistīto dokumentu saraksts,syle 1,list paragraph1,numurets"/>
    <w:basedOn w:val="Normal"/>
    <w:link w:val="ListParagraphChar"/>
    <w:uiPriority w:val="34"/>
    <w:qFormat/>
    <w:rsid w:val="0098693D"/>
    <w:pPr>
      <w:ind w:left="720"/>
      <w:contextualSpacing/>
    </w:pPr>
    <w:rPr>
      <w:rFonts w:ascii="Times New Roman" w:hAnsi="Times New Roman"/>
      <w:szCs w:val="24"/>
      <w:lang w:eastAsia="lv-LV"/>
    </w:rPr>
  </w:style>
  <w:style w:type="character" w:customStyle="1" w:styleId="ListParagraphChar">
    <w:name w:val="List Paragraph Char"/>
    <w:aliases w:val="Saistīto dokumentu saraksts Char,Syle 1 Char,Numurets Char,PPS_Bullet Char,H&amp;P List Paragraph Char,2 Char,Strip Char,Normal bullet 2 Char,Bullet list Char,Virsraksti Char,List Paragraph1 Char,list paragraph Char,syle 1 Char"/>
    <w:link w:val="ListParagraph"/>
    <w:uiPriority w:val="34"/>
    <w:qFormat/>
    <w:locked/>
    <w:rsid w:val="0098693D"/>
    <w:rPr>
      <w:rFonts w:ascii="Times New Roman" w:eastAsia="Times New Roman" w:hAnsi="Times New Roman" w:cs="Times New Roman"/>
      <w:sz w:val="24"/>
      <w:szCs w:val="24"/>
      <w:lang w:eastAsia="lv-LV"/>
    </w:rPr>
  </w:style>
  <w:style w:type="paragraph" w:styleId="Footer">
    <w:name w:val="footer"/>
    <w:basedOn w:val="Normal"/>
    <w:link w:val="FooterChar"/>
    <w:uiPriority w:val="99"/>
    <w:unhideWhenUsed/>
    <w:rsid w:val="0098693D"/>
    <w:pPr>
      <w:tabs>
        <w:tab w:val="center" w:pos="4153"/>
        <w:tab w:val="right" w:pos="8306"/>
      </w:tabs>
    </w:pPr>
  </w:style>
  <w:style w:type="character" w:customStyle="1" w:styleId="FooterChar">
    <w:name w:val="Footer Char"/>
    <w:basedOn w:val="DefaultParagraphFont"/>
    <w:link w:val="Footer"/>
    <w:uiPriority w:val="99"/>
    <w:rsid w:val="0098693D"/>
    <w:rPr>
      <w:rFonts w:ascii="Arial" w:eastAsia="Times New Roman" w:hAnsi="Arial" w:cs="Times New Roman"/>
      <w:sz w:val="24"/>
      <w:szCs w:val="20"/>
    </w:rPr>
  </w:style>
  <w:style w:type="character" w:styleId="PageNumber">
    <w:name w:val="page number"/>
    <w:basedOn w:val="DefaultParagraphFont"/>
    <w:rsid w:val="0098693D"/>
  </w:style>
  <w:style w:type="table" w:styleId="TableGrid">
    <w:name w:val="Table Grid"/>
    <w:basedOn w:val="TableNormal"/>
    <w:uiPriority w:val="39"/>
    <w:rsid w:val="009869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9869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41123"/>
    <w:pPr>
      <w:tabs>
        <w:tab w:val="center" w:pos="4153"/>
        <w:tab w:val="right" w:pos="8306"/>
      </w:tabs>
    </w:pPr>
  </w:style>
  <w:style w:type="character" w:customStyle="1" w:styleId="HeaderChar">
    <w:name w:val="Header Char"/>
    <w:basedOn w:val="DefaultParagraphFont"/>
    <w:link w:val="Header"/>
    <w:uiPriority w:val="99"/>
    <w:rsid w:val="00541123"/>
    <w:rPr>
      <w:rFonts w:ascii="Arial" w:eastAsia="Times New Roman" w:hAnsi="Arial" w:cs="Times New Roman"/>
      <w:sz w:val="24"/>
      <w:szCs w:val="20"/>
    </w:rPr>
  </w:style>
  <w:style w:type="character" w:styleId="CommentReference">
    <w:name w:val="annotation reference"/>
    <w:basedOn w:val="DefaultParagraphFont"/>
    <w:uiPriority w:val="99"/>
    <w:semiHidden/>
    <w:unhideWhenUsed/>
    <w:rsid w:val="00A506D3"/>
    <w:rPr>
      <w:sz w:val="16"/>
      <w:szCs w:val="16"/>
    </w:rPr>
  </w:style>
  <w:style w:type="paragraph" w:styleId="CommentText">
    <w:name w:val="annotation text"/>
    <w:basedOn w:val="Normal"/>
    <w:link w:val="CommentTextChar"/>
    <w:uiPriority w:val="99"/>
    <w:semiHidden/>
    <w:unhideWhenUsed/>
    <w:rsid w:val="00A506D3"/>
    <w:rPr>
      <w:sz w:val="20"/>
    </w:rPr>
  </w:style>
  <w:style w:type="character" w:customStyle="1" w:styleId="CommentTextChar">
    <w:name w:val="Comment Text Char"/>
    <w:basedOn w:val="DefaultParagraphFont"/>
    <w:link w:val="CommentText"/>
    <w:uiPriority w:val="99"/>
    <w:semiHidden/>
    <w:rsid w:val="00A506D3"/>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A506D3"/>
    <w:rPr>
      <w:b/>
      <w:bCs/>
    </w:rPr>
  </w:style>
  <w:style w:type="character" w:customStyle="1" w:styleId="CommentSubjectChar">
    <w:name w:val="Comment Subject Char"/>
    <w:basedOn w:val="CommentTextChar"/>
    <w:link w:val="CommentSubject"/>
    <w:uiPriority w:val="99"/>
    <w:semiHidden/>
    <w:rsid w:val="00A506D3"/>
    <w:rPr>
      <w:rFonts w:ascii="Arial" w:eastAsia="Times New Roman" w:hAnsi="Arial" w:cs="Times New Roman"/>
      <w:b/>
      <w:bCs/>
      <w:sz w:val="20"/>
      <w:szCs w:val="20"/>
    </w:rPr>
  </w:style>
  <w:style w:type="character" w:styleId="UnresolvedMention">
    <w:name w:val="Unresolved Mention"/>
    <w:basedOn w:val="DefaultParagraphFont"/>
    <w:uiPriority w:val="99"/>
    <w:semiHidden/>
    <w:unhideWhenUsed/>
    <w:rsid w:val="00CD25A9"/>
    <w:rPr>
      <w:color w:val="605E5C"/>
      <w:shd w:val="clear" w:color="auto" w:fill="E1DFDD"/>
    </w:rPr>
  </w:style>
  <w:style w:type="character" w:customStyle="1" w:styleId="Heading2Char">
    <w:name w:val="Heading 2 Char"/>
    <w:basedOn w:val="DefaultParagraphFont"/>
    <w:link w:val="Heading2"/>
    <w:rsid w:val="00822725"/>
    <w:rPr>
      <w:rFonts w:ascii="Times New Roman" w:eastAsia="Times New Roman" w:hAnsi="Times New Roman" w:cs="Times New Roman"/>
      <w:b/>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1402483">
      <w:bodyDiv w:val="1"/>
      <w:marLeft w:val="0"/>
      <w:marRight w:val="0"/>
      <w:marTop w:val="0"/>
      <w:marBottom w:val="0"/>
      <w:divBdr>
        <w:top w:val="none" w:sz="0" w:space="0" w:color="auto"/>
        <w:left w:val="none" w:sz="0" w:space="0" w:color="auto"/>
        <w:bottom w:val="none" w:sz="0" w:space="0" w:color="auto"/>
        <w:right w:val="none" w:sz="0" w:space="0" w:color="auto"/>
      </w:divBdr>
    </w:div>
    <w:div w:id="381683432">
      <w:bodyDiv w:val="1"/>
      <w:marLeft w:val="0"/>
      <w:marRight w:val="0"/>
      <w:marTop w:val="0"/>
      <w:marBottom w:val="0"/>
      <w:divBdr>
        <w:top w:val="none" w:sz="0" w:space="0" w:color="auto"/>
        <w:left w:val="none" w:sz="0" w:space="0" w:color="auto"/>
        <w:bottom w:val="none" w:sz="0" w:space="0" w:color="auto"/>
        <w:right w:val="none" w:sz="0" w:space="0" w:color="auto"/>
      </w:divBdr>
    </w:div>
    <w:div w:id="529992894">
      <w:bodyDiv w:val="1"/>
      <w:marLeft w:val="0"/>
      <w:marRight w:val="0"/>
      <w:marTop w:val="0"/>
      <w:marBottom w:val="0"/>
      <w:divBdr>
        <w:top w:val="none" w:sz="0" w:space="0" w:color="auto"/>
        <w:left w:val="none" w:sz="0" w:space="0" w:color="auto"/>
        <w:bottom w:val="none" w:sz="0" w:space="0" w:color="auto"/>
        <w:right w:val="none" w:sz="0" w:space="0" w:color="auto"/>
      </w:divBdr>
    </w:div>
    <w:div w:id="1058935246">
      <w:bodyDiv w:val="1"/>
      <w:marLeft w:val="0"/>
      <w:marRight w:val="0"/>
      <w:marTop w:val="0"/>
      <w:marBottom w:val="0"/>
      <w:divBdr>
        <w:top w:val="none" w:sz="0" w:space="0" w:color="auto"/>
        <w:left w:val="none" w:sz="0" w:space="0" w:color="auto"/>
        <w:bottom w:val="none" w:sz="0" w:space="0" w:color="auto"/>
        <w:right w:val="none" w:sz="0" w:space="0" w:color="auto"/>
      </w:divBdr>
    </w:div>
    <w:div w:id="1676304062">
      <w:bodyDiv w:val="1"/>
      <w:marLeft w:val="0"/>
      <w:marRight w:val="0"/>
      <w:marTop w:val="0"/>
      <w:marBottom w:val="0"/>
      <w:divBdr>
        <w:top w:val="none" w:sz="0" w:space="0" w:color="auto"/>
        <w:left w:val="none" w:sz="0" w:space="0" w:color="auto"/>
        <w:bottom w:val="none" w:sz="0" w:space="0" w:color="auto"/>
        <w:right w:val="none" w:sz="0" w:space="0" w:color="auto"/>
      </w:divBdr>
    </w:div>
    <w:div w:id="1723285468">
      <w:bodyDiv w:val="1"/>
      <w:marLeft w:val="0"/>
      <w:marRight w:val="0"/>
      <w:marTop w:val="0"/>
      <w:marBottom w:val="0"/>
      <w:divBdr>
        <w:top w:val="none" w:sz="0" w:space="0" w:color="auto"/>
        <w:left w:val="none" w:sz="0" w:space="0" w:color="auto"/>
        <w:bottom w:val="none" w:sz="0" w:space="0" w:color="auto"/>
        <w:right w:val="none" w:sz="0" w:space="0" w:color="auto"/>
      </w:divBdr>
    </w:div>
    <w:div w:id="1915626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inara.kackane@rigassatiksme.lv"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intars@alintek.l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igassatiksme.lv"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rigassatiksme.lv/lv/par-mum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0796DC882D95CA4CA0F64D84D65370A7" ma:contentTypeVersion="13" ma:contentTypeDescription="Izveidot jaunu dokumentu." ma:contentTypeScope="" ma:versionID="744bc05ecf2273940509edabeff80b3d">
  <xsd:schema xmlns:xsd="http://www.w3.org/2001/XMLSchema" xmlns:xs="http://www.w3.org/2001/XMLSchema" xmlns:p="http://schemas.microsoft.com/office/2006/metadata/properties" xmlns:ns3="7bfe4317-9314-4191-98d3-2f4cea716168" xmlns:ns4="7d09711d-ddb1-46c4-b4b5-88da398534d7" targetNamespace="http://schemas.microsoft.com/office/2006/metadata/properties" ma:root="true" ma:fieldsID="59d33357c4007d852695917ea33b967a" ns3:_="" ns4:_="">
    <xsd:import namespace="7bfe4317-9314-4191-98d3-2f4cea716168"/>
    <xsd:import namespace="7d09711d-ddb1-46c4-b4b5-88da398534d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fe4317-9314-4191-98d3-2f4cea7161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d09711d-ddb1-46c4-b4b5-88da398534d7" elementFormDefault="qualified">
    <xsd:import namespace="http://schemas.microsoft.com/office/2006/documentManagement/types"/>
    <xsd:import namespace="http://schemas.microsoft.com/office/infopath/2007/PartnerControls"/>
    <xsd:element name="SharedWithUsers" ma:index="10"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Koplietots ar: detalizēti" ma:internalName="SharedWithDetails" ma:readOnly="true">
      <xsd:simpleType>
        <xsd:restriction base="dms:Note">
          <xsd:maxLength value="255"/>
        </xsd:restriction>
      </xsd:simpleType>
    </xsd:element>
    <xsd:element name="SharingHintHash" ma:index="12"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8A0A7BF-2D09-4638-92E6-2AE530D63A6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3FE4EC9-7DC6-45B0-AF6A-39E93ACCD953}">
  <ds:schemaRefs>
    <ds:schemaRef ds:uri="http://schemas.microsoft.com/sharepoint/v3/contenttype/forms"/>
  </ds:schemaRefs>
</ds:datastoreItem>
</file>

<file path=customXml/itemProps3.xml><?xml version="1.0" encoding="utf-8"?>
<ds:datastoreItem xmlns:ds="http://schemas.openxmlformats.org/officeDocument/2006/customXml" ds:itemID="{6C456E93-22CF-4281-9C08-88AC3C71E8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fe4317-9314-4191-98d3-2f4cea716168"/>
    <ds:schemaRef ds:uri="7d09711d-ddb1-46c4-b4b5-88da398534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11346</Words>
  <Characters>6468</Characters>
  <Application>Microsoft Office Word</Application>
  <DocSecurity>0</DocSecurity>
  <Lines>53</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17779</CharactersWithSpaces>
  <SharedDoc>false</SharedDoc>
  <HLinks>
    <vt:vector size="36" baseType="variant">
      <vt:variant>
        <vt:i4>7209035</vt:i4>
      </vt:variant>
      <vt:variant>
        <vt:i4>15</vt:i4>
      </vt:variant>
      <vt:variant>
        <vt:i4>0</vt:i4>
      </vt:variant>
      <vt:variant>
        <vt:i4>5</vt:i4>
      </vt:variant>
      <vt:variant>
        <vt:lpwstr>mailto:janis@alintek.lv</vt:lpwstr>
      </vt:variant>
      <vt:variant>
        <vt:lpwstr/>
      </vt:variant>
      <vt:variant>
        <vt:i4>7471181</vt:i4>
      </vt:variant>
      <vt:variant>
        <vt:i4>12</vt:i4>
      </vt:variant>
      <vt:variant>
        <vt:i4>0</vt:i4>
      </vt:variant>
      <vt:variant>
        <vt:i4>5</vt:i4>
      </vt:variant>
      <vt:variant>
        <vt:lpwstr>mailto:intars@alintek.lv</vt:lpwstr>
      </vt:variant>
      <vt:variant>
        <vt:lpwstr/>
      </vt:variant>
      <vt:variant>
        <vt:i4>1245307</vt:i4>
      </vt:variant>
      <vt:variant>
        <vt:i4>9</vt:i4>
      </vt:variant>
      <vt:variant>
        <vt:i4>0</vt:i4>
      </vt:variant>
      <vt:variant>
        <vt:i4>5</vt:i4>
      </vt:variant>
      <vt:variant>
        <vt:lpwstr>mailto:inara.kackane@rigassatiksme.lv</vt:lpwstr>
      </vt:variant>
      <vt:variant>
        <vt:lpwstr/>
      </vt:variant>
      <vt:variant>
        <vt:i4>7471181</vt:i4>
      </vt:variant>
      <vt:variant>
        <vt:i4>6</vt:i4>
      </vt:variant>
      <vt:variant>
        <vt:i4>0</vt:i4>
      </vt:variant>
      <vt:variant>
        <vt:i4>5</vt:i4>
      </vt:variant>
      <vt:variant>
        <vt:lpwstr>mailto:intars@alintek.lv</vt:lpwstr>
      </vt:variant>
      <vt:variant>
        <vt:lpwstr/>
      </vt:variant>
      <vt:variant>
        <vt:i4>4980796</vt:i4>
      </vt:variant>
      <vt:variant>
        <vt:i4>3</vt:i4>
      </vt:variant>
      <vt:variant>
        <vt:i4>0</vt:i4>
      </vt:variant>
      <vt:variant>
        <vt:i4>5</vt:i4>
      </vt:variant>
      <vt:variant>
        <vt:lpwstr>mailto:aleksandrs.voskobojevs@rigassatiksme.lv</vt:lpwstr>
      </vt:variant>
      <vt:variant>
        <vt:lpwstr/>
      </vt:variant>
      <vt:variant>
        <vt:i4>1048591</vt:i4>
      </vt:variant>
      <vt:variant>
        <vt:i4>0</vt:i4>
      </vt:variant>
      <vt:variant>
        <vt:i4>0</vt:i4>
      </vt:variant>
      <vt:variant>
        <vt:i4>5</vt:i4>
      </vt:variant>
      <vt:variant>
        <vt:lpwstr>https://www.rigassatiksme.lv/lv/par-mums/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Evita Lazdāne</dc:creator>
  <cp:keywords/>
  <dc:description/>
  <cp:lastModifiedBy>Astra Bērziņa</cp:lastModifiedBy>
  <cp:revision>6</cp:revision>
  <cp:lastPrinted>2021-12-14T06:42:00Z</cp:lastPrinted>
  <dcterms:created xsi:type="dcterms:W3CDTF">2022-02-04T17:58:00Z</dcterms:created>
  <dcterms:modified xsi:type="dcterms:W3CDTF">2022-02-04T19:26:00Z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0x0101000796DC882D95CA4CA0F64D84D65370A7</vt:lpwstr>
  </property>
</Properties>
</file>