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75E5DA5B" w14:textId="77777777" w:rsidR="002D6A24" w:rsidRDefault="002D6A24" w:rsidP="002D6A24">
      <w:pPr>
        <w:ind w:right="417"/>
        <w:rPr>
          <w:i/>
          <w:lang w:val="lv-LV"/>
        </w:rPr>
      </w:pPr>
      <w:r w:rsidRPr="009150F9">
        <w:rPr>
          <w:i/>
          <w:lang w:val="lv-LV"/>
        </w:rPr>
        <w:t xml:space="preserve">Par </w:t>
      </w:r>
      <w:r>
        <w:rPr>
          <w:i/>
          <w:lang w:val="lv-LV"/>
        </w:rPr>
        <w:t>atbilžu sniegšanu</w:t>
      </w:r>
      <w:r w:rsidRPr="009150F9">
        <w:rPr>
          <w:i/>
          <w:lang w:val="lv-LV"/>
        </w:rPr>
        <w:t xml:space="preserve"> </w:t>
      </w:r>
    </w:p>
    <w:p w14:paraId="0DF6C754" w14:textId="77777777" w:rsidR="002D6A24" w:rsidRDefault="002D6A24" w:rsidP="002D6A24">
      <w:pPr>
        <w:ind w:right="417"/>
        <w:rPr>
          <w:i/>
          <w:lang w:val="lv-LV"/>
        </w:rPr>
      </w:pPr>
      <w:r>
        <w:rPr>
          <w:i/>
          <w:lang w:val="lv-LV"/>
        </w:rPr>
        <w:t xml:space="preserve">par iepirkuma procedūras </w:t>
      </w:r>
      <w:r w:rsidRPr="009150F9">
        <w:rPr>
          <w:i/>
          <w:lang w:val="lv-LV"/>
        </w:rPr>
        <w:t>“Ventilācijas, kondicionēšanas sistēmu apkope un remonts” (ID Nr. RS/2024/61) </w:t>
      </w:r>
      <w:r>
        <w:rPr>
          <w:i/>
          <w:lang w:val="lv-LV"/>
        </w:rPr>
        <w:t>nolikuma prasībām</w:t>
      </w:r>
    </w:p>
    <w:p w14:paraId="3069C420" w14:textId="77777777" w:rsidR="002D6A24" w:rsidRDefault="002D6A24" w:rsidP="002D6A24">
      <w:pPr>
        <w:ind w:right="417"/>
        <w:rPr>
          <w:i/>
          <w:lang w:val="lv-LV"/>
        </w:rPr>
      </w:pPr>
    </w:p>
    <w:p w14:paraId="1301EE82" w14:textId="77777777" w:rsidR="004D6713" w:rsidRDefault="004D6713" w:rsidP="004D6713">
      <w:pPr>
        <w:ind w:right="-8" w:firstLine="720"/>
        <w:jc w:val="both"/>
        <w:rPr>
          <w:lang w:val="lv-LV"/>
        </w:rPr>
      </w:pPr>
      <w:r w:rsidRPr="00C4199D">
        <w:rPr>
          <w:lang w:val="lv-LV"/>
        </w:rPr>
        <w:t xml:space="preserve">Rīgas pašvaldības sabiedrības ar ierobežotu atbildību „Rīgas satiksme” Iepirkuma komisija (turpmāk – Pasūtītājs) no iespējamā </w:t>
      </w:r>
      <w:r>
        <w:rPr>
          <w:lang w:val="lv-LV"/>
        </w:rPr>
        <w:t>pakalpojuma sniedzēja</w:t>
      </w:r>
      <w:r w:rsidRPr="00C4199D">
        <w:rPr>
          <w:lang w:val="lv-LV"/>
        </w:rPr>
        <w:t xml:space="preserve"> ir saņēmusi vēstuli ar lūgumu sniegt skaidrojumu par iepirkuma procedūras </w:t>
      </w:r>
      <w:r w:rsidRPr="0001357C">
        <w:rPr>
          <w:color w:val="000000"/>
          <w:lang w:val="lv-LV"/>
        </w:rPr>
        <w:t>“</w:t>
      </w:r>
      <w:r w:rsidRPr="0001357C">
        <w:rPr>
          <w:lang w:val="lv-LV"/>
        </w:rPr>
        <w:t>Ventilācijas, kondicionēšanas sistēmu apkope un remonts</w:t>
      </w:r>
      <w:r w:rsidRPr="0001357C">
        <w:rPr>
          <w:color w:val="000000"/>
          <w:lang w:val="lv-LV"/>
        </w:rPr>
        <w:t>” (ID</w:t>
      </w:r>
      <w:r w:rsidRPr="0001357C">
        <w:rPr>
          <w:rFonts w:eastAsiaTheme="minorHAnsi"/>
          <w:lang w:val="lv-LV"/>
        </w:rPr>
        <w:t xml:space="preserve"> Nr. RS/2024/61) </w:t>
      </w:r>
      <w:r w:rsidRPr="0001357C">
        <w:rPr>
          <w:lang w:val="lv-LV"/>
        </w:rPr>
        <w:t>nolikumā (turpmāk – Nolikums) ietvertajām prasībām.</w:t>
      </w:r>
    </w:p>
    <w:p w14:paraId="5F916C45" w14:textId="77777777" w:rsidR="002D6A24" w:rsidRDefault="002D6A24" w:rsidP="002D6A24">
      <w:pPr>
        <w:ind w:right="417"/>
        <w:rPr>
          <w:i/>
          <w:lang w:val="lv-LV"/>
        </w:rPr>
      </w:pPr>
    </w:p>
    <w:p w14:paraId="2F877684" w14:textId="184A3B4E" w:rsidR="004D6713" w:rsidRPr="00115917" w:rsidRDefault="004D6713" w:rsidP="002D6A24">
      <w:pPr>
        <w:ind w:right="417"/>
        <w:rPr>
          <w:b/>
          <w:bCs/>
          <w:i/>
          <w:lang w:val="lv-LV"/>
        </w:rPr>
      </w:pPr>
      <w:r w:rsidRPr="00115917">
        <w:rPr>
          <w:b/>
          <w:bCs/>
          <w:i/>
          <w:lang w:val="lv-LV"/>
        </w:rPr>
        <w:t>1. jautājums</w:t>
      </w:r>
    </w:p>
    <w:p w14:paraId="1E223FF0" w14:textId="77777777" w:rsidR="00115917" w:rsidRPr="00183AD1" w:rsidRDefault="00115917" w:rsidP="00115917">
      <w:pPr>
        <w:jc w:val="both"/>
        <w:rPr>
          <w:rFonts w:eastAsia="Calibri"/>
          <w:i/>
          <w:iCs/>
          <w:lang w:val="lv-LV"/>
        </w:rPr>
      </w:pPr>
      <w:r w:rsidRPr="00183AD1">
        <w:rPr>
          <w:rFonts w:eastAsia="Calibri"/>
          <w:i/>
          <w:iCs/>
          <w:lang w:val="lv-LV"/>
        </w:rPr>
        <w:t>Vai par vienu gaisa apstrādes iekārtas vienību uzskatāms atsevišķu elementu kopums (piem. vairākas gaisa pieplūdes ar gaisa sildīšanas funkciju un vairāki nosūces ventilatori, iesk. dabīgo nosūci ar gaisa daudzuma regulēšanu), kas veic kompleksu uzdevumu komforta nodrošināšanai telpā vai telpu grupā, nodrošinot svaiga gaisa pieplūdi un rekuperāciju?</w:t>
      </w:r>
    </w:p>
    <w:p w14:paraId="2FB87B82" w14:textId="77777777" w:rsidR="00115917" w:rsidRPr="00183AD1" w:rsidRDefault="00115917" w:rsidP="00115917">
      <w:pPr>
        <w:jc w:val="both"/>
        <w:rPr>
          <w:rFonts w:eastAsia="Calibri"/>
          <w:i/>
          <w:iCs/>
          <w:lang w:val="lv-LV"/>
        </w:rPr>
      </w:pPr>
    </w:p>
    <w:p w14:paraId="2DB9F3F6" w14:textId="2F429F2D" w:rsidR="00115917" w:rsidRPr="00F60C11" w:rsidRDefault="00115917" w:rsidP="00115917">
      <w:pPr>
        <w:jc w:val="both"/>
        <w:rPr>
          <w:rFonts w:eastAsia="Calibri"/>
          <w:b/>
          <w:bCs/>
          <w:lang w:val="lv-LV"/>
        </w:rPr>
      </w:pPr>
      <w:r w:rsidRPr="00F60C11">
        <w:rPr>
          <w:rFonts w:eastAsia="Calibri"/>
          <w:b/>
          <w:bCs/>
          <w:lang w:val="lv-LV"/>
        </w:rPr>
        <w:t>Atbilde:</w:t>
      </w:r>
    </w:p>
    <w:p w14:paraId="3E8581BF" w14:textId="55BE62D9" w:rsidR="004D6713" w:rsidRPr="00F60C11" w:rsidRDefault="00F60C11" w:rsidP="00F60C11">
      <w:pPr>
        <w:jc w:val="both"/>
        <w:rPr>
          <w:lang w:val="lv-LV"/>
          <w14:ligatures w14:val="standardContextual"/>
        </w:rPr>
      </w:pPr>
      <w:r w:rsidRPr="00F60C11">
        <w:rPr>
          <w:lang w:val="lv-LV"/>
          <w14:ligatures w14:val="standardContextual"/>
        </w:rPr>
        <w:t>Kompleksu uzdevumu gaisa komforta nodrošināšanai telpā vai telpu grupā veic gaisa apstrādes iekārta ar iebūvētu rekuperatoru.</w:t>
      </w:r>
      <w:r>
        <w:rPr>
          <w:lang w:val="lv-LV"/>
          <w14:ligatures w14:val="standardContextual"/>
        </w:rPr>
        <w:t xml:space="preserve"> </w:t>
      </w:r>
      <w:r w:rsidRPr="00F60C11">
        <w:rPr>
          <w:lang w:val="lv-LV"/>
          <w14:ligatures w14:val="standardContextual"/>
        </w:rPr>
        <w:t>RP SIA “ Rīgas satiksme” objektos ir uzstādītas 57 šādas ventilācijas iekārtas.</w:t>
      </w:r>
    </w:p>
    <w:p w14:paraId="463D490E" w14:textId="77777777" w:rsidR="00115917" w:rsidRDefault="00115917" w:rsidP="002D6A24">
      <w:pPr>
        <w:ind w:right="417"/>
        <w:rPr>
          <w:i/>
          <w:lang w:val="lv-LV"/>
        </w:rPr>
      </w:pPr>
    </w:p>
    <w:p w14:paraId="063F71BC" w14:textId="31265C3A" w:rsidR="00115917" w:rsidRPr="00183AD1" w:rsidRDefault="00115917" w:rsidP="002D6A24">
      <w:pPr>
        <w:ind w:right="417"/>
        <w:rPr>
          <w:b/>
          <w:bCs/>
          <w:i/>
          <w:lang w:val="lv-LV"/>
        </w:rPr>
      </w:pPr>
      <w:r w:rsidRPr="00183AD1">
        <w:rPr>
          <w:b/>
          <w:bCs/>
          <w:i/>
          <w:lang w:val="lv-LV"/>
        </w:rPr>
        <w:t>2. jautājums</w:t>
      </w:r>
    </w:p>
    <w:p w14:paraId="544DAE76" w14:textId="77777777" w:rsidR="0080606C" w:rsidRPr="00663A1C" w:rsidRDefault="0080606C" w:rsidP="0080606C">
      <w:pPr>
        <w:jc w:val="both"/>
        <w:rPr>
          <w:rFonts w:eastAsia="Calibri"/>
          <w:i/>
          <w:iCs/>
          <w:lang w:val="lv-LV"/>
        </w:rPr>
      </w:pPr>
      <w:r w:rsidRPr="00663A1C">
        <w:rPr>
          <w:rFonts w:eastAsia="Calibri"/>
          <w:i/>
          <w:iCs/>
          <w:lang w:val="lv-LV"/>
        </w:rPr>
        <w:t>Kā ir jāpilda koptāme, kur ir pozīcija Pretendenta piedāvātā cena EUR bez PVN par ventilācijas, kondicionēšanas sistēmu apkopes darbiem gada periodam (kopsumma saskaņa ar Finanšu piedāvājuma 2.pielikumu.)? Proti 2025.gadā nav iekļautas 5. un 6.pozīcijas (2.pielikumā), kuras  jāapkalpo tikai no 2026. gada, līdz ar to, par katru gadu sanāk atšķirīga cena.</w:t>
      </w:r>
    </w:p>
    <w:p w14:paraId="44BB91BE" w14:textId="77777777" w:rsidR="0080606C" w:rsidRPr="00663A1C" w:rsidRDefault="0080606C" w:rsidP="0080606C">
      <w:pPr>
        <w:jc w:val="both"/>
        <w:rPr>
          <w:rFonts w:eastAsia="Calibri"/>
          <w:i/>
          <w:iCs/>
          <w:lang w:val="lv-LV"/>
        </w:rPr>
      </w:pPr>
    </w:p>
    <w:p w14:paraId="3BCE3189" w14:textId="0DD0F1BE" w:rsidR="0080606C" w:rsidRPr="005F2F59" w:rsidRDefault="0080606C" w:rsidP="0080606C">
      <w:pPr>
        <w:jc w:val="both"/>
        <w:rPr>
          <w:rFonts w:eastAsia="Calibri"/>
          <w:b/>
          <w:bCs/>
          <w:lang w:val="lv-LV"/>
        </w:rPr>
      </w:pPr>
      <w:r w:rsidRPr="005F2F59">
        <w:rPr>
          <w:rFonts w:eastAsia="Calibri"/>
          <w:b/>
          <w:bCs/>
          <w:lang w:val="lv-LV"/>
        </w:rPr>
        <w:t>Atbilde:</w:t>
      </w:r>
    </w:p>
    <w:p w14:paraId="00047043" w14:textId="30C118D0" w:rsidR="0080606C" w:rsidRPr="005F2F59" w:rsidRDefault="00FF1087" w:rsidP="0080606C">
      <w:pPr>
        <w:jc w:val="both"/>
        <w:rPr>
          <w:rFonts w:eastAsia="Calibri"/>
          <w:lang w:val="lv-LV"/>
        </w:rPr>
      </w:pPr>
      <w:r w:rsidRPr="005F2F59">
        <w:rPr>
          <w:rFonts w:eastAsia="Calibri"/>
          <w:lang w:val="lv-LV"/>
        </w:rPr>
        <w:t>Finanšu piedāvājuma pielikum</w:t>
      </w:r>
      <w:r w:rsidR="00875FE3">
        <w:rPr>
          <w:rFonts w:eastAsia="Calibri"/>
          <w:lang w:val="lv-LV"/>
        </w:rPr>
        <w:t xml:space="preserve">a </w:t>
      </w:r>
      <w:r w:rsidRPr="005F2F59">
        <w:rPr>
          <w:rFonts w:eastAsia="Calibri"/>
          <w:lang w:val="lv-LV"/>
        </w:rPr>
        <w:t>Nr. 2</w:t>
      </w:r>
      <w:r w:rsidR="00CC2FED" w:rsidRPr="005F2F59">
        <w:rPr>
          <w:rFonts w:eastAsia="Calibri"/>
          <w:lang w:val="lv-LV"/>
        </w:rPr>
        <w:t xml:space="preserve"> </w:t>
      </w:r>
      <w:r w:rsidR="0093091F">
        <w:rPr>
          <w:rFonts w:eastAsia="Calibri"/>
          <w:lang w:val="lv-LV"/>
        </w:rPr>
        <w:t>kolonnā</w:t>
      </w:r>
      <w:r w:rsidR="00BE70B6">
        <w:rPr>
          <w:rFonts w:eastAsia="Calibri"/>
          <w:lang w:val="lv-LV"/>
        </w:rPr>
        <w:t xml:space="preserve"> “</w:t>
      </w:r>
      <w:r w:rsidR="0076358E">
        <w:rPr>
          <w:lang w:val="lv-LV" w:eastAsia="lv-LV"/>
        </w:rPr>
        <w:t>C</w:t>
      </w:r>
      <w:r w:rsidR="00BB483F" w:rsidRPr="005F2F59">
        <w:rPr>
          <w:lang w:val="lv-LV" w:eastAsia="lv-LV"/>
        </w:rPr>
        <w:t xml:space="preserve">ena </w:t>
      </w:r>
      <w:r w:rsidR="0076358E">
        <w:rPr>
          <w:lang w:val="lv-LV" w:eastAsia="lv-LV"/>
        </w:rPr>
        <w:t xml:space="preserve">EUR </w:t>
      </w:r>
      <w:r w:rsidR="00EA5AEE">
        <w:rPr>
          <w:lang w:val="lv-LV" w:eastAsia="lv-LV"/>
        </w:rPr>
        <w:t xml:space="preserve">bez PVN </w:t>
      </w:r>
      <w:r w:rsidR="00BB483F" w:rsidRPr="005F2F59">
        <w:rPr>
          <w:lang w:val="lv-LV" w:eastAsia="lv-LV"/>
        </w:rPr>
        <w:t>par kopējo apjomu gad</w:t>
      </w:r>
      <w:r w:rsidR="00875FE3">
        <w:rPr>
          <w:lang w:val="lv-LV" w:eastAsia="lv-LV"/>
        </w:rPr>
        <w:t>ā”</w:t>
      </w:r>
      <w:r w:rsidR="00BB483F" w:rsidRPr="005F2F59">
        <w:rPr>
          <w:lang w:val="lv-LV" w:eastAsia="lv-LV"/>
        </w:rPr>
        <w:t xml:space="preserve"> </w:t>
      </w:r>
      <w:r w:rsidR="002B6A3F" w:rsidRPr="005F2F59">
        <w:rPr>
          <w:lang w:val="lv-LV" w:eastAsia="lv-LV"/>
        </w:rPr>
        <w:t xml:space="preserve">jānorāda </w:t>
      </w:r>
      <w:r w:rsidR="00424C75">
        <w:rPr>
          <w:lang w:val="lv-LV" w:eastAsia="lv-LV"/>
        </w:rPr>
        <w:t xml:space="preserve">kopsumma par </w:t>
      </w:r>
      <w:r w:rsidR="00CA59AD">
        <w:rPr>
          <w:lang w:val="lv-LV" w:eastAsia="lv-LV"/>
        </w:rPr>
        <w:t>iekārt</w:t>
      </w:r>
      <w:r w:rsidR="003501DB">
        <w:rPr>
          <w:lang w:val="lv-LV" w:eastAsia="lv-LV"/>
        </w:rPr>
        <w:t>u</w:t>
      </w:r>
      <w:r w:rsidR="00CA59AD">
        <w:rPr>
          <w:lang w:val="lv-LV" w:eastAsia="lv-LV"/>
        </w:rPr>
        <w:t xml:space="preserve"> </w:t>
      </w:r>
      <w:r w:rsidR="00424C75">
        <w:rPr>
          <w:lang w:val="lv-LV" w:eastAsia="lv-LV"/>
        </w:rPr>
        <w:t xml:space="preserve">apkopes darbiem </w:t>
      </w:r>
      <w:r w:rsidR="00424C75" w:rsidRPr="00E93C32">
        <w:rPr>
          <w:u w:val="single"/>
          <w:lang w:val="lv-LV" w:eastAsia="lv-LV"/>
        </w:rPr>
        <w:t>viena</w:t>
      </w:r>
      <w:r w:rsidR="00E93C32" w:rsidRPr="00E93C32">
        <w:rPr>
          <w:u w:val="single"/>
          <w:lang w:val="lv-LV" w:eastAsia="lv-LV"/>
        </w:rPr>
        <w:t>m</w:t>
      </w:r>
      <w:r w:rsidR="00424C75" w:rsidRPr="00E93C32">
        <w:rPr>
          <w:u w:val="single"/>
          <w:lang w:val="lv-LV" w:eastAsia="lv-LV"/>
        </w:rPr>
        <w:t xml:space="preserve"> gada</w:t>
      </w:r>
      <w:r w:rsidR="00E93C32" w:rsidRPr="00E93C32">
        <w:rPr>
          <w:u w:val="single"/>
          <w:lang w:val="lv-LV" w:eastAsia="lv-LV"/>
        </w:rPr>
        <w:t>m</w:t>
      </w:r>
      <w:r w:rsidR="00424C75">
        <w:rPr>
          <w:lang w:val="lv-LV" w:eastAsia="lv-LV"/>
        </w:rPr>
        <w:t xml:space="preserve">. </w:t>
      </w:r>
      <w:r w:rsidR="00A2631D">
        <w:rPr>
          <w:lang w:val="lv-LV" w:eastAsia="lv-LV"/>
        </w:rPr>
        <w:t xml:space="preserve">Faktu, ka Finanšu piedāvājuma </w:t>
      </w:r>
      <w:r w:rsidR="008F0090">
        <w:rPr>
          <w:lang w:val="lv-LV" w:eastAsia="lv-LV"/>
        </w:rPr>
        <w:t>5.</w:t>
      </w:r>
      <w:r w:rsidR="00AC0289" w:rsidRPr="00AC0289">
        <w:rPr>
          <w:lang w:val="lv-LV" w:eastAsia="lv-LV"/>
        </w:rPr>
        <w:t xml:space="preserve"> (kondicionieri (13 adreses))</w:t>
      </w:r>
      <w:r w:rsidR="008F0090">
        <w:rPr>
          <w:lang w:val="lv-LV" w:eastAsia="lv-LV"/>
        </w:rPr>
        <w:t xml:space="preserve"> un 6. pozīcija</w:t>
      </w:r>
      <w:r w:rsidR="003E427B" w:rsidRPr="003E427B">
        <w:rPr>
          <w:lang w:val="lv-LV" w:eastAsia="lv-LV"/>
        </w:rPr>
        <w:t xml:space="preserve"> </w:t>
      </w:r>
      <w:r w:rsidR="003E427B">
        <w:rPr>
          <w:lang w:val="lv-LV" w:eastAsia="lv-LV"/>
        </w:rPr>
        <w:t>(k</w:t>
      </w:r>
      <w:r w:rsidR="003E427B" w:rsidRPr="003E427B">
        <w:rPr>
          <w:lang w:val="lv-LV" w:eastAsia="lv-LV"/>
        </w:rPr>
        <w:t>ondicionieri serveru telpas (3 adreses)</w:t>
      </w:r>
      <w:r w:rsidR="003E427B">
        <w:rPr>
          <w:lang w:val="lv-LV" w:eastAsia="lv-LV"/>
        </w:rPr>
        <w:t xml:space="preserve">) </w:t>
      </w:r>
      <w:r w:rsidR="008F0090">
        <w:rPr>
          <w:lang w:val="lv-LV" w:eastAsia="lv-LV"/>
        </w:rPr>
        <w:t>nebūs jāapkalpo 2025. gadā</w:t>
      </w:r>
      <w:r w:rsidR="007270BC">
        <w:rPr>
          <w:lang w:val="lv-LV" w:eastAsia="lv-LV"/>
        </w:rPr>
        <w:t xml:space="preserve">, Pasūtītājs ņems vērā nosakot iepirkuma līguma kopējo cenu. </w:t>
      </w:r>
    </w:p>
    <w:p w14:paraId="2FA6300B" w14:textId="77777777" w:rsidR="00E74351" w:rsidRDefault="00E74351" w:rsidP="002D6A24">
      <w:pPr>
        <w:ind w:right="417"/>
        <w:rPr>
          <w:i/>
          <w:lang w:val="lv-LV"/>
        </w:rPr>
      </w:pPr>
    </w:p>
    <w:p w14:paraId="427BB818" w14:textId="77777777" w:rsidR="00905C16" w:rsidRDefault="00905C16" w:rsidP="00905C16">
      <w:pPr>
        <w:ind w:right="372"/>
        <w:jc w:val="both"/>
        <w:outlineLvl w:val="0"/>
        <w:rPr>
          <w:lang w:val="lv-LV"/>
        </w:rPr>
      </w:pPr>
    </w:p>
    <w:p w14:paraId="0DAE48A9" w14:textId="4EFFB2D0" w:rsidR="00905C16" w:rsidRPr="00C4199D" w:rsidRDefault="00905C16" w:rsidP="00905C16">
      <w:pPr>
        <w:ind w:right="372"/>
        <w:jc w:val="both"/>
        <w:outlineLvl w:val="0"/>
        <w:rPr>
          <w:lang w:val="lv-LV"/>
        </w:rPr>
      </w:pPr>
      <w:r w:rsidRPr="00C4199D">
        <w:rPr>
          <w:lang w:val="lv-LV"/>
        </w:rPr>
        <w:t>Iepirkumu komisijas priekšsēdētāja                                                                     *Karīna Meiberga</w:t>
      </w:r>
    </w:p>
    <w:p w14:paraId="722645F2" w14:textId="77777777" w:rsidR="00905C16" w:rsidRPr="00C4199D" w:rsidRDefault="00905C16" w:rsidP="00905C16">
      <w:pPr>
        <w:rPr>
          <w:lang w:val="lv-LV"/>
        </w:rPr>
      </w:pPr>
    </w:p>
    <w:sectPr w:rsidR="00905C16" w:rsidRPr="00C4199D" w:rsidSect="00AD6E80">
      <w:headerReference w:type="even" r:id="rId13"/>
      <w:headerReference w:type="default" r:id="rId14"/>
      <w:footerReference w:type="even" r:id="rId15"/>
      <w:footerReference w:type="default" r:id="rId16"/>
      <w:headerReference w:type="first" r:id="rId17"/>
      <w:footerReference w:type="first" r:id="rId18"/>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4BD" w14:textId="77777777" w:rsidR="00BA29F8" w:rsidRDefault="00BA29F8">
      <w:r>
        <w:separator/>
      </w:r>
    </w:p>
  </w:endnote>
  <w:endnote w:type="continuationSeparator" w:id="0">
    <w:p w14:paraId="430C9807" w14:textId="77777777" w:rsidR="00BA29F8" w:rsidRDefault="00BA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73E5" w14:textId="77777777" w:rsidR="00BA29F8" w:rsidRDefault="00BA29F8">
      <w:r>
        <w:separator/>
      </w:r>
    </w:p>
  </w:footnote>
  <w:footnote w:type="continuationSeparator" w:id="0">
    <w:p w14:paraId="43458F3A" w14:textId="77777777" w:rsidR="00BA29F8" w:rsidRDefault="00BA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C01E6A"/>
    <w:multiLevelType w:val="hybridMultilevel"/>
    <w:tmpl w:val="EC4240CE"/>
    <w:lvl w:ilvl="0" w:tplc="0426000F">
      <w:start w:val="1"/>
      <w:numFmt w:val="decimal"/>
      <w:lvlText w:val="%1."/>
      <w:lvlJc w:val="left"/>
      <w:pPr>
        <w:ind w:left="1866" w:hanging="360"/>
      </w:p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num w:numId="1" w16cid:durableId="1263147380">
    <w:abstractNumId w:val="0"/>
  </w:num>
  <w:num w:numId="2" w16cid:durableId="158795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477E3"/>
    <w:rsid w:val="000525F0"/>
    <w:rsid w:val="00083E27"/>
    <w:rsid w:val="000C18CF"/>
    <w:rsid w:val="00110B77"/>
    <w:rsid w:val="00115917"/>
    <w:rsid w:val="00176AEB"/>
    <w:rsid w:val="00183AD1"/>
    <w:rsid w:val="001B000D"/>
    <w:rsid w:val="001C1098"/>
    <w:rsid w:val="001D43D0"/>
    <w:rsid w:val="00233FCE"/>
    <w:rsid w:val="00296ECD"/>
    <w:rsid w:val="002B6A3F"/>
    <w:rsid w:val="002D6A24"/>
    <w:rsid w:val="002E0214"/>
    <w:rsid w:val="002E786C"/>
    <w:rsid w:val="00314D7C"/>
    <w:rsid w:val="00325A6F"/>
    <w:rsid w:val="003501DB"/>
    <w:rsid w:val="00384C24"/>
    <w:rsid w:val="003877B2"/>
    <w:rsid w:val="003A624C"/>
    <w:rsid w:val="003A76FA"/>
    <w:rsid w:val="003C2FBA"/>
    <w:rsid w:val="003E427B"/>
    <w:rsid w:val="004124BC"/>
    <w:rsid w:val="00424C75"/>
    <w:rsid w:val="00446224"/>
    <w:rsid w:val="00454D63"/>
    <w:rsid w:val="00495061"/>
    <w:rsid w:val="004A0D6C"/>
    <w:rsid w:val="004C2F01"/>
    <w:rsid w:val="004C4EA1"/>
    <w:rsid w:val="004D6713"/>
    <w:rsid w:val="004F581B"/>
    <w:rsid w:val="004F7DD4"/>
    <w:rsid w:val="0054525F"/>
    <w:rsid w:val="005804D8"/>
    <w:rsid w:val="00587139"/>
    <w:rsid w:val="005D3F37"/>
    <w:rsid w:val="005E7B28"/>
    <w:rsid w:val="005F2F59"/>
    <w:rsid w:val="00607CB8"/>
    <w:rsid w:val="00611305"/>
    <w:rsid w:val="00617550"/>
    <w:rsid w:val="006339F1"/>
    <w:rsid w:val="00636FAF"/>
    <w:rsid w:val="00663A1C"/>
    <w:rsid w:val="00681D93"/>
    <w:rsid w:val="006874A7"/>
    <w:rsid w:val="0069031D"/>
    <w:rsid w:val="00697421"/>
    <w:rsid w:val="006A672C"/>
    <w:rsid w:val="00705A77"/>
    <w:rsid w:val="00712459"/>
    <w:rsid w:val="007270BC"/>
    <w:rsid w:val="00756CAE"/>
    <w:rsid w:val="0076358E"/>
    <w:rsid w:val="007857EA"/>
    <w:rsid w:val="007875D1"/>
    <w:rsid w:val="007A34BE"/>
    <w:rsid w:val="007A3AD3"/>
    <w:rsid w:val="007D62F7"/>
    <w:rsid w:val="008034ED"/>
    <w:rsid w:val="0080606C"/>
    <w:rsid w:val="00832355"/>
    <w:rsid w:val="008533C8"/>
    <w:rsid w:val="00875FE3"/>
    <w:rsid w:val="008E3092"/>
    <w:rsid w:val="008E4C93"/>
    <w:rsid w:val="008E571A"/>
    <w:rsid w:val="008F0090"/>
    <w:rsid w:val="00901C98"/>
    <w:rsid w:val="00904B48"/>
    <w:rsid w:val="00905C16"/>
    <w:rsid w:val="009134FF"/>
    <w:rsid w:val="0093091F"/>
    <w:rsid w:val="00931737"/>
    <w:rsid w:val="00A075D3"/>
    <w:rsid w:val="00A2631D"/>
    <w:rsid w:val="00A3285A"/>
    <w:rsid w:val="00A52673"/>
    <w:rsid w:val="00A55640"/>
    <w:rsid w:val="00A90154"/>
    <w:rsid w:val="00AA0E4F"/>
    <w:rsid w:val="00AB152E"/>
    <w:rsid w:val="00AC0289"/>
    <w:rsid w:val="00AD6E80"/>
    <w:rsid w:val="00AE0C97"/>
    <w:rsid w:val="00AF4CED"/>
    <w:rsid w:val="00B17037"/>
    <w:rsid w:val="00B67B48"/>
    <w:rsid w:val="00B97FEC"/>
    <w:rsid w:val="00BA1D4B"/>
    <w:rsid w:val="00BA1E60"/>
    <w:rsid w:val="00BA29F8"/>
    <w:rsid w:val="00BB483F"/>
    <w:rsid w:val="00BE70B6"/>
    <w:rsid w:val="00C2117D"/>
    <w:rsid w:val="00C84969"/>
    <w:rsid w:val="00C950CD"/>
    <w:rsid w:val="00C96B4F"/>
    <w:rsid w:val="00CA59AD"/>
    <w:rsid w:val="00CA73ED"/>
    <w:rsid w:val="00CC2FED"/>
    <w:rsid w:val="00CF68B9"/>
    <w:rsid w:val="00D12B53"/>
    <w:rsid w:val="00D43D83"/>
    <w:rsid w:val="00D81F1C"/>
    <w:rsid w:val="00D86507"/>
    <w:rsid w:val="00DA0C26"/>
    <w:rsid w:val="00DC6352"/>
    <w:rsid w:val="00E3203C"/>
    <w:rsid w:val="00E578A3"/>
    <w:rsid w:val="00E66DD4"/>
    <w:rsid w:val="00E72685"/>
    <w:rsid w:val="00E74351"/>
    <w:rsid w:val="00E93C32"/>
    <w:rsid w:val="00EA5AEE"/>
    <w:rsid w:val="00EB089E"/>
    <w:rsid w:val="00F01C15"/>
    <w:rsid w:val="00F213A8"/>
    <w:rsid w:val="00F527AA"/>
    <w:rsid w:val="00F60C11"/>
    <w:rsid w:val="00F631D4"/>
    <w:rsid w:val="00F83C9D"/>
    <w:rsid w:val="00F84DED"/>
    <w:rsid w:val="00FE0013"/>
    <w:rsid w:val="00FF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uiPriority w:val="99"/>
    <w:unhideWhenUsed/>
    <w:locked/>
    <w:rsid w:val="005804D8"/>
    <w:rPr>
      <w:color w:val="0563C1"/>
      <w:u w:val="single"/>
    </w:rPr>
  </w:style>
  <w:style w:type="paragraph" w:styleId="Sarakstarindkopa">
    <w:name w:val="List Paragraph"/>
    <w:basedOn w:val="Parasts"/>
    <w:uiPriority w:val="34"/>
    <w:qFormat/>
    <w:rsid w:val="00115917"/>
    <w:pPr>
      <w:spacing w:after="200" w:line="276"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202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6.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2024-10-21T09:32:00Z</dcterms:created>
  <dcterms:modified xsi:type="dcterms:W3CDTF">2024-10-21T10:19:00Z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