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FE2E" w14:textId="59EBC869" w:rsidR="00B67B48" w:rsidRDefault="00B67B48" w:rsidP="001C1098">
      <w:pPr>
        <w:rPr>
          <w:lang w:val="lv-LV"/>
        </w:rPr>
      </w:pPr>
    </w:p>
    <w:p w14:paraId="714CEFC9" w14:textId="4BC8502C" w:rsidR="00C345E6" w:rsidRPr="0091454E" w:rsidRDefault="00C345E6" w:rsidP="00C345E6">
      <w:pPr>
        <w:rPr>
          <w:lang w:val="lv-LV"/>
        </w:rPr>
      </w:pPr>
      <w:r>
        <w:rPr>
          <w:rFonts w:eastAsia="Calibri"/>
          <w:lang w:val="lv-LV"/>
        </w:rPr>
        <w:t>29</w:t>
      </w:r>
      <w:r w:rsidR="00BA5404" w:rsidRPr="0091454E">
        <w:rPr>
          <w:lang w:val="lv-LV"/>
        </w:rPr>
        <w:t xml:space="preserve">.08.2024. </w:t>
      </w:r>
    </w:p>
    <w:p w14:paraId="6F549325" w14:textId="4D148224" w:rsidR="00BA5404" w:rsidRPr="0091454E" w:rsidRDefault="00BA5404" w:rsidP="00BA5404">
      <w:pPr>
        <w:jc w:val="right"/>
        <w:rPr>
          <w:lang w:val="lv-LV"/>
        </w:rPr>
      </w:pPr>
    </w:p>
    <w:p w14:paraId="1A9DDC18" w14:textId="77777777" w:rsidR="00BA5404" w:rsidRPr="0091454E" w:rsidRDefault="00BA5404" w:rsidP="00BA5404">
      <w:pPr>
        <w:jc w:val="right"/>
        <w:rPr>
          <w:i/>
          <w:lang w:val="lv-LV"/>
        </w:rPr>
      </w:pPr>
      <w:r w:rsidRPr="0091454E">
        <w:rPr>
          <w:lang w:val="lv-LV"/>
        </w:rPr>
        <w:t xml:space="preserve"> </w:t>
      </w:r>
    </w:p>
    <w:p w14:paraId="35113CB1" w14:textId="77777777" w:rsidR="00BA5404" w:rsidRPr="0091454E" w:rsidRDefault="00BA5404" w:rsidP="00BA5404">
      <w:pPr>
        <w:pStyle w:val="TableContents"/>
        <w:rPr>
          <w:i/>
          <w:lang w:val="lv-LV"/>
        </w:rPr>
      </w:pPr>
      <w:r w:rsidRPr="0091454E">
        <w:rPr>
          <w:i/>
          <w:lang w:val="lv-LV"/>
        </w:rPr>
        <w:t xml:space="preserve">Par iepirkuma procedūras </w:t>
      </w:r>
    </w:p>
    <w:p w14:paraId="71522013" w14:textId="77777777" w:rsidR="00BA5404" w:rsidRPr="0091454E" w:rsidRDefault="00BA5404" w:rsidP="00BA5404">
      <w:pPr>
        <w:pStyle w:val="TableContents"/>
        <w:rPr>
          <w:rFonts w:cs="Times New Roman"/>
          <w:i/>
          <w:lang w:val="lv-LV"/>
        </w:rPr>
      </w:pPr>
      <w:r w:rsidRPr="0091454E">
        <w:rPr>
          <w:i/>
        </w:rPr>
        <w:t>“</w:t>
      </w:r>
      <w:r w:rsidRPr="0091454E">
        <w:rPr>
          <w:rFonts w:cs="Times New Roman"/>
          <w:i/>
          <w:lang w:val="lv-LV"/>
        </w:rPr>
        <w:t xml:space="preserve">3. apakšstacijas ēkas atjaunošana un elektroiekārtu nomaiņa. 1.kārta” </w:t>
      </w:r>
    </w:p>
    <w:p w14:paraId="76A56792" w14:textId="77777777" w:rsidR="00BA5404" w:rsidRPr="0091454E" w:rsidRDefault="00BA5404" w:rsidP="00BA5404">
      <w:pPr>
        <w:rPr>
          <w:i/>
          <w:lang w:val="lv-LV"/>
        </w:rPr>
      </w:pPr>
      <w:r w:rsidRPr="0091454E">
        <w:rPr>
          <w:i/>
          <w:lang w:val="lv-LV"/>
        </w:rPr>
        <w:t>(identifikācijas Nr. RS/2024/51)</w:t>
      </w:r>
      <w:r w:rsidRPr="0091454E">
        <w:rPr>
          <w:rFonts w:eastAsiaTheme="minorHAnsi"/>
          <w:i/>
          <w:lang w:val="lv-LV"/>
        </w:rPr>
        <w:t xml:space="preserve"> </w:t>
      </w:r>
      <w:r w:rsidRPr="0091454E">
        <w:rPr>
          <w:i/>
          <w:lang w:val="lv-LV"/>
        </w:rPr>
        <w:t>nolikuma prasībām</w:t>
      </w:r>
    </w:p>
    <w:p w14:paraId="428330D1" w14:textId="77777777" w:rsidR="00BA5404" w:rsidRPr="0091454E" w:rsidRDefault="00BA5404" w:rsidP="00BA5404">
      <w:pPr>
        <w:jc w:val="both"/>
        <w:rPr>
          <w:lang w:val="lv-LV"/>
        </w:rPr>
      </w:pPr>
    </w:p>
    <w:p w14:paraId="3DF4A79B" w14:textId="77777777" w:rsidR="00BA5404" w:rsidRPr="0091454E" w:rsidRDefault="00BA5404" w:rsidP="00BA5404">
      <w:pPr>
        <w:ind w:firstLine="426"/>
        <w:jc w:val="both"/>
        <w:rPr>
          <w:lang w:val="lv-LV"/>
        </w:rPr>
      </w:pPr>
      <w:r w:rsidRPr="0091454E">
        <w:rPr>
          <w:lang w:val="lv-LV"/>
        </w:rPr>
        <w:t>Rīgas pašvaldības sabiedrības ar ierobežotu atbildību „Rīgas satiksme” Iepirkuma komisija (turpmāk – Pasūtītājs) no iespējamā piegādātāja ir saņēmusi vēstuli ar lūgumu sniegt skaidrojumu par nolikumā ietvertajām prasībām.</w:t>
      </w:r>
    </w:p>
    <w:p w14:paraId="6DCEAB70" w14:textId="77777777" w:rsidR="00BA5404" w:rsidRPr="0091454E" w:rsidRDefault="00BA5404" w:rsidP="00BA5404">
      <w:pPr>
        <w:ind w:firstLine="426"/>
        <w:jc w:val="both"/>
        <w:rPr>
          <w:lang w:val="lv-LV"/>
        </w:rPr>
      </w:pPr>
    </w:p>
    <w:p w14:paraId="2C93E87E" w14:textId="1383A346" w:rsidR="00BA5404" w:rsidRPr="0091454E" w:rsidRDefault="001A4B13" w:rsidP="00BA5404">
      <w:pPr>
        <w:jc w:val="both"/>
        <w:rPr>
          <w:rFonts w:eastAsiaTheme="minorHAnsi"/>
          <w:b/>
          <w:bCs/>
          <w:i/>
          <w:iCs/>
          <w:u w:val="single"/>
        </w:rPr>
      </w:pPr>
      <w:r w:rsidRPr="0091454E">
        <w:rPr>
          <w:b/>
          <w:bCs/>
          <w:i/>
          <w:iCs/>
        </w:rPr>
        <w:t>1.ja</w:t>
      </w:r>
      <w:r w:rsidR="00BA5404" w:rsidRPr="0091454E">
        <w:rPr>
          <w:b/>
          <w:bCs/>
          <w:i/>
          <w:iCs/>
        </w:rPr>
        <w:t>utājums</w:t>
      </w:r>
      <w:r w:rsidR="00BA5404" w:rsidRPr="0091454E">
        <w:rPr>
          <w:i/>
          <w:iCs/>
        </w:rPr>
        <w:t>:</w:t>
      </w:r>
    </w:p>
    <w:p w14:paraId="414AE68A" w14:textId="77777777" w:rsidR="00BA5404" w:rsidRPr="0091454E" w:rsidRDefault="00BA5404" w:rsidP="00BA5404">
      <w:pPr>
        <w:ind w:firstLine="720"/>
        <w:jc w:val="both"/>
        <w:rPr>
          <w:rFonts w:eastAsiaTheme="minorHAnsi"/>
          <w:i/>
          <w:iCs/>
          <w:lang w:val="lv-LV"/>
        </w:rPr>
      </w:pPr>
      <w:r w:rsidRPr="0091454E">
        <w:rPr>
          <w:rFonts w:eastAsiaTheme="minorHAnsi"/>
          <w:i/>
          <w:iCs/>
          <w:lang w:val="lv-LV"/>
        </w:rPr>
        <w:t>Iepazīstoties ar iepirkuma procedūras "3. apakšstacijas ēkas atjaunošana un elektroiekārtu nomaiņa. 1.kārta" sniegtajām atbildēm 2024.gada 13.augusta vēstulē (Atbilde_public2_13.08.2024) ir radušies papildus jautājumi:</w:t>
      </w:r>
    </w:p>
    <w:p w14:paraId="717B21E2" w14:textId="77777777" w:rsidR="00BA5404" w:rsidRPr="0091454E" w:rsidRDefault="00BA5404" w:rsidP="00BA5404">
      <w:pPr>
        <w:ind w:firstLine="720"/>
        <w:jc w:val="both"/>
        <w:rPr>
          <w:rFonts w:eastAsiaTheme="minorHAnsi"/>
          <w:i/>
          <w:iCs/>
          <w:lang w:val="lv-LV"/>
        </w:rPr>
      </w:pPr>
      <w:r w:rsidRPr="0091454E">
        <w:rPr>
          <w:rFonts w:eastAsiaTheme="minorHAnsi"/>
          <w:i/>
          <w:iCs/>
          <w:lang w:val="lv-LV"/>
        </w:rPr>
        <w:t>Iepazīstoties ar 2024.gada 13.augusta sniegto atbildi vēstulē (Atbilde_public2_13.08.2024), diemžēl nav sniegts risinājums, kā korekti sastādīt cenu piedāvājumu (5.pielikums). Vēlamies atkārtoti vērst uzmanību uz 2024.gada 9.augustā nosūtītas vēstules saturu, par darbu un materiālu atšķirīgajiem apjomiem.</w:t>
      </w:r>
    </w:p>
    <w:p w14:paraId="1BCFCE92" w14:textId="77777777" w:rsidR="00BA5404" w:rsidRPr="0091454E" w:rsidRDefault="00BA5404" w:rsidP="00BA5404">
      <w:pPr>
        <w:numPr>
          <w:ilvl w:val="0"/>
          <w:numId w:val="3"/>
        </w:numPr>
        <w:spacing w:after="160" w:line="259" w:lineRule="auto"/>
        <w:ind w:left="709"/>
        <w:contextualSpacing/>
        <w:jc w:val="both"/>
        <w:rPr>
          <w:rFonts w:eastAsiaTheme="minorHAnsi"/>
          <w:i/>
          <w:iCs/>
          <w:lang w:val="lv-LV"/>
        </w:rPr>
      </w:pPr>
      <w:r w:rsidRPr="0091454E">
        <w:rPr>
          <w:rFonts w:eastAsiaTheme="minorHAnsi"/>
          <w:i/>
          <w:iCs/>
          <w:lang w:val="lv-LV"/>
        </w:rPr>
        <w:t xml:space="preserve">Konkursa cenu sarakstā (5.pielikums) tāmes Nr. 2-2 un 2-3 sadaļās ir uzskaitīti tikai veicamo darbu apjomi, bet nav norādīti materiālu apjomi. </w:t>
      </w:r>
    </w:p>
    <w:p w14:paraId="0E346712" w14:textId="77777777" w:rsidR="00BA5404" w:rsidRPr="0091454E" w:rsidRDefault="00BA5404" w:rsidP="00BA5404">
      <w:pPr>
        <w:ind w:left="709" w:firstLine="11"/>
        <w:jc w:val="both"/>
        <w:rPr>
          <w:rFonts w:eastAsiaTheme="minorHAnsi"/>
          <w:i/>
          <w:iCs/>
          <w:lang w:val="lv-LV"/>
        </w:rPr>
      </w:pPr>
      <w:r w:rsidRPr="0091454E">
        <w:rPr>
          <w:rFonts w:eastAsiaTheme="minorHAnsi"/>
          <w:i/>
          <w:iCs/>
          <w:lang w:val="lv-LV"/>
        </w:rPr>
        <w:t>Projekta dokumentācijas rasējumos par tāmes Nr. 2-2 un 2-3 sadaļām ir pieejami izvērsti rasējumi gan darbiem, gan materiāliem.</w:t>
      </w:r>
    </w:p>
    <w:p w14:paraId="0B62E194" w14:textId="77777777" w:rsidR="00BA5404" w:rsidRPr="0091454E" w:rsidRDefault="00BA5404" w:rsidP="00BA5404">
      <w:pPr>
        <w:ind w:firstLine="720"/>
        <w:jc w:val="both"/>
        <w:rPr>
          <w:rFonts w:eastAsiaTheme="minorHAnsi"/>
          <w:i/>
          <w:iCs/>
          <w:lang w:val="lv-LV"/>
        </w:rPr>
      </w:pPr>
      <w:r w:rsidRPr="0091454E">
        <w:rPr>
          <w:rFonts w:eastAsiaTheme="minorHAnsi"/>
          <w:i/>
          <w:iCs/>
          <w:lang w:val="lv-LV"/>
        </w:rPr>
        <w:t>Kā piemērs tāmes Nr.2-2 darbu pozīcijas kabeļu montāžai kopējais apjoms sastāda 384m:</w:t>
      </w:r>
    </w:p>
    <w:p w14:paraId="6B749B8B" w14:textId="77777777" w:rsidR="00BA5404" w:rsidRPr="00BA5404" w:rsidRDefault="00BA5404" w:rsidP="00BA5404">
      <w:pPr>
        <w:ind w:firstLine="720"/>
        <w:jc w:val="both"/>
        <w:rPr>
          <w:rFonts w:eastAsiaTheme="minorHAnsi"/>
          <w:i/>
          <w:iCs/>
          <w:sz w:val="22"/>
          <w:szCs w:val="22"/>
          <w:lang w:val="lv-LV"/>
        </w:rPr>
      </w:pPr>
    </w:p>
    <w:p w14:paraId="738006D9" w14:textId="77777777" w:rsidR="00BA5404" w:rsidRPr="00BA5404" w:rsidRDefault="00BA5404" w:rsidP="00BA5404">
      <w:pPr>
        <w:ind w:firstLine="720"/>
        <w:jc w:val="both"/>
        <w:rPr>
          <w:rFonts w:eastAsiaTheme="minorHAnsi"/>
          <w:i/>
          <w:iCs/>
          <w:sz w:val="22"/>
          <w:szCs w:val="22"/>
          <w:lang w:val="lv-LV"/>
        </w:rPr>
      </w:pPr>
      <w:r w:rsidRPr="00BA5404">
        <w:rPr>
          <w:i/>
          <w:iCs/>
          <w:noProof/>
        </w:rPr>
        <w:drawing>
          <wp:inline distT="0" distB="0" distL="0" distR="0" wp14:anchorId="57E36EC7" wp14:editId="4B1DADF8">
            <wp:extent cx="5028508" cy="695325"/>
            <wp:effectExtent l="0" t="0" r="1270" b="0"/>
            <wp:docPr id="190889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27671" name=""/>
                    <pic:cNvPicPr/>
                  </pic:nvPicPr>
                  <pic:blipFill>
                    <a:blip r:embed="rId13"/>
                    <a:stretch>
                      <a:fillRect/>
                    </a:stretch>
                  </pic:blipFill>
                  <pic:spPr>
                    <a:xfrm>
                      <a:off x="0" y="0"/>
                      <a:ext cx="5059242" cy="699575"/>
                    </a:xfrm>
                    <a:prstGeom prst="rect">
                      <a:avLst/>
                    </a:prstGeom>
                  </pic:spPr>
                </pic:pic>
              </a:graphicData>
            </a:graphic>
          </wp:inline>
        </w:drawing>
      </w:r>
    </w:p>
    <w:p w14:paraId="1193ADA5" w14:textId="77777777" w:rsidR="00BA5404" w:rsidRPr="00BA5404" w:rsidRDefault="00BA5404" w:rsidP="00BA5404">
      <w:pPr>
        <w:ind w:firstLine="720"/>
        <w:jc w:val="both"/>
        <w:rPr>
          <w:rFonts w:eastAsiaTheme="minorHAnsi"/>
          <w:i/>
          <w:iCs/>
          <w:sz w:val="22"/>
          <w:szCs w:val="22"/>
          <w:lang w:val="lv-LV"/>
        </w:rPr>
      </w:pPr>
    </w:p>
    <w:p w14:paraId="69793B53" w14:textId="77777777" w:rsidR="00BA5404" w:rsidRPr="0091454E" w:rsidRDefault="00BA5404" w:rsidP="00BA5404">
      <w:pPr>
        <w:ind w:firstLine="426"/>
        <w:jc w:val="both"/>
        <w:rPr>
          <w:rFonts w:eastAsiaTheme="minorHAnsi"/>
          <w:i/>
          <w:iCs/>
          <w:lang w:val="lv-LV"/>
        </w:rPr>
      </w:pPr>
      <w:r w:rsidRPr="0091454E">
        <w:rPr>
          <w:rFonts w:eastAsiaTheme="minorHAnsi"/>
          <w:i/>
          <w:iCs/>
          <w:lang w:val="lv-LV"/>
        </w:rPr>
        <w:t>Bet tāmes Nr.2-2 materiālu pozīcijās kabeļu piegādājamais apjoms sastāda 1472m:</w:t>
      </w:r>
    </w:p>
    <w:p w14:paraId="6AE5DBAE" w14:textId="77777777" w:rsidR="00BA5404" w:rsidRPr="0091454E" w:rsidRDefault="00BA5404" w:rsidP="00BA5404">
      <w:pPr>
        <w:jc w:val="both"/>
        <w:rPr>
          <w:rFonts w:eastAsiaTheme="minorHAnsi"/>
          <w:i/>
          <w:iCs/>
          <w:lang w:val="lv-LV"/>
        </w:rPr>
      </w:pPr>
      <w:r w:rsidRPr="0091454E">
        <w:rPr>
          <w:rFonts w:eastAsiaTheme="minorHAnsi"/>
          <w:i/>
          <w:iCs/>
          <w:lang w:val="lv-LV"/>
        </w:rPr>
        <w:tab/>
      </w:r>
      <w:r w:rsidRPr="0091454E">
        <w:rPr>
          <w:rFonts w:eastAsiaTheme="minorHAnsi"/>
          <w:i/>
          <w:iCs/>
          <w:noProof/>
          <w:lang w:val="lv-LV"/>
        </w:rPr>
        <w:drawing>
          <wp:inline distT="0" distB="0" distL="0" distR="0" wp14:anchorId="4CA7EF97" wp14:editId="619F4E4B">
            <wp:extent cx="5000625" cy="701490"/>
            <wp:effectExtent l="0" t="0" r="0" b="3810"/>
            <wp:docPr id="1722357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71431" name=""/>
                    <pic:cNvPicPr/>
                  </pic:nvPicPr>
                  <pic:blipFill>
                    <a:blip r:embed="rId14"/>
                    <a:stretch>
                      <a:fillRect/>
                    </a:stretch>
                  </pic:blipFill>
                  <pic:spPr>
                    <a:xfrm>
                      <a:off x="0" y="0"/>
                      <a:ext cx="5042896" cy="707420"/>
                    </a:xfrm>
                    <a:prstGeom prst="rect">
                      <a:avLst/>
                    </a:prstGeom>
                  </pic:spPr>
                </pic:pic>
              </a:graphicData>
            </a:graphic>
          </wp:inline>
        </w:drawing>
      </w:r>
    </w:p>
    <w:p w14:paraId="0F299E12" w14:textId="77777777" w:rsidR="00BA5404" w:rsidRPr="0091454E" w:rsidRDefault="00BA5404" w:rsidP="00BA5404">
      <w:pPr>
        <w:ind w:firstLine="720"/>
        <w:jc w:val="both"/>
        <w:rPr>
          <w:rFonts w:eastAsiaTheme="minorHAnsi"/>
          <w:i/>
          <w:iCs/>
          <w:lang w:val="lv-LV"/>
        </w:rPr>
      </w:pPr>
    </w:p>
    <w:p w14:paraId="4AA1D5C1" w14:textId="77777777" w:rsidR="00BA5404" w:rsidRPr="0091454E" w:rsidRDefault="00BA5404" w:rsidP="00BA5404">
      <w:pPr>
        <w:spacing w:line="360" w:lineRule="auto"/>
        <w:ind w:firstLine="720"/>
        <w:jc w:val="both"/>
        <w:rPr>
          <w:rFonts w:eastAsiaTheme="minorHAnsi"/>
          <w:i/>
          <w:iCs/>
          <w:lang w:val="lv-LV"/>
        </w:rPr>
      </w:pPr>
      <w:r w:rsidRPr="0091454E">
        <w:rPr>
          <w:rFonts w:eastAsiaTheme="minorHAnsi"/>
          <w:i/>
          <w:iCs/>
          <w:lang w:val="lv-LV"/>
        </w:rPr>
        <w:t>Otrs piemērs no tāmes Nr.2-3 darbu pozīcijas kabeļu montāžai kopējais apjoms sastāda 706m:</w:t>
      </w:r>
    </w:p>
    <w:p w14:paraId="3D923650" w14:textId="77777777" w:rsidR="00BA5404" w:rsidRPr="00BA5404" w:rsidRDefault="00BA5404" w:rsidP="00BA5404">
      <w:pPr>
        <w:spacing w:line="360" w:lineRule="auto"/>
        <w:ind w:firstLine="360"/>
        <w:jc w:val="both"/>
        <w:rPr>
          <w:rFonts w:eastAsiaTheme="minorHAnsi"/>
          <w:i/>
          <w:iCs/>
          <w:sz w:val="22"/>
          <w:szCs w:val="22"/>
          <w:lang w:val="lv-LV"/>
        </w:rPr>
      </w:pPr>
      <w:r w:rsidRPr="00BA5404">
        <w:rPr>
          <w:rFonts w:eastAsiaTheme="minorHAnsi"/>
          <w:i/>
          <w:iCs/>
          <w:sz w:val="22"/>
          <w:szCs w:val="22"/>
          <w:lang w:val="lv-LV"/>
        </w:rPr>
        <w:tab/>
      </w:r>
      <w:r w:rsidRPr="00BA5404">
        <w:rPr>
          <w:rFonts w:eastAsiaTheme="minorHAnsi"/>
          <w:i/>
          <w:iCs/>
          <w:noProof/>
          <w:sz w:val="22"/>
          <w:szCs w:val="22"/>
          <w:lang w:val="lv-LV"/>
        </w:rPr>
        <w:drawing>
          <wp:inline distT="0" distB="0" distL="0" distR="0" wp14:anchorId="378B764D" wp14:editId="7C4646C1">
            <wp:extent cx="4988488" cy="685800"/>
            <wp:effectExtent l="0" t="0" r="3175" b="0"/>
            <wp:docPr id="1301424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248824" name=""/>
                    <pic:cNvPicPr/>
                  </pic:nvPicPr>
                  <pic:blipFill>
                    <a:blip r:embed="rId15"/>
                    <a:stretch>
                      <a:fillRect/>
                    </a:stretch>
                  </pic:blipFill>
                  <pic:spPr>
                    <a:xfrm>
                      <a:off x="0" y="0"/>
                      <a:ext cx="5027576" cy="691174"/>
                    </a:xfrm>
                    <a:prstGeom prst="rect">
                      <a:avLst/>
                    </a:prstGeom>
                  </pic:spPr>
                </pic:pic>
              </a:graphicData>
            </a:graphic>
          </wp:inline>
        </w:drawing>
      </w:r>
    </w:p>
    <w:p w14:paraId="2D3A75CD" w14:textId="77777777" w:rsidR="00BA5404" w:rsidRPr="00BA5404" w:rsidRDefault="00BA5404" w:rsidP="00BA5404">
      <w:pPr>
        <w:ind w:firstLine="720"/>
        <w:jc w:val="both"/>
        <w:rPr>
          <w:rFonts w:eastAsiaTheme="minorHAnsi"/>
          <w:i/>
          <w:iCs/>
          <w:sz w:val="22"/>
          <w:szCs w:val="22"/>
          <w:lang w:val="lv-LV"/>
        </w:rPr>
      </w:pPr>
    </w:p>
    <w:p w14:paraId="36C6120A" w14:textId="77777777" w:rsidR="00BA5404" w:rsidRPr="0091454E" w:rsidRDefault="00BA5404" w:rsidP="00BA5404">
      <w:pPr>
        <w:spacing w:line="360" w:lineRule="auto"/>
        <w:ind w:firstLine="360"/>
        <w:jc w:val="both"/>
        <w:rPr>
          <w:rFonts w:eastAsiaTheme="minorHAnsi"/>
          <w:i/>
          <w:iCs/>
          <w:lang w:val="lv-LV"/>
        </w:rPr>
      </w:pPr>
      <w:r w:rsidRPr="0091454E">
        <w:rPr>
          <w:rFonts w:eastAsiaTheme="minorHAnsi"/>
          <w:i/>
          <w:iCs/>
          <w:lang w:val="lv-LV"/>
        </w:rPr>
        <w:t>Bet tāmes Nr.2-3 materiālu pozīcijās kabeļu piegādājamais apjoms sastāda 1713m:</w:t>
      </w:r>
    </w:p>
    <w:p w14:paraId="67AED7EE" w14:textId="77777777" w:rsidR="00BA5404" w:rsidRPr="00BA5404" w:rsidRDefault="00BA5404" w:rsidP="00BA5404">
      <w:pPr>
        <w:spacing w:line="360" w:lineRule="auto"/>
        <w:ind w:firstLine="360"/>
        <w:jc w:val="both"/>
        <w:rPr>
          <w:rFonts w:eastAsiaTheme="minorHAnsi"/>
          <w:i/>
          <w:iCs/>
          <w:sz w:val="22"/>
          <w:szCs w:val="22"/>
          <w:lang w:val="lv-LV"/>
        </w:rPr>
      </w:pPr>
      <w:r w:rsidRPr="00BA5404">
        <w:rPr>
          <w:rFonts w:eastAsiaTheme="minorHAnsi"/>
          <w:i/>
          <w:iCs/>
          <w:sz w:val="22"/>
          <w:szCs w:val="22"/>
          <w:lang w:val="lv-LV"/>
        </w:rPr>
        <w:tab/>
      </w:r>
      <w:r w:rsidRPr="00BA5404">
        <w:rPr>
          <w:rFonts w:eastAsiaTheme="minorHAnsi"/>
          <w:i/>
          <w:iCs/>
          <w:noProof/>
          <w:sz w:val="22"/>
          <w:szCs w:val="22"/>
          <w:lang w:val="lv-LV"/>
        </w:rPr>
        <w:drawing>
          <wp:inline distT="0" distB="0" distL="0" distR="0" wp14:anchorId="2F1551B3" wp14:editId="5FEC15F8">
            <wp:extent cx="4992374" cy="2181225"/>
            <wp:effectExtent l="0" t="0" r="0" b="0"/>
            <wp:docPr id="1291658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218846" name=""/>
                    <pic:cNvPicPr/>
                  </pic:nvPicPr>
                  <pic:blipFill>
                    <a:blip r:embed="rId16"/>
                    <a:stretch>
                      <a:fillRect/>
                    </a:stretch>
                  </pic:blipFill>
                  <pic:spPr>
                    <a:xfrm>
                      <a:off x="0" y="0"/>
                      <a:ext cx="5002853" cy="2185803"/>
                    </a:xfrm>
                    <a:prstGeom prst="rect">
                      <a:avLst/>
                    </a:prstGeom>
                  </pic:spPr>
                </pic:pic>
              </a:graphicData>
            </a:graphic>
          </wp:inline>
        </w:drawing>
      </w:r>
    </w:p>
    <w:p w14:paraId="399EBE8C" w14:textId="77777777" w:rsidR="00BA5404" w:rsidRPr="0091454E" w:rsidRDefault="00BA5404" w:rsidP="00BA5404">
      <w:pPr>
        <w:ind w:firstLine="720"/>
        <w:jc w:val="both"/>
        <w:rPr>
          <w:rFonts w:eastAsiaTheme="minorHAnsi"/>
          <w:i/>
          <w:iCs/>
          <w:lang w:val="lv-LV"/>
        </w:rPr>
      </w:pPr>
      <w:r w:rsidRPr="0091454E">
        <w:rPr>
          <w:rFonts w:eastAsiaTheme="minorHAnsi"/>
          <w:i/>
          <w:iCs/>
          <w:lang w:val="lv-LV"/>
        </w:rPr>
        <w:t>Atkārtoti vēršam uzmanību uz to, ka ja darbu pozīcijās, kā tas ir 5.pielikumā, ir paredzēts guldīt kabeli, piemēram, 553m, tad kā cenu sarakstā korekti pie materiālu ailes norādīt kabeļa metra cenu, ja materiālos šis kabelis ir jāpiegādā 1168m.</w:t>
      </w:r>
    </w:p>
    <w:p w14:paraId="3ACA3D90" w14:textId="77777777" w:rsidR="00BA5404" w:rsidRPr="0091454E" w:rsidRDefault="00BA5404" w:rsidP="00BA5404">
      <w:pPr>
        <w:jc w:val="both"/>
        <w:rPr>
          <w:rFonts w:eastAsiaTheme="minorHAnsi"/>
          <w:lang w:val="lv-LV"/>
        </w:rPr>
      </w:pPr>
    </w:p>
    <w:p w14:paraId="0BD2DAD4" w14:textId="0516BCB8" w:rsidR="00BA5404" w:rsidRPr="0091454E" w:rsidRDefault="00BA5404" w:rsidP="001A4B13">
      <w:pPr>
        <w:jc w:val="both"/>
        <w:rPr>
          <w:rFonts w:eastAsiaTheme="minorHAnsi"/>
          <w:kern w:val="2"/>
          <w:lang w:val="lv-LV"/>
          <w14:ligatures w14:val="standardContextual"/>
        </w:rPr>
      </w:pPr>
      <w:r w:rsidRPr="0091454E">
        <w:rPr>
          <w:rFonts w:eastAsiaTheme="minorHAnsi"/>
          <w:b/>
          <w:bCs/>
          <w:lang w:val="lv-LV"/>
        </w:rPr>
        <w:t xml:space="preserve">Atbilde: </w:t>
      </w:r>
      <w:r w:rsidR="001A4B13" w:rsidRPr="0091454E">
        <w:rPr>
          <w:lang w:val="lv-LV"/>
        </w:rPr>
        <w:t>Informējam, ka nolikumā ir</w:t>
      </w:r>
      <w:r w:rsidR="001A4B13" w:rsidRPr="0091454E">
        <w:rPr>
          <w:rFonts w:eastAsiaTheme="minorHAnsi"/>
          <w:kern w:val="2"/>
          <w:lang w:val="lv-LV"/>
          <w14:ligatures w14:val="standardContextual"/>
        </w:rPr>
        <w:t xml:space="preserve"> veikti grozījumi. Lūdzam sekot informācijai </w:t>
      </w:r>
      <w:hyperlink r:id="rId17" w:history="1">
        <w:r w:rsidR="001A4B13" w:rsidRPr="0091454E">
          <w:rPr>
            <w:rFonts w:eastAsiaTheme="minorHAnsi"/>
            <w:color w:val="0563C1"/>
            <w:kern w:val="2"/>
            <w:u w:val="single"/>
            <w:lang w:val="lv-LV"/>
            <w14:ligatures w14:val="standardContextual"/>
          </w:rPr>
          <w:t>www.eis.gov.lv</w:t>
        </w:r>
      </w:hyperlink>
      <w:r w:rsidR="001A4B13" w:rsidRPr="0091454E">
        <w:rPr>
          <w:rFonts w:eastAsiaTheme="minorHAnsi"/>
          <w:kern w:val="2"/>
          <w:lang w:val="lv-LV"/>
          <w14:ligatures w14:val="standardContextual"/>
        </w:rPr>
        <w:t xml:space="preserve"> un </w:t>
      </w:r>
      <w:hyperlink r:id="rId18" w:history="1">
        <w:r w:rsidR="001A4B13" w:rsidRPr="0091454E">
          <w:rPr>
            <w:rFonts w:eastAsiaTheme="minorHAnsi"/>
            <w:color w:val="0563C1"/>
            <w:kern w:val="2"/>
            <w:u w:val="single"/>
            <w:lang w:val="lv-LV"/>
            <w14:ligatures w14:val="standardContextual"/>
          </w:rPr>
          <w:t>www.rigassatiksme.lv</w:t>
        </w:r>
      </w:hyperlink>
      <w:r w:rsidR="001A4B13" w:rsidRPr="0091454E">
        <w:rPr>
          <w:rFonts w:eastAsiaTheme="minorHAnsi"/>
          <w:kern w:val="2"/>
          <w:lang w:val="lv-LV"/>
          <w14:ligatures w14:val="standardContextual"/>
        </w:rPr>
        <w:t>.</w:t>
      </w:r>
    </w:p>
    <w:p w14:paraId="2D4F669A" w14:textId="77777777" w:rsidR="001A4B13" w:rsidRPr="0091454E" w:rsidRDefault="001A4B13" w:rsidP="001A4B13">
      <w:pPr>
        <w:jc w:val="both"/>
        <w:rPr>
          <w:rFonts w:eastAsiaTheme="minorHAnsi"/>
          <w:kern w:val="2"/>
          <w:lang w:val="lv-LV"/>
          <w14:ligatures w14:val="standardContextual"/>
        </w:rPr>
      </w:pPr>
    </w:p>
    <w:p w14:paraId="0781F656" w14:textId="77777777" w:rsidR="001A4B13" w:rsidRPr="0091454E" w:rsidRDefault="001A4B13" w:rsidP="001A4B13">
      <w:pPr>
        <w:spacing w:line="360" w:lineRule="auto"/>
        <w:jc w:val="both"/>
        <w:rPr>
          <w:b/>
          <w:bCs/>
          <w:i/>
          <w:iCs/>
        </w:rPr>
      </w:pPr>
      <w:r w:rsidRPr="0091454E">
        <w:rPr>
          <w:b/>
          <w:bCs/>
          <w:i/>
          <w:iCs/>
        </w:rPr>
        <w:t>2.jautājums:</w:t>
      </w:r>
    </w:p>
    <w:p w14:paraId="2B20F5BD" w14:textId="027617F6" w:rsidR="00BA5404" w:rsidRPr="0091454E" w:rsidRDefault="001A4B13" w:rsidP="001A4B13">
      <w:pPr>
        <w:spacing w:line="360" w:lineRule="auto"/>
        <w:jc w:val="both"/>
        <w:rPr>
          <w:i/>
          <w:iCs/>
        </w:rPr>
      </w:pPr>
      <w:r w:rsidRPr="0091454E">
        <w:rPr>
          <w:i/>
          <w:iCs/>
        </w:rPr>
        <w:t xml:space="preserve"> </w:t>
      </w:r>
      <w:proofErr w:type="spellStart"/>
      <w:r w:rsidR="00BA5404" w:rsidRPr="0091454E">
        <w:rPr>
          <w:i/>
          <w:iCs/>
        </w:rPr>
        <w:t>Lūgums</w:t>
      </w:r>
      <w:proofErr w:type="spellEnd"/>
      <w:r w:rsidR="00BA5404" w:rsidRPr="0091454E">
        <w:rPr>
          <w:i/>
          <w:iCs/>
        </w:rPr>
        <w:t xml:space="preserve"> </w:t>
      </w:r>
      <w:proofErr w:type="spellStart"/>
      <w:r w:rsidR="00BA5404" w:rsidRPr="0091454E">
        <w:rPr>
          <w:i/>
          <w:iCs/>
        </w:rPr>
        <w:t>precizēt</w:t>
      </w:r>
      <w:proofErr w:type="spellEnd"/>
      <w:r w:rsidR="00BA5404" w:rsidRPr="0091454E">
        <w:rPr>
          <w:i/>
          <w:iCs/>
        </w:rPr>
        <w:t xml:space="preserve"> BK </w:t>
      </w:r>
      <w:proofErr w:type="spellStart"/>
      <w:r w:rsidR="00BA5404" w:rsidRPr="0091454E">
        <w:rPr>
          <w:i/>
          <w:iCs/>
        </w:rPr>
        <w:t>sadaļas</w:t>
      </w:r>
      <w:proofErr w:type="spellEnd"/>
      <w:r w:rsidR="00BA5404" w:rsidRPr="0091454E">
        <w:rPr>
          <w:i/>
          <w:iCs/>
        </w:rPr>
        <w:t xml:space="preserve"> cauruļu montāžas parametrus!</w:t>
      </w:r>
    </w:p>
    <w:p w14:paraId="2A8024A9" w14:textId="77777777" w:rsidR="00BA5404" w:rsidRPr="0091454E" w:rsidRDefault="00BA5404" w:rsidP="00BA5404">
      <w:pPr>
        <w:shd w:val="clear" w:color="auto" w:fill="FFFFFF"/>
        <w:ind w:firstLine="720"/>
        <w:rPr>
          <w:i/>
          <w:iCs/>
          <w:color w:val="000000"/>
          <w:lang w:eastAsia="lv-LV"/>
        </w:rPr>
      </w:pPr>
      <w:r w:rsidRPr="0091454E">
        <w:rPr>
          <w:i/>
          <w:iCs/>
          <w:color w:val="000000"/>
          <w:lang w:eastAsia="lv-LV"/>
        </w:rPr>
        <w:t>Lok 2.2</w:t>
      </w:r>
    </w:p>
    <w:tbl>
      <w:tblPr>
        <w:tblW w:w="9356" w:type="dxa"/>
        <w:tblInd w:w="-5" w:type="dxa"/>
        <w:tblCellMar>
          <w:left w:w="0" w:type="dxa"/>
          <w:right w:w="0" w:type="dxa"/>
        </w:tblCellMar>
        <w:tblLook w:val="04A0" w:firstRow="1" w:lastRow="0" w:firstColumn="1" w:lastColumn="0" w:noHBand="0" w:noVBand="1"/>
      </w:tblPr>
      <w:tblGrid>
        <w:gridCol w:w="6049"/>
        <w:gridCol w:w="1360"/>
        <w:gridCol w:w="1947"/>
      </w:tblGrid>
      <w:tr w:rsidR="00BA5404" w:rsidRPr="0091454E" w14:paraId="4724AECE" w14:textId="77777777" w:rsidTr="00B25A07">
        <w:trPr>
          <w:trHeight w:val="288"/>
        </w:trPr>
        <w:tc>
          <w:tcPr>
            <w:tcW w:w="6049" w:type="dxa"/>
            <w:tcBorders>
              <w:top w:val="single" w:sz="4" w:space="0" w:color="A6A6A6"/>
              <w:left w:val="single" w:sz="4" w:space="0" w:color="A6A6A6"/>
              <w:bottom w:val="single" w:sz="4" w:space="0" w:color="A6A6A6"/>
              <w:right w:val="single" w:sz="4" w:space="0" w:color="A6A6A6"/>
            </w:tcBorders>
            <w:tcMar>
              <w:top w:w="15" w:type="dxa"/>
              <w:left w:w="15" w:type="dxa"/>
              <w:bottom w:w="0" w:type="dxa"/>
              <w:right w:w="15" w:type="dxa"/>
            </w:tcMar>
            <w:vAlign w:val="center"/>
            <w:hideMark/>
          </w:tcPr>
          <w:p w14:paraId="110B286F" w14:textId="77777777" w:rsidR="00BA5404" w:rsidRPr="0091454E" w:rsidRDefault="00BA5404" w:rsidP="00B25A07">
            <w:pPr>
              <w:rPr>
                <w:i/>
                <w:iCs/>
                <w:color w:val="000000"/>
                <w:lang w:val="lv-LV" w:eastAsia="lv-LV"/>
              </w:rPr>
            </w:pPr>
            <w:r w:rsidRPr="0091454E">
              <w:rPr>
                <w:i/>
                <w:iCs/>
                <w:color w:val="000000"/>
                <w:lang w:val="lv-LV" w:eastAsia="lv-LV"/>
              </w:rPr>
              <w:t>Caurules montāža ēkas pamatos, sienā (skatīt BK sadaļā)</w:t>
            </w:r>
          </w:p>
        </w:tc>
        <w:tc>
          <w:tcPr>
            <w:tcW w:w="1360" w:type="dxa"/>
            <w:tcBorders>
              <w:top w:val="single" w:sz="4" w:space="0" w:color="A6A6A6"/>
              <w:left w:val="nil"/>
              <w:bottom w:val="single" w:sz="4" w:space="0" w:color="A6A6A6"/>
              <w:right w:val="single" w:sz="4" w:space="0" w:color="A6A6A6"/>
            </w:tcBorders>
            <w:tcMar>
              <w:top w:w="15" w:type="dxa"/>
              <w:left w:w="15" w:type="dxa"/>
              <w:bottom w:w="0" w:type="dxa"/>
              <w:right w:w="15" w:type="dxa"/>
            </w:tcMar>
            <w:vAlign w:val="center"/>
            <w:hideMark/>
          </w:tcPr>
          <w:p w14:paraId="741AF746" w14:textId="77777777" w:rsidR="00BA5404" w:rsidRPr="0091454E" w:rsidRDefault="00BA5404" w:rsidP="00B25A07">
            <w:pPr>
              <w:jc w:val="center"/>
              <w:rPr>
                <w:i/>
                <w:iCs/>
                <w:color w:val="000000"/>
                <w:lang w:val="lv-LV" w:eastAsia="lv-LV"/>
              </w:rPr>
            </w:pPr>
            <w:r w:rsidRPr="0091454E">
              <w:rPr>
                <w:i/>
                <w:iCs/>
                <w:color w:val="000000"/>
                <w:lang w:val="lv-LV" w:eastAsia="lv-LV"/>
              </w:rPr>
              <w:t>gab.</w:t>
            </w:r>
          </w:p>
        </w:tc>
        <w:tc>
          <w:tcPr>
            <w:tcW w:w="1947" w:type="dxa"/>
            <w:tcBorders>
              <w:top w:val="single" w:sz="4" w:space="0" w:color="A6A6A6"/>
              <w:left w:val="nil"/>
              <w:bottom w:val="single" w:sz="4" w:space="0" w:color="A6A6A6"/>
              <w:right w:val="single" w:sz="4" w:space="0" w:color="A6A6A6"/>
            </w:tcBorders>
            <w:tcMar>
              <w:top w:w="15" w:type="dxa"/>
              <w:left w:w="15" w:type="dxa"/>
              <w:bottom w:w="0" w:type="dxa"/>
              <w:right w:w="15" w:type="dxa"/>
            </w:tcMar>
            <w:vAlign w:val="center"/>
            <w:hideMark/>
          </w:tcPr>
          <w:p w14:paraId="498D272C" w14:textId="77777777" w:rsidR="00BA5404" w:rsidRPr="0091454E" w:rsidRDefault="00BA5404" w:rsidP="00B25A07">
            <w:pPr>
              <w:jc w:val="center"/>
              <w:rPr>
                <w:i/>
                <w:iCs/>
                <w:color w:val="000000"/>
                <w:lang w:val="lv-LV" w:eastAsia="lv-LV"/>
              </w:rPr>
            </w:pPr>
            <w:r w:rsidRPr="0091454E">
              <w:rPr>
                <w:i/>
                <w:iCs/>
                <w:color w:val="000000"/>
                <w:lang w:val="lv-LV" w:eastAsia="lv-LV"/>
              </w:rPr>
              <w:t>30.00</w:t>
            </w:r>
          </w:p>
        </w:tc>
      </w:tr>
    </w:tbl>
    <w:p w14:paraId="6552FD49" w14:textId="77777777" w:rsidR="00BA5404" w:rsidRPr="0091454E" w:rsidRDefault="00BA5404" w:rsidP="00BA5404">
      <w:pPr>
        <w:pStyle w:val="Sarakstarindkopa"/>
        <w:spacing w:line="360" w:lineRule="auto"/>
        <w:ind w:left="1080"/>
        <w:jc w:val="both"/>
        <w:rPr>
          <w:rFonts w:ascii="Times New Roman" w:hAnsi="Times New Roman" w:cs="Times New Roman"/>
          <w:i/>
          <w:iCs/>
          <w:sz w:val="24"/>
          <w:szCs w:val="24"/>
        </w:rPr>
      </w:pPr>
      <w:r w:rsidRPr="0091454E">
        <w:rPr>
          <w:rFonts w:ascii="Times New Roman" w:hAnsi="Times New Roman" w:cs="Times New Roman"/>
          <w:i/>
          <w:iCs/>
          <w:sz w:val="24"/>
          <w:szCs w:val="24"/>
        </w:rPr>
        <w:t>Lok 2.3.</w:t>
      </w:r>
    </w:p>
    <w:tbl>
      <w:tblPr>
        <w:tblW w:w="9356" w:type="dxa"/>
        <w:tblInd w:w="-5" w:type="dxa"/>
        <w:tblCellMar>
          <w:left w:w="0" w:type="dxa"/>
          <w:right w:w="0" w:type="dxa"/>
        </w:tblCellMar>
        <w:tblLook w:val="04A0" w:firstRow="1" w:lastRow="0" w:firstColumn="1" w:lastColumn="0" w:noHBand="0" w:noVBand="1"/>
      </w:tblPr>
      <w:tblGrid>
        <w:gridCol w:w="6049"/>
        <w:gridCol w:w="1360"/>
        <w:gridCol w:w="1947"/>
      </w:tblGrid>
      <w:tr w:rsidR="00BA5404" w:rsidRPr="0091454E" w14:paraId="27B4D1E4" w14:textId="77777777" w:rsidTr="00B25A07">
        <w:trPr>
          <w:trHeight w:val="288"/>
        </w:trPr>
        <w:tc>
          <w:tcPr>
            <w:tcW w:w="6049" w:type="dxa"/>
            <w:tcBorders>
              <w:top w:val="single" w:sz="4" w:space="0" w:color="A6A6A6"/>
              <w:left w:val="single" w:sz="4" w:space="0" w:color="A6A6A6"/>
              <w:bottom w:val="single" w:sz="4" w:space="0" w:color="A6A6A6"/>
              <w:right w:val="single" w:sz="4" w:space="0" w:color="A6A6A6"/>
            </w:tcBorders>
            <w:tcMar>
              <w:top w:w="15" w:type="dxa"/>
              <w:left w:w="15" w:type="dxa"/>
              <w:bottom w:w="0" w:type="dxa"/>
              <w:right w:w="15" w:type="dxa"/>
            </w:tcMar>
            <w:vAlign w:val="center"/>
            <w:hideMark/>
          </w:tcPr>
          <w:p w14:paraId="3BCBBB4D" w14:textId="77777777" w:rsidR="00BA5404" w:rsidRPr="0091454E" w:rsidRDefault="00BA5404" w:rsidP="00B25A07">
            <w:pPr>
              <w:spacing w:line="360" w:lineRule="auto"/>
              <w:jc w:val="both"/>
              <w:rPr>
                <w:i/>
                <w:iCs/>
                <w:lang w:val="lv-LV"/>
              </w:rPr>
            </w:pPr>
            <w:r w:rsidRPr="0091454E">
              <w:rPr>
                <w:i/>
                <w:iCs/>
                <w:lang w:val="lv-LV"/>
              </w:rPr>
              <w:t>Caurules montāža ēkas pamatos, sienā (skatīt BK sadaļā)</w:t>
            </w:r>
          </w:p>
        </w:tc>
        <w:tc>
          <w:tcPr>
            <w:tcW w:w="1360" w:type="dxa"/>
            <w:tcBorders>
              <w:top w:val="single" w:sz="4" w:space="0" w:color="A6A6A6"/>
              <w:left w:val="nil"/>
              <w:bottom w:val="single" w:sz="4" w:space="0" w:color="A6A6A6"/>
              <w:right w:val="single" w:sz="4" w:space="0" w:color="A6A6A6"/>
            </w:tcBorders>
            <w:tcMar>
              <w:top w:w="15" w:type="dxa"/>
              <w:left w:w="15" w:type="dxa"/>
              <w:bottom w:w="0" w:type="dxa"/>
              <w:right w:w="15" w:type="dxa"/>
            </w:tcMar>
            <w:vAlign w:val="center"/>
            <w:hideMark/>
          </w:tcPr>
          <w:p w14:paraId="11DD5463" w14:textId="77777777" w:rsidR="00BA5404" w:rsidRPr="0091454E" w:rsidRDefault="00BA5404" w:rsidP="00B25A07">
            <w:pPr>
              <w:spacing w:line="360" w:lineRule="auto"/>
              <w:jc w:val="both"/>
              <w:rPr>
                <w:i/>
                <w:iCs/>
                <w:lang w:val="lv-LV"/>
              </w:rPr>
            </w:pPr>
            <w:r w:rsidRPr="0091454E">
              <w:rPr>
                <w:i/>
                <w:iCs/>
                <w:lang w:val="lv-LV"/>
              </w:rPr>
              <w:t xml:space="preserve">         gab.</w:t>
            </w:r>
          </w:p>
        </w:tc>
        <w:tc>
          <w:tcPr>
            <w:tcW w:w="1947" w:type="dxa"/>
            <w:tcBorders>
              <w:top w:val="single" w:sz="4" w:space="0" w:color="A6A6A6"/>
              <w:left w:val="nil"/>
              <w:bottom w:val="single" w:sz="4" w:space="0" w:color="A6A6A6"/>
              <w:right w:val="single" w:sz="4" w:space="0" w:color="A6A6A6"/>
            </w:tcBorders>
            <w:tcMar>
              <w:top w:w="15" w:type="dxa"/>
              <w:left w:w="15" w:type="dxa"/>
              <w:bottom w:w="0" w:type="dxa"/>
              <w:right w:w="15" w:type="dxa"/>
            </w:tcMar>
            <w:vAlign w:val="center"/>
            <w:hideMark/>
          </w:tcPr>
          <w:p w14:paraId="72FB2484" w14:textId="77777777" w:rsidR="00BA5404" w:rsidRPr="0091454E" w:rsidRDefault="00BA5404" w:rsidP="00B25A07">
            <w:pPr>
              <w:spacing w:line="360" w:lineRule="auto"/>
              <w:jc w:val="both"/>
              <w:rPr>
                <w:i/>
                <w:iCs/>
                <w:lang w:val="lv-LV"/>
              </w:rPr>
            </w:pPr>
            <w:r w:rsidRPr="0091454E">
              <w:rPr>
                <w:i/>
                <w:iCs/>
                <w:lang w:val="lv-LV"/>
              </w:rPr>
              <w:t xml:space="preserve">    48.00</w:t>
            </w:r>
          </w:p>
        </w:tc>
      </w:tr>
      <w:tr w:rsidR="00BA5404" w:rsidRPr="0091454E" w14:paraId="23158236" w14:textId="77777777" w:rsidTr="00B25A07">
        <w:trPr>
          <w:trHeight w:val="288"/>
        </w:trPr>
        <w:tc>
          <w:tcPr>
            <w:tcW w:w="6049" w:type="dxa"/>
            <w:tcBorders>
              <w:top w:val="single" w:sz="4" w:space="0" w:color="A6A6A6"/>
              <w:left w:val="single" w:sz="4" w:space="0" w:color="A6A6A6"/>
              <w:bottom w:val="single" w:sz="4" w:space="0" w:color="A6A6A6"/>
              <w:right w:val="single" w:sz="4" w:space="0" w:color="A6A6A6"/>
            </w:tcBorders>
            <w:tcMar>
              <w:top w:w="15" w:type="dxa"/>
              <w:left w:w="15" w:type="dxa"/>
              <w:bottom w:w="0" w:type="dxa"/>
              <w:right w:w="15" w:type="dxa"/>
            </w:tcMar>
            <w:vAlign w:val="center"/>
          </w:tcPr>
          <w:p w14:paraId="5EE4EE12" w14:textId="77777777" w:rsidR="00BA5404" w:rsidRPr="0091454E" w:rsidRDefault="00BA5404" w:rsidP="00B25A07">
            <w:pPr>
              <w:spacing w:line="360" w:lineRule="auto"/>
              <w:jc w:val="both"/>
              <w:rPr>
                <w:i/>
                <w:iCs/>
                <w:lang w:val="lv-LV"/>
              </w:rPr>
            </w:pPr>
            <w:r w:rsidRPr="0091454E">
              <w:rPr>
                <w:i/>
                <w:iCs/>
                <w:lang w:val="lv-LV"/>
              </w:rPr>
              <w:t>Caurules montāža ēkas pamatos, sienā (skatīt BK sadaļā)</w:t>
            </w:r>
          </w:p>
        </w:tc>
        <w:tc>
          <w:tcPr>
            <w:tcW w:w="1360" w:type="dxa"/>
            <w:tcBorders>
              <w:top w:val="single" w:sz="4" w:space="0" w:color="A6A6A6"/>
              <w:left w:val="nil"/>
              <w:bottom w:val="single" w:sz="4" w:space="0" w:color="A6A6A6"/>
              <w:right w:val="single" w:sz="4" w:space="0" w:color="A6A6A6"/>
            </w:tcBorders>
            <w:tcMar>
              <w:top w:w="15" w:type="dxa"/>
              <w:left w:w="15" w:type="dxa"/>
              <w:bottom w:w="0" w:type="dxa"/>
              <w:right w:w="15" w:type="dxa"/>
            </w:tcMar>
            <w:vAlign w:val="center"/>
          </w:tcPr>
          <w:p w14:paraId="0F8E0501" w14:textId="77777777" w:rsidR="00BA5404" w:rsidRPr="0091454E" w:rsidRDefault="00BA5404" w:rsidP="00B25A07">
            <w:pPr>
              <w:spacing w:line="360" w:lineRule="auto"/>
              <w:jc w:val="both"/>
              <w:rPr>
                <w:i/>
                <w:iCs/>
                <w:lang w:val="lv-LV"/>
              </w:rPr>
            </w:pPr>
            <w:r w:rsidRPr="0091454E">
              <w:rPr>
                <w:i/>
                <w:iCs/>
                <w:lang w:val="lv-LV"/>
              </w:rPr>
              <w:t xml:space="preserve">         gab.</w:t>
            </w:r>
          </w:p>
        </w:tc>
        <w:tc>
          <w:tcPr>
            <w:tcW w:w="1947" w:type="dxa"/>
            <w:tcBorders>
              <w:top w:val="single" w:sz="4" w:space="0" w:color="A6A6A6"/>
              <w:left w:val="nil"/>
              <w:bottom w:val="single" w:sz="4" w:space="0" w:color="A6A6A6"/>
              <w:right w:val="single" w:sz="4" w:space="0" w:color="A6A6A6"/>
            </w:tcBorders>
            <w:tcMar>
              <w:top w:w="15" w:type="dxa"/>
              <w:left w:w="15" w:type="dxa"/>
              <w:bottom w:w="0" w:type="dxa"/>
              <w:right w:w="15" w:type="dxa"/>
            </w:tcMar>
            <w:vAlign w:val="center"/>
          </w:tcPr>
          <w:p w14:paraId="5662B062" w14:textId="77777777" w:rsidR="00BA5404" w:rsidRPr="0091454E" w:rsidRDefault="00BA5404" w:rsidP="00B25A07">
            <w:pPr>
              <w:spacing w:line="360" w:lineRule="auto"/>
              <w:jc w:val="both"/>
              <w:rPr>
                <w:i/>
                <w:iCs/>
                <w:lang w:val="lv-LV"/>
              </w:rPr>
            </w:pPr>
            <w:r w:rsidRPr="0091454E">
              <w:rPr>
                <w:i/>
                <w:iCs/>
                <w:lang w:val="lv-LV"/>
              </w:rPr>
              <w:t xml:space="preserve">    12.00</w:t>
            </w:r>
          </w:p>
        </w:tc>
      </w:tr>
      <w:tr w:rsidR="00BA5404" w:rsidRPr="0091454E" w14:paraId="6EDB5932" w14:textId="77777777" w:rsidTr="00B25A07">
        <w:trPr>
          <w:trHeight w:val="288"/>
        </w:trPr>
        <w:tc>
          <w:tcPr>
            <w:tcW w:w="6049" w:type="dxa"/>
            <w:tcBorders>
              <w:top w:val="single" w:sz="4" w:space="0" w:color="A6A6A6"/>
              <w:left w:val="single" w:sz="4" w:space="0" w:color="A6A6A6"/>
              <w:bottom w:val="single" w:sz="4" w:space="0" w:color="A6A6A6"/>
              <w:right w:val="single" w:sz="4" w:space="0" w:color="A6A6A6"/>
            </w:tcBorders>
            <w:tcMar>
              <w:top w:w="15" w:type="dxa"/>
              <w:left w:w="15" w:type="dxa"/>
              <w:bottom w:w="0" w:type="dxa"/>
              <w:right w:w="15" w:type="dxa"/>
            </w:tcMar>
            <w:vAlign w:val="center"/>
          </w:tcPr>
          <w:p w14:paraId="0B310698" w14:textId="77777777" w:rsidR="00BA5404" w:rsidRPr="0091454E" w:rsidRDefault="00BA5404" w:rsidP="00B25A07">
            <w:pPr>
              <w:spacing w:line="360" w:lineRule="auto"/>
              <w:jc w:val="both"/>
              <w:rPr>
                <w:i/>
                <w:iCs/>
                <w:lang w:val="lv-LV"/>
              </w:rPr>
            </w:pPr>
            <w:r w:rsidRPr="0091454E">
              <w:rPr>
                <w:i/>
                <w:iCs/>
                <w:lang w:val="lv-LV"/>
              </w:rPr>
              <w:t>Caurules montāža ēkas pamatos, sienā (skatīt BK sadaļā)</w:t>
            </w:r>
          </w:p>
        </w:tc>
        <w:tc>
          <w:tcPr>
            <w:tcW w:w="1360" w:type="dxa"/>
            <w:tcBorders>
              <w:top w:val="single" w:sz="4" w:space="0" w:color="A6A6A6"/>
              <w:left w:val="nil"/>
              <w:bottom w:val="single" w:sz="4" w:space="0" w:color="A6A6A6"/>
              <w:right w:val="single" w:sz="4" w:space="0" w:color="A6A6A6"/>
            </w:tcBorders>
            <w:tcMar>
              <w:top w:w="15" w:type="dxa"/>
              <w:left w:w="15" w:type="dxa"/>
              <w:bottom w:w="0" w:type="dxa"/>
              <w:right w:w="15" w:type="dxa"/>
            </w:tcMar>
            <w:vAlign w:val="center"/>
          </w:tcPr>
          <w:p w14:paraId="72D6B8CD" w14:textId="77777777" w:rsidR="00BA5404" w:rsidRPr="0091454E" w:rsidRDefault="00BA5404" w:rsidP="00B25A07">
            <w:pPr>
              <w:spacing w:line="360" w:lineRule="auto"/>
              <w:jc w:val="both"/>
              <w:rPr>
                <w:i/>
                <w:iCs/>
                <w:lang w:val="lv-LV"/>
              </w:rPr>
            </w:pPr>
            <w:r w:rsidRPr="0091454E">
              <w:rPr>
                <w:i/>
                <w:iCs/>
                <w:lang w:val="lv-LV"/>
              </w:rPr>
              <w:t xml:space="preserve">         gab.</w:t>
            </w:r>
          </w:p>
        </w:tc>
        <w:tc>
          <w:tcPr>
            <w:tcW w:w="1947" w:type="dxa"/>
            <w:tcBorders>
              <w:top w:val="single" w:sz="4" w:space="0" w:color="A6A6A6"/>
              <w:left w:val="nil"/>
              <w:bottom w:val="single" w:sz="4" w:space="0" w:color="A6A6A6"/>
              <w:right w:val="single" w:sz="4" w:space="0" w:color="A6A6A6"/>
            </w:tcBorders>
            <w:tcMar>
              <w:top w:w="15" w:type="dxa"/>
              <w:left w:w="15" w:type="dxa"/>
              <w:bottom w:w="0" w:type="dxa"/>
              <w:right w:w="15" w:type="dxa"/>
            </w:tcMar>
            <w:vAlign w:val="center"/>
          </w:tcPr>
          <w:p w14:paraId="327C8A88" w14:textId="77777777" w:rsidR="00BA5404" w:rsidRPr="0091454E" w:rsidRDefault="00BA5404" w:rsidP="00B25A07">
            <w:pPr>
              <w:spacing w:line="360" w:lineRule="auto"/>
              <w:jc w:val="both"/>
              <w:rPr>
                <w:i/>
                <w:iCs/>
                <w:lang w:val="lv-LV"/>
              </w:rPr>
            </w:pPr>
            <w:r w:rsidRPr="0091454E">
              <w:rPr>
                <w:i/>
                <w:iCs/>
                <w:lang w:val="lv-LV"/>
              </w:rPr>
              <w:t xml:space="preserve">    15.00</w:t>
            </w:r>
          </w:p>
        </w:tc>
      </w:tr>
    </w:tbl>
    <w:p w14:paraId="6FF9D28A" w14:textId="77777777" w:rsidR="00BA5404" w:rsidRPr="009D5D76" w:rsidRDefault="00BA5404" w:rsidP="00BA5404">
      <w:pPr>
        <w:pStyle w:val="Sarakstarindkopa"/>
        <w:spacing w:after="0" w:line="360" w:lineRule="auto"/>
        <w:ind w:left="1080"/>
        <w:jc w:val="both"/>
        <w:rPr>
          <w:rFonts w:ascii="Times New Roman" w:hAnsi="Times New Roman" w:cs="Times New Roman"/>
          <w:i/>
          <w:iCs/>
          <w:sz w:val="24"/>
          <w:szCs w:val="24"/>
        </w:rPr>
      </w:pPr>
    </w:p>
    <w:p w14:paraId="32EBBE9F" w14:textId="6CB1F299" w:rsidR="000A4147" w:rsidRPr="0091454E" w:rsidRDefault="00AE204A" w:rsidP="00E1569E">
      <w:pPr>
        <w:jc w:val="both"/>
        <w:rPr>
          <w:lang w:val="lv-LV"/>
        </w:rPr>
      </w:pPr>
      <w:r w:rsidRPr="009D5D76">
        <w:rPr>
          <w:b/>
          <w:bCs/>
          <w:lang w:val="lv-LV"/>
        </w:rPr>
        <w:t xml:space="preserve">Atbilde: </w:t>
      </w:r>
      <w:r w:rsidR="000A4147" w:rsidRPr="009D5D76">
        <w:rPr>
          <w:lang w:val="lv-LV"/>
        </w:rPr>
        <w:t>informējam, ka jāparedz caurules d110 750N, k</w:t>
      </w:r>
      <w:r w:rsidR="000A4147" w:rsidRPr="0091454E">
        <w:rPr>
          <w:color w:val="000000"/>
          <w:lang w:val="lv-LV"/>
        </w:rPr>
        <w:t>ā arī lūdzam</w:t>
      </w:r>
      <w:r w:rsidR="00E1569E" w:rsidRPr="0091454E">
        <w:rPr>
          <w:color w:val="000000"/>
          <w:lang w:val="lv-LV"/>
        </w:rPr>
        <w:t xml:space="preserve"> pretendentu</w:t>
      </w:r>
      <w:r w:rsidR="000A4147" w:rsidRPr="0091454E">
        <w:rPr>
          <w:color w:val="000000"/>
          <w:lang w:val="lv-LV"/>
        </w:rPr>
        <w:t xml:space="preserve"> iepazīties ar </w:t>
      </w:r>
      <w:r w:rsidR="00E1569E" w:rsidRPr="0091454E">
        <w:rPr>
          <w:color w:val="000000"/>
          <w:lang w:val="lv-LV"/>
        </w:rPr>
        <w:t xml:space="preserve">nolikumam pievienoto būvprojektu kopumā. </w:t>
      </w:r>
    </w:p>
    <w:p w14:paraId="2BB68369" w14:textId="77777777" w:rsidR="00106460" w:rsidRPr="0091454E" w:rsidRDefault="00106460" w:rsidP="00AE204A">
      <w:pPr>
        <w:pStyle w:val="Sarakstarindkopa"/>
        <w:spacing w:after="0" w:line="360" w:lineRule="auto"/>
        <w:ind w:left="0"/>
        <w:rPr>
          <w:rFonts w:ascii="Times New Roman" w:hAnsi="Times New Roman" w:cs="Times New Roman"/>
          <w:b/>
          <w:bCs/>
          <w:sz w:val="24"/>
          <w:szCs w:val="24"/>
        </w:rPr>
      </w:pPr>
    </w:p>
    <w:p w14:paraId="594BBCCC" w14:textId="77777777" w:rsidR="00B41423" w:rsidRPr="0091454E" w:rsidRDefault="00B41423" w:rsidP="00B41423">
      <w:pPr>
        <w:spacing w:line="360" w:lineRule="auto"/>
        <w:jc w:val="both"/>
        <w:rPr>
          <w:b/>
          <w:bCs/>
          <w:i/>
          <w:iCs/>
        </w:rPr>
      </w:pPr>
      <w:r w:rsidRPr="0091454E">
        <w:rPr>
          <w:b/>
          <w:bCs/>
          <w:i/>
          <w:iCs/>
        </w:rPr>
        <w:t xml:space="preserve">3.jautājums: </w:t>
      </w:r>
    </w:p>
    <w:p w14:paraId="5E0EF03E" w14:textId="7F32C20F" w:rsidR="00BA5404" w:rsidRPr="0091454E" w:rsidRDefault="00BA5404" w:rsidP="00B41423">
      <w:pPr>
        <w:spacing w:line="360" w:lineRule="auto"/>
        <w:jc w:val="both"/>
        <w:rPr>
          <w:i/>
          <w:iCs/>
        </w:rPr>
      </w:pPr>
      <w:proofErr w:type="spellStart"/>
      <w:r w:rsidRPr="0091454E">
        <w:rPr>
          <w:i/>
          <w:iCs/>
        </w:rPr>
        <w:t>Lūgums</w:t>
      </w:r>
      <w:proofErr w:type="spellEnd"/>
      <w:r w:rsidRPr="0091454E">
        <w:rPr>
          <w:i/>
          <w:iCs/>
        </w:rPr>
        <w:t xml:space="preserve"> </w:t>
      </w:r>
      <w:proofErr w:type="spellStart"/>
      <w:r w:rsidRPr="0091454E">
        <w:rPr>
          <w:i/>
          <w:iCs/>
        </w:rPr>
        <w:t>precizēt</w:t>
      </w:r>
      <w:proofErr w:type="spellEnd"/>
      <w:r w:rsidRPr="0091454E">
        <w:rPr>
          <w:i/>
          <w:iCs/>
        </w:rPr>
        <w:t xml:space="preserve"> BK </w:t>
      </w:r>
      <w:proofErr w:type="spellStart"/>
      <w:r w:rsidRPr="0091454E">
        <w:rPr>
          <w:i/>
          <w:iCs/>
        </w:rPr>
        <w:t>daļas</w:t>
      </w:r>
      <w:proofErr w:type="spellEnd"/>
      <w:r w:rsidRPr="0091454E">
        <w:rPr>
          <w:i/>
          <w:iCs/>
        </w:rPr>
        <w:t xml:space="preserve"> </w:t>
      </w:r>
      <w:proofErr w:type="spellStart"/>
      <w:r w:rsidRPr="0091454E">
        <w:rPr>
          <w:i/>
          <w:iCs/>
        </w:rPr>
        <w:t>starpsienu</w:t>
      </w:r>
      <w:proofErr w:type="spellEnd"/>
      <w:r w:rsidRPr="0091454E">
        <w:rPr>
          <w:i/>
          <w:iCs/>
        </w:rPr>
        <w:t xml:space="preserve"> </w:t>
      </w:r>
      <w:proofErr w:type="spellStart"/>
      <w:r w:rsidRPr="0091454E">
        <w:rPr>
          <w:i/>
          <w:iCs/>
        </w:rPr>
        <w:t>demontāžas</w:t>
      </w:r>
      <w:proofErr w:type="spellEnd"/>
      <w:r w:rsidRPr="0091454E">
        <w:rPr>
          <w:i/>
          <w:iCs/>
        </w:rPr>
        <w:t xml:space="preserve"> </w:t>
      </w:r>
      <w:proofErr w:type="spellStart"/>
      <w:r w:rsidRPr="0091454E">
        <w:rPr>
          <w:i/>
          <w:iCs/>
        </w:rPr>
        <w:t>apjomu</w:t>
      </w:r>
      <w:proofErr w:type="spellEnd"/>
      <w:r w:rsidRPr="0091454E">
        <w:rPr>
          <w:i/>
          <w:iCs/>
        </w:rPr>
        <w:t>!</w:t>
      </w:r>
    </w:p>
    <w:p w14:paraId="7E235AF4" w14:textId="77777777" w:rsidR="00BA5404" w:rsidRPr="0091454E" w:rsidRDefault="00BA5404" w:rsidP="00BA5404">
      <w:pPr>
        <w:shd w:val="clear" w:color="auto" w:fill="FFFFFF"/>
        <w:rPr>
          <w:i/>
          <w:iCs/>
          <w:color w:val="000000"/>
          <w:lang w:val="lv-LV" w:eastAsia="lv-LV"/>
        </w:rPr>
      </w:pPr>
      <w:r w:rsidRPr="0091454E">
        <w:rPr>
          <w:i/>
          <w:iCs/>
          <w:color w:val="000000"/>
          <w:lang w:val="lv-LV" w:eastAsia="lv-LV"/>
        </w:rPr>
        <w:t>Lok 2.2</w:t>
      </w:r>
    </w:p>
    <w:tbl>
      <w:tblPr>
        <w:tblW w:w="9356" w:type="dxa"/>
        <w:tblInd w:w="-5" w:type="dxa"/>
        <w:tblCellMar>
          <w:left w:w="0" w:type="dxa"/>
          <w:right w:w="0" w:type="dxa"/>
        </w:tblCellMar>
        <w:tblLook w:val="04A0" w:firstRow="1" w:lastRow="0" w:firstColumn="1" w:lastColumn="0" w:noHBand="0" w:noVBand="1"/>
      </w:tblPr>
      <w:tblGrid>
        <w:gridCol w:w="6049"/>
        <w:gridCol w:w="1360"/>
        <w:gridCol w:w="1947"/>
      </w:tblGrid>
      <w:tr w:rsidR="00BA5404" w:rsidRPr="0091454E" w14:paraId="681475E0" w14:textId="77777777" w:rsidTr="00B25A07">
        <w:trPr>
          <w:trHeight w:val="576"/>
        </w:trPr>
        <w:tc>
          <w:tcPr>
            <w:tcW w:w="6049" w:type="dxa"/>
            <w:tcBorders>
              <w:top w:val="single" w:sz="4" w:space="0" w:color="auto"/>
              <w:left w:val="single" w:sz="4" w:space="0" w:color="A6A6A6"/>
              <w:bottom w:val="single" w:sz="4" w:space="0" w:color="A6A6A6"/>
              <w:right w:val="single" w:sz="4" w:space="0" w:color="A6A6A6"/>
            </w:tcBorders>
            <w:tcMar>
              <w:top w:w="15" w:type="dxa"/>
              <w:left w:w="15" w:type="dxa"/>
              <w:bottom w:w="0" w:type="dxa"/>
              <w:right w:w="15" w:type="dxa"/>
            </w:tcMar>
            <w:vAlign w:val="center"/>
            <w:hideMark/>
          </w:tcPr>
          <w:p w14:paraId="2D653A14" w14:textId="77777777" w:rsidR="00BA5404" w:rsidRPr="0091454E" w:rsidRDefault="00BA5404" w:rsidP="00B25A07">
            <w:pPr>
              <w:rPr>
                <w:i/>
                <w:iCs/>
                <w:color w:val="000000"/>
                <w:lang w:val="lv-LV" w:eastAsia="lv-LV"/>
              </w:rPr>
            </w:pPr>
            <w:proofErr w:type="spellStart"/>
            <w:r w:rsidRPr="0091454E">
              <w:rPr>
                <w:i/>
                <w:iCs/>
                <w:color w:val="000000"/>
                <w:lang w:val="lv-LV" w:eastAsia="lv-LV"/>
              </w:rPr>
              <w:t>Energoobjekta</w:t>
            </w:r>
            <w:proofErr w:type="spellEnd"/>
            <w:r w:rsidRPr="0091454E">
              <w:rPr>
                <w:i/>
                <w:iCs/>
                <w:color w:val="000000"/>
                <w:lang w:val="lv-LV" w:eastAsia="lv-LV"/>
              </w:rPr>
              <w:t xml:space="preserve"> ēkas starpsienas vai sadaļu ligzdu starpsienas demontāža (skatīt BK sadaļā)</w:t>
            </w:r>
          </w:p>
        </w:tc>
        <w:tc>
          <w:tcPr>
            <w:tcW w:w="1360" w:type="dxa"/>
            <w:tcBorders>
              <w:top w:val="single" w:sz="4" w:space="0" w:color="auto"/>
              <w:left w:val="nil"/>
              <w:bottom w:val="single" w:sz="4" w:space="0" w:color="A6A6A6"/>
              <w:right w:val="single" w:sz="4" w:space="0" w:color="A6A6A6"/>
            </w:tcBorders>
            <w:tcMar>
              <w:top w:w="15" w:type="dxa"/>
              <w:left w:w="15" w:type="dxa"/>
              <w:bottom w:w="0" w:type="dxa"/>
              <w:right w:w="15" w:type="dxa"/>
            </w:tcMar>
            <w:vAlign w:val="center"/>
            <w:hideMark/>
          </w:tcPr>
          <w:p w14:paraId="1F71D96D" w14:textId="77777777" w:rsidR="00BA5404" w:rsidRPr="0091454E" w:rsidRDefault="00BA5404" w:rsidP="00B25A07">
            <w:pPr>
              <w:jc w:val="center"/>
              <w:rPr>
                <w:i/>
                <w:iCs/>
                <w:color w:val="000000"/>
                <w:lang w:val="lv-LV" w:eastAsia="lv-LV"/>
              </w:rPr>
            </w:pPr>
            <w:r w:rsidRPr="0091454E">
              <w:rPr>
                <w:i/>
                <w:iCs/>
                <w:color w:val="000000"/>
                <w:lang w:val="lv-LV" w:eastAsia="lv-LV"/>
              </w:rPr>
              <w:t>k-</w:t>
            </w:r>
            <w:proofErr w:type="spellStart"/>
            <w:r w:rsidRPr="0091454E">
              <w:rPr>
                <w:i/>
                <w:iCs/>
                <w:color w:val="000000"/>
                <w:lang w:val="lv-LV" w:eastAsia="lv-LV"/>
              </w:rPr>
              <w:t>ts</w:t>
            </w:r>
            <w:proofErr w:type="spellEnd"/>
          </w:p>
        </w:tc>
        <w:tc>
          <w:tcPr>
            <w:tcW w:w="1947" w:type="dxa"/>
            <w:tcBorders>
              <w:top w:val="single" w:sz="4" w:space="0" w:color="auto"/>
              <w:left w:val="nil"/>
              <w:bottom w:val="single" w:sz="4" w:space="0" w:color="A6A6A6"/>
              <w:right w:val="single" w:sz="4" w:space="0" w:color="A6A6A6"/>
            </w:tcBorders>
            <w:tcMar>
              <w:top w:w="15" w:type="dxa"/>
              <w:left w:w="15" w:type="dxa"/>
              <w:bottom w:w="0" w:type="dxa"/>
              <w:right w:w="15" w:type="dxa"/>
            </w:tcMar>
            <w:vAlign w:val="center"/>
            <w:hideMark/>
          </w:tcPr>
          <w:p w14:paraId="6DAEDB00" w14:textId="77777777" w:rsidR="00BA5404" w:rsidRPr="0091454E" w:rsidRDefault="00BA5404" w:rsidP="00B25A07">
            <w:pPr>
              <w:jc w:val="center"/>
              <w:rPr>
                <w:i/>
                <w:iCs/>
                <w:color w:val="000000"/>
                <w:lang w:val="lv-LV" w:eastAsia="lv-LV"/>
              </w:rPr>
            </w:pPr>
            <w:r w:rsidRPr="0091454E">
              <w:rPr>
                <w:i/>
                <w:iCs/>
                <w:color w:val="000000"/>
                <w:lang w:val="lv-LV" w:eastAsia="lv-LV"/>
              </w:rPr>
              <w:t>1.00</w:t>
            </w:r>
          </w:p>
        </w:tc>
      </w:tr>
    </w:tbl>
    <w:p w14:paraId="7E897186" w14:textId="77777777" w:rsidR="00BA5404" w:rsidRPr="0091454E" w:rsidRDefault="00BA5404" w:rsidP="0091454E">
      <w:pPr>
        <w:spacing w:line="360" w:lineRule="auto"/>
        <w:jc w:val="both"/>
        <w:rPr>
          <w:i/>
          <w:iCs/>
          <w:lang w:val="lv-LV"/>
        </w:rPr>
      </w:pPr>
      <w:r w:rsidRPr="0091454E">
        <w:rPr>
          <w:i/>
          <w:iCs/>
          <w:lang w:val="lv-LV"/>
        </w:rPr>
        <w:t>Lok 2.3.</w:t>
      </w:r>
    </w:p>
    <w:tbl>
      <w:tblPr>
        <w:tblW w:w="9356" w:type="dxa"/>
        <w:tblInd w:w="-5" w:type="dxa"/>
        <w:tblCellMar>
          <w:left w:w="0" w:type="dxa"/>
          <w:right w:w="0" w:type="dxa"/>
        </w:tblCellMar>
        <w:tblLook w:val="04A0" w:firstRow="1" w:lastRow="0" w:firstColumn="1" w:lastColumn="0" w:noHBand="0" w:noVBand="1"/>
      </w:tblPr>
      <w:tblGrid>
        <w:gridCol w:w="6049"/>
        <w:gridCol w:w="1360"/>
        <w:gridCol w:w="1947"/>
      </w:tblGrid>
      <w:tr w:rsidR="00BA5404" w:rsidRPr="0091454E" w14:paraId="157D1CCA" w14:textId="77777777" w:rsidTr="00B25A07">
        <w:trPr>
          <w:trHeight w:val="576"/>
        </w:trPr>
        <w:tc>
          <w:tcPr>
            <w:tcW w:w="6049" w:type="dxa"/>
            <w:tcBorders>
              <w:top w:val="single" w:sz="4" w:space="0" w:color="auto"/>
              <w:left w:val="single" w:sz="4" w:space="0" w:color="A6A6A6"/>
              <w:bottom w:val="single" w:sz="4" w:space="0" w:color="A6A6A6"/>
              <w:right w:val="single" w:sz="4" w:space="0" w:color="A6A6A6"/>
            </w:tcBorders>
            <w:tcMar>
              <w:top w:w="15" w:type="dxa"/>
              <w:left w:w="15" w:type="dxa"/>
              <w:bottom w:w="0" w:type="dxa"/>
              <w:right w:w="15" w:type="dxa"/>
            </w:tcMar>
            <w:vAlign w:val="center"/>
            <w:hideMark/>
          </w:tcPr>
          <w:p w14:paraId="79D52CF8" w14:textId="77777777" w:rsidR="00BA5404" w:rsidRPr="0091454E" w:rsidRDefault="00BA5404" w:rsidP="00B25A07">
            <w:pPr>
              <w:spacing w:line="360" w:lineRule="auto"/>
              <w:jc w:val="both"/>
              <w:rPr>
                <w:i/>
                <w:iCs/>
                <w:lang w:val="lv-LV"/>
              </w:rPr>
            </w:pPr>
            <w:proofErr w:type="spellStart"/>
            <w:r w:rsidRPr="0091454E">
              <w:rPr>
                <w:i/>
                <w:iCs/>
                <w:lang w:val="lv-LV"/>
              </w:rPr>
              <w:t>Energoobjekta</w:t>
            </w:r>
            <w:proofErr w:type="spellEnd"/>
            <w:r w:rsidRPr="0091454E">
              <w:rPr>
                <w:i/>
                <w:iCs/>
                <w:lang w:val="lv-LV"/>
              </w:rPr>
              <w:t xml:space="preserve"> ēkas starpsienas vai sadaļu ligzdu starpsienas demontāža (skatīt BK sadaļā)</w:t>
            </w:r>
          </w:p>
        </w:tc>
        <w:tc>
          <w:tcPr>
            <w:tcW w:w="1360" w:type="dxa"/>
            <w:tcBorders>
              <w:top w:val="single" w:sz="4" w:space="0" w:color="auto"/>
              <w:left w:val="nil"/>
              <w:bottom w:val="single" w:sz="4" w:space="0" w:color="A6A6A6"/>
              <w:right w:val="single" w:sz="4" w:space="0" w:color="A6A6A6"/>
            </w:tcBorders>
            <w:tcMar>
              <w:top w:w="15" w:type="dxa"/>
              <w:left w:w="15" w:type="dxa"/>
              <w:bottom w:w="0" w:type="dxa"/>
              <w:right w:w="15" w:type="dxa"/>
            </w:tcMar>
            <w:vAlign w:val="center"/>
            <w:hideMark/>
          </w:tcPr>
          <w:p w14:paraId="022B19B6" w14:textId="77777777" w:rsidR="00BA5404" w:rsidRPr="0091454E" w:rsidRDefault="00BA5404" w:rsidP="00B25A07">
            <w:pPr>
              <w:spacing w:line="360" w:lineRule="auto"/>
              <w:jc w:val="both"/>
              <w:rPr>
                <w:i/>
                <w:iCs/>
                <w:lang w:val="lv-LV"/>
              </w:rPr>
            </w:pPr>
            <w:r w:rsidRPr="0091454E">
              <w:rPr>
                <w:i/>
                <w:iCs/>
                <w:lang w:val="lv-LV"/>
              </w:rPr>
              <w:t>k-</w:t>
            </w:r>
            <w:proofErr w:type="spellStart"/>
            <w:r w:rsidRPr="0091454E">
              <w:rPr>
                <w:i/>
                <w:iCs/>
                <w:lang w:val="lv-LV"/>
              </w:rPr>
              <w:t>ts</w:t>
            </w:r>
            <w:proofErr w:type="spellEnd"/>
          </w:p>
        </w:tc>
        <w:tc>
          <w:tcPr>
            <w:tcW w:w="1947" w:type="dxa"/>
            <w:tcBorders>
              <w:top w:val="single" w:sz="4" w:space="0" w:color="auto"/>
              <w:left w:val="nil"/>
              <w:bottom w:val="single" w:sz="4" w:space="0" w:color="A6A6A6"/>
              <w:right w:val="single" w:sz="4" w:space="0" w:color="A6A6A6"/>
            </w:tcBorders>
            <w:tcMar>
              <w:top w:w="15" w:type="dxa"/>
              <w:left w:w="15" w:type="dxa"/>
              <w:bottom w:w="0" w:type="dxa"/>
              <w:right w:w="15" w:type="dxa"/>
            </w:tcMar>
            <w:vAlign w:val="center"/>
            <w:hideMark/>
          </w:tcPr>
          <w:p w14:paraId="4A861915" w14:textId="77777777" w:rsidR="00BA5404" w:rsidRPr="0091454E" w:rsidRDefault="00BA5404" w:rsidP="00B25A07">
            <w:pPr>
              <w:spacing w:line="360" w:lineRule="auto"/>
              <w:jc w:val="both"/>
              <w:rPr>
                <w:i/>
                <w:iCs/>
                <w:lang w:val="lv-LV"/>
              </w:rPr>
            </w:pPr>
            <w:r w:rsidRPr="0091454E">
              <w:rPr>
                <w:i/>
                <w:iCs/>
                <w:lang w:val="lv-LV"/>
              </w:rPr>
              <w:t>1.00</w:t>
            </w:r>
          </w:p>
        </w:tc>
      </w:tr>
      <w:tr w:rsidR="00BA5404" w:rsidRPr="0091454E" w14:paraId="5DF2BCD2" w14:textId="77777777" w:rsidTr="00B25A07">
        <w:trPr>
          <w:trHeight w:val="576"/>
        </w:trPr>
        <w:tc>
          <w:tcPr>
            <w:tcW w:w="6049" w:type="dxa"/>
            <w:tcBorders>
              <w:top w:val="nil"/>
              <w:left w:val="single" w:sz="4" w:space="0" w:color="A6A6A6"/>
              <w:bottom w:val="single" w:sz="4" w:space="0" w:color="A6A6A6"/>
              <w:right w:val="single" w:sz="4" w:space="0" w:color="A6A6A6"/>
            </w:tcBorders>
            <w:tcMar>
              <w:top w:w="15" w:type="dxa"/>
              <w:left w:w="15" w:type="dxa"/>
              <w:bottom w:w="0" w:type="dxa"/>
              <w:right w:w="15" w:type="dxa"/>
            </w:tcMar>
            <w:vAlign w:val="center"/>
            <w:hideMark/>
          </w:tcPr>
          <w:p w14:paraId="7BC639E9" w14:textId="77777777" w:rsidR="00BA5404" w:rsidRPr="0091454E" w:rsidRDefault="00BA5404" w:rsidP="00B25A07">
            <w:pPr>
              <w:spacing w:line="360" w:lineRule="auto"/>
              <w:jc w:val="both"/>
              <w:rPr>
                <w:i/>
                <w:iCs/>
                <w:lang w:val="lv-LV"/>
              </w:rPr>
            </w:pPr>
            <w:proofErr w:type="spellStart"/>
            <w:r w:rsidRPr="0091454E">
              <w:rPr>
                <w:i/>
                <w:iCs/>
                <w:lang w:val="lv-LV"/>
              </w:rPr>
              <w:lastRenderedPageBreak/>
              <w:t>Energoobjekta</w:t>
            </w:r>
            <w:proofErr w:type="spellEnd"/>
            <w:r w:rsidRPr="0091454E">
              <w:rPr>
                <w:i/>
                <w:iCs/>
                <w:lang w:val="lv-LV"/>
              </w:rPr>
              <w:t xml:space="preserve"> ēkas starpsienas vai sadaļu ligzdu starpsienas demontāža (skatīt BK sadaļā)</w:t>
            </w:r>
          </w:p>
        </w:tc>
        <w:tc>
          <w:tcPr>
            <w:tcW w:w="1360" w:type="dxa"/>
            <w:tcBorders>
              <w:top w:val="nil"/>
              <w:left w:val="nil"/>
              <w:bottom w:val="single" w:sz="4" w:space="0" w:color="A6A6A6"/>
              <w:right w:val="single" w:sz="4" w:space="0" w:color="A6A6A6"/>
            </w:tcBorders>
            <w:tcMar>
              <w:top w:w="15" w:type="dxa"/>
              <w:left w:w="15" w:type="dxa"/>
              <w:bottom w:w="0" w:type="dxa"/>
              <w:right w:w="15" w:type="dxa"/>
            </w:tcMar>
            <w:vAlign w:val="center"/>
            <w:hideMark/>
          </w:tcPr>
          <w:p w14:paraId="7EA89940" w14:textId="77777777" w:rsidR="00BA5404" w:rsidRPr="0091454E" w:rsidRDefault="00BA5404" w:rsidP="00B25A07">
            <w:pPr>
              <w:spacing w:line="360" w:lineRule="auto"/>
              <w:jc w:val="both"/>
              <w:rPr>
                <w:i/>
                <w:iCs/>
                <w:lang w:val="lv-LV"/>
              </w:rPr>
            </w:pPr>
            <w:proofErr w:type="spellStart"/>
            <w:r w:rsidRPr="0091454E">
              <w:rPr>
                <w:i/>
                <w:iCs/>
                <w:lang w:val="lv-LV"/>
              </w:rPr>
              <w:t>kpl</w:t>
            </w:r>
            <w:proofErr w:type="spellEnd"/>
          </w:p>
        </w:tc>
        <w:tc>
          <w:tcPr>
            <w:tcW w:w="1947" w:type="dxa"/>
            <w:tcBorders>
              <w:top w:val="nil"/>
              <w:left w:val="nil"/>
              <w:bottom w:val="single" w:sz="4" w:space="0" w:color="A6A6A6"/>
              <w:right w:val="single" w:sz="4" w:space="0" w:color="A6A6A6"/>
            </w:tcBorders>
            <w:tcMar>
              <w:top w:w="15" w:type="dxa"/>
              <w:left w:w="15" w:type="dxa"/>
              <w:bottom w:w="0" w:type="dxa"/>
              <w:right w:w="15" w:type="dxa"/>
            </w:tcMar>
            <w:vAlign w:val="center"/>
            <w:hideMark/>
          </w:tcPr>
          <w:p w14:paraId="250C24F6" w14:textId="77777777" w:rsidR="00BA5404" w:rsidRPr="0091454E" w:rsidRDefault="00BA5404" w:rsidP="00B25A07">
            <w:pPr>
              <w:spacing w:line="360" w:lineRule="auto"/>
              <w:jc w:val="both"/>
              <w:rPr>
                <w:i/>
                <w:iCs/>
                <w:lang w:val="lv-LV"/>
              </w:rPr>
            </w:pPr>
            <w:r w:rsidRPr="0091454E">
              <w:rPr>
                <w:i/>
                <w:iCs/>
                <w:lang w:val="lv-LV"/>
              </w:rPr>
              <w:t>1.00</w:t>
            </w:r>
          </w:p>
        </w:tc>
      </w:tr>
    </w:tbl>
    <w:p w14:paraId="70BD9741" w14:textId="3D2FCE31" w:rsidR="00B41423" w:rsidRPr="0091454E" w:rsidRDefault="001A4B13" w:rsidP="00B41423">
      <w:pPr>
        <w:pStyle w:val="Sarakstarindkopa"/>
        <w:spacing w:after="0" w:line="240" w:lineRule="auto"/>
        <w:ind w:left="0"/>
        <w:jc w:val="both"/>
        <w:rPr>
          <w:rFonts w:ascii="Times New Roman" w:hAnsi="Times New Roman" w:cs="Times New Roman"/>
          <w:sz w:val="24"/>
          <w:szCs w:val="24"/>
        </w:rPr>
      </w:pPr>
      <w:r w:rsidRPr="0091454E">
        <w:rPr>
          <w:rFonts w:ascii="Times New Roman" w:hAnsi="Times New Roman" w:cs="Times New Roman"/>
          <w:b/>
          <w:bCs/>
          <w:sz w:val="24"/>
          <w:szCs w:val="24"/>
        </w:rPr>
        <w:t xml:space="preserve">Atbilde: </w:t>
      </w:r>
      <w:r w:rsidR="00B41423" w:rsidRPr="0091454E">
        <w:rPr>
          <w:rFonts w:ascii="Times New Roman" w:hAnsi="Times New Roman" w:cs="Times New Roman"/>
          <w:sz w:val="24"/>
          <w:szCs w:val="24"/>
        </w:rPr>
        <w:t xml:space="preserve">informējam, ka </w:t>
      </w:r>
      <w:r w:rsidR="00B41423" w:rsidRPr="0091454E">
        <w:rPr>
          <w:rFonts w:ascii="Times New Roman" w:hAnsi="Times New Roman" w:cs="Times New Roman"/>
          <w:color w:val="000000"/>
          <w:sz w:val="24"/>
          <w:szCs w:val="24"/>
        </w:rPr>
        <w:t>visi demontējamie apjomi norādīti būvprojektā, līdz ar ko lūdzam pretendentu skatīt nolikumam pievienoto būvprojektu kopumā.</w:t>
      </w:r>
    </w:p>
    <w:p w14:paraId="6352784E" w14:textId="34609EC6" w:rsidR="001A4B13" w:rsidRPr="0091454E" w:rsidRDefault="001A4B13" w:rsidP="001A4B13">
      <w:pPr>
        <w:pStyle w:val="Sarakstarindkopa"/>
        <w:spacing w:after="0" w:line="360" w:lineRule="auto"/>
        <w:ind w:left="0"/>
        <w:jc w:val="both"/>
        <w:rPr>
          <w:rFonts w:ascii="Times New Roman" w:hAnsi="Times New Roman" w:cs="Times New Roman"/>
          <w:b/>
          <w:bCs/>
          <w:sz w:val="24"/>
          <w:szCs w:val="24"/>
        </w:rPr>
      </w:pPr>
    </w:p>
    <w:p w14:paraId="7C80EF80" w14:textId="77777777" w:rsidR="00765BF1" w:rsidRPr="00765BF1" w:rsidRDefault="00765BF1" w:rsidP="00F6551E">
      <w:pPr>
        <w:jc w:val="both"/>
        <w:rPr>
          <w:b/>
          <w:bCs/>
          <w:i/>
          <w:iCs/>
        </w:rPr>
      </w:pPr>
      <w:r w:rsidRPr="00765BF1">
        <w:rPr>
          <w:b/>
          <w:bCs/>
          <w:i/>
          <w:iCs/>
        </w:rPr>
        <w:t>4.jautājums:</w:t>
      </w:r>
    </w:p>
    <w:p w14:paraId="4A37CF7B" w14:textId="65334F95" w:rsidR="00BA5404" w:rsidRPr="00B91E37" w:rsidRDefault="00BA5404" w:rsidP="00F6551E">
      <w:pPr>
        <w:jc w:val="both"/>
        <w:rPr>
          <w:i/>
          <w:iCs/>
        </w:rPr>
      </w:pPr>
      <w:proofErr w:type="spellStart"/>
      <w:r w:rsidRPr="00B91E37">
        <w:rPr>
          <w:i/>
          <w:iCs/>
        </w:rPr>
        <w:t>Lūgums</w:t>
      </w:r>
      <w:proofErr w:type="spellEnd"/>
      <w:r w:rsidRPr="00B91E37">
        <w:rPr>
          <w:i/>
          <w:iCs/>
        </w:rPr>
        <w:t xml:space="preserve"> </w:t>
      </w:r>
      <w:proofErr w:type="spellStart"/>
      <w:r w:rsidRPr="00B91E37">
        <w:rPr>
          <w:i/>
          <w:iCs/>
        </w:rPr>
        <w:t>precizēt</w:t>
      </w:r>
      <w:proofErr w:type="spellEnd"/>
      <w:r w:rsidRPr="00B91E37">
        <w:rPr>
          <w:i/>
          <w:iCs/>
        </w:rPr>
        <w:t xml:space="preserve"> </w:t>
      </w:r>
      <w:proofErr w:type="spellStart"/>
      <w:r w:rsidRPr="00B91E37">
        <w:rPr>
          <w:i/>
          <w:iCs/>
        </w:rPr>
        <w:t>vai</w:t>
      </w:r>
      <w:proofErr w:type="spellEnd"/>
      <w:r w:rsidRPr="00B91E37">
        <w:rPr>
          <w:i/>
          <w:iCs/>
        </w:rPr>
        <w:t xml:space="preserve"> </w:t>
      </w:r>
      <w:proofErr w:type="spellStart"/>
      <w:r w:rsidRPr="00B91E37">
        <w:rPr>
          <w:i/>
          <w:iCs/>
        </w:rPr>
        <w:t>grīdu</w:t>
      </w:r>
      <w:proofErr w:type="spellEnd"/>
      <w:r w:rsidRPr="00B91E37">
        <w:rPr>
          <w:i/>
          <w:iCs/>
        </w:rPr>
        <w:t xml:space="preserve"> G-4 ir iespējams ieliet ar ESTRICH mašīnu, vai iekārtas caurules ir iespējams izvilkt par objektu?</w:t>
      </w:r>
    </w:p>
    <w:p w14:paraId="23F09F39" w14:textId="77777777" w:rsidR="00B91E37" w:rsidRDefault="00B91E37" w:rsidP="00BA5404">
      <w:pPr>
        <w:jc w:val="both"/>
        <w:rPr>
          <w:i/>
          <w:iCs/>
          <w:lang w:val="lv-LV"/>
        </w:rPr>
      </w:pPr>
    </w:p>
    <w:p w14:paraId="3E1FA91C" w14:textId="31DCE97A" w:rsidR="00F6551E" w:rsidRPr="006D5568" w:rsidRDefault="00F6551E" w:rsidP="00BA5404">
      <w:pPr>
        <w:jc w:val="both"/>
        <w:rPr>
          <w:lang w:val="lv-LV"/>
        </w:rPr>
      </w:pPr>
      <w:r w:rsidRPr="00F6551E">
        <w:rPr>
          <w:b/>
          <w:bCs/>
          <w:lang w:val="lv-LV"/>
        </w:rPr>
        <w:t xml:space="preserve">Atbilde: </w:t>
      </w:r>
      <w:r w:rsidR="00302F8C" w:rsidRPr="00302F8C">
        <w:rPr>
          <w:lang w:val="lv-LV"/>
        </w:rPr>
        <w:t>lai izvērtētu, vai ir iespējams</w:t>
      </w:r>
      <w:r w:rsidR="00302F8C">
        <w:rPr>
          <w:lang w:val="lv-LV"/>
        </w:rPr>
        <w:t xml:space="preserve"> veikt pretendenta jautājumā norādītos darbus,</w:t>
      </w:r>
      <w:r w:rsidR="00302F8C" w:rsidRPr="00302F8C">
        <w:rPr>
          <w:lang w:val="lv-LV"/>
        </w:rPr>
        <w:t xml:space="preserve"> </w:t>
      </w:r>
      <w:r w:rsidR="006D5568" w:rsidRPr="00302F8C">
        <w:rPr>
          <w:lang w:val="lv-LV"/>
        </w:rPr>
        <w:t>lūgums pretendentu</w:t>
      </w:r>
      <w:r w:rsidR="006D5568">
        <w:rPr>
          <w:lang w:val="lv-LV"/>
        </w:rPr>
        <w:t xml:space="preserve"> skatīt nolikumam pievienoto būvprojektu kopumā, kā arī </w:t>
      </w:r>
      <w:r w:rsidR="001C01A6">
        <w:rPr>
          <w:lang w:val="lv-LV"/>
        </w:rPr>
        <w:t>pi</w:t>
      </w:r>
      <w:r w:rsidR="00302F8C">
        <w:rPr>
          <w:lang w:val="lv-LV"/>
        </w:rPr>
        <w:t xml:space="preserve">edalīties Pasūtītāja rīkotajā objekta apsekošanā. </w:t>
      </w:r>
      <w:r w:rsidR="006D5568" w:rsidRPr="006D5568">
        <w:rPr>
          <w:lang w:val="lv-LV"/>
        </w:rPr>
        <w:t xml:space="preserve"> </w:t>
      </w:r>
    </w:p>
    <w:p w14:paraId="1BF54435" w14:textId="77777777" w:rsidR="00B91E37" w:rsidRDefault="00B91E37" w:rsidP="00BA5404">
      <w:pPr>
        <w:jc w:val="both"/>
        <w:rPr>
          <w:i/>
          <w:iCs/>
          <w:lang w:val="lv-LV"/>
        </w:rPr>
      </w:pPr>
    </w:p>
    <w:p w14:paraId="26BE7EEE" w14:textId="77777777" w:rsidR="00B91E37" w:rsidRPr="00F6551E" w:rsidRDefault="00B91E37" w:rsidP="00BA5404">
      <w:pPr>
        <w:jc w:val="both"/>
        <w:rPr>
          <w:b/>
          <w:bCs/>
          <w:i/>
          <w:iCs/>
          <w:lang w:val="lv-LV"/>
        </w:rPr>
      </w:pPr>
      <w:r w:rsidRPr="00F6551E">
        <w:rPr>
          <w:b/>
          <w:bCs/>
          <w:i/>
          <w:iCs/>
          <w:lang w:val="lv-LV"/>
        </w:rPr>
        <w:t>5.jautājums:</w:t>
      </w:r>
    </w:p>
    <w:p w14:paraId="5A1F74B4" w14:textId="51FB0A14" w:rsidR="00BA5404" w:rsidRPr="00B91E37" w:rsidRDefault="00BA5404" w:rsidP="00BA5404">
      <w:pPr>
        <w:jc w:val="both"/>
        <w:rPr>
          <w:i/>
          <w:iCs/>
          <w:lang w:val="lv-LV"/>
        </w:rPr>
      </w:pPr>
      <w:r w:rsidRPr="00B91E37">
        <w:rPr>
          <w:i/>
          <w:iCs/>
          <w:lang w:val="lv-LV"/>
        </w:rPr>
        <w:t xml:space="preserve">Vēršam uzmanību, ka projektā ir vēl vairākas darbu, materiālu pozīcijas, kur ir būtiska nesakritība. </w:t>
      </w:r>
    </w:p>
    <w:p w14:paraId="03CD0120" w14:textId="77777777" w:rsidR="00BA5404" w:rsidRPr="00B91E37" w:rsidRDefault="00BA5404" w:rsidP="00BA5404">
      <w:pPr>
        <w:jc w:val="both"/>
        <w:rPr>
          <w:i/>
          <w:iCs/>
          <w:lang w:val="lv-LV"/>
        </w:rPr>
      </w:pPr>
      <w:r w:rsidRPr="00B91E37">
        <w:rPr>
          <w:i/>
          <w:iCs/>
          <w:lang w:val="lv-LV"/>
        </w:rPr>
        <w:t>Lūgums precizēt, kā korekti zem konkursa cenu saraksta (5.pielikums) darbu formas uzskaitīt visus nepieciešamos kabeļu metrus un citas būtiskas materiālu pozīcijas, kur ir būtiska nesakritība ar darbu apjomiem?</w:t>
      </w:r>
    </w:p>
    <w:p w14:paraId="62131F66" w14:textId="77777777" w:rsidR="0091454E" w:rsidRPr="0091454E" w:rsidRDefault="0091454E" w:rsidP="00BA5404">
      <w:pPr>
        <w:jc w:val="both"/>
        <w:rPr>
          <w:lang w:val="lv-LV"/>
        </w:rPr>
      </w:pPr>
    </w:p>
    <w:p w14:paraId="656A650C" w14:textId="77777777" w:rsidR="0091454E" w:rsidRPr="0091454E" w:rsidRDefault="0091454E" w:rsidP="00BA5404">
      <w:pPr>
        <w:jc w:val="both"/>
        <w:rPr>
          <w:lang w:val="lv-LV"/>
        </w:rPr>
      </w:pPr>
    </w:p>
    <w:p w14:paraId="1C9CD2C5" w14:textId="6822844F" w:rsidR="00BA5404" w:rsidRPr="001A6BCF" w:rsidRDefault="00BA5404" w:rsidP="00742034">
      <w:pPr>
        <w:pStyle w:val="Default"/>
        <w:jc w:val="both"/>
        <w:rPr>
          <w:b/>
          <w:bCs/>
        </w:rPr>
      </w:pPr>
      <w:r w:rsidRPr="0091454E">
        <w:rPr>
          <w:b/>
          <w:bCs/>
        </w:rPr>
        <w:t xml:space="preserve">Atbilde: </w:t>
      </w:r>
      <w:r w:rsidR="00742034" w:rsidRPr="0091454E">
        <w:t>Informējam, ka nolikumā ir</w:t>
      </w:r>
      <w:r w:rsidR="00742034" w:rsidRPr="0091454E">
        <w:rPr>
          <w:rFonts w:eastAsiaTheme="minorHAnsi"/>
          <w:kern w:val="2"/>
          <w14:ligatures w14:val="standardContextual"/>
        </w:rPr>
        <w:t xml:space="preserve"> veikti grozījumi. Lūdzam sekot informācijai </w:t>
      </w:r>
      <w:hyperlink r:id="rId19" w:history="1">
        <w:r w:rsidR="00742034" w:rsidRPr="0091454E">
          <w:rPr>
            <w:rFonts w:eastAsiaTheme="minorHAnsi"/>
            <w:color w:val="0563C1"/>
            <w:kern w:val="2"/>
            <w:u w:val="single"/>
            <w14:ligatures w14:val="standardContextual"/>
          </w:rPr>
          <w:t>www.eis.gov.lv</w:t>
        </w:r>
      </w:hyperlink>
      <w:r w:rsidR="00742034" w:rsidRPr="0091454E">
        <w:rPr>
          <w:rFonts w:eastAsiaTheme="minorHAnsi"/>
          <w:kern w:val="2"/>
          <w14:ligatures w14:val="standardContextual"/>
        </w:rPr>
        <w:t xml:space="preserve"> un </w:t>
      </w:r>
      <w:hyperlink r:id="rId20" w:history="1">
        <w:r w:rsidR="00742034" w:rsidRPr="0091454E">
          <w:rPr>
            <w:rFonts w:eastAsiaTheme="minorHAnsi"/>
            <w:color w:val="0563C1"/>
            <w:kern w:val="2"/>
            <w:u w:val="single"/>
            <w14:ligatures w14:val="standardContextual"/>
          </w:rPr>
          <w:t>www.rigassatiksme.lv</w:t>
        </w:r>
      </w:hyperlink>
      <w:r w:rsidR="00742034" w:rsidRPr="0091454E">
        <w:rPr>
          <w:rFonts w:eastAsiaTheme="minorHAnsi"/>
          <w:kern w:val="2"/>
          <w14:ligatures w14:val="standardContextual"/>
        </w:rPr>
        <w:t>.</w:t>
      </w:r>
    </w:p>
    <w:p w14:paraId="474E8284" w14:textId="77777777" w:rsidR="00BA5404" w:rsidRDefault="00BA5404" w:rsidP="00BA5404">
      <w:pPr>
        <w:ind w:firstLine="720"/>
        <w:jc w:val="both"/>
        <w:rPr>
          <w:rFonts w:eastAsiaTheme="minorHAnsi"/>
          <w:sz w:val="22"/>
          <w:szCs w:val="22"/>
          <w:lang w:val="lv-LV"/>
        </w:rPr>
      </w:pPr>
    </w:p>
    <w:p w14:paraId="29F1EF93" w14:textId="77777777" w:rsidR="00BA5404" w:rsidRDefault="00BA5404" w:rsidP="00BA5404">
      <w:pPr>
        <w:ind w:firstLine="720"/>
        <w:jc w:val="both"/>
        <w:rPr>
          <w:rFonts w:eastAsiaTheme="minorHAnsi"/>
          <w:sz w:val="22"/>
          <w:szCs w:val="22"/>
          <w:lang w:val="lv-LV"/>
        </w:rPr>
      </w:pPr>
    </w:p>
    <w:p w14:paraId="4180AA47" w14:textId="77777777" w:rsidR="00BA5404" w:rsidRPr="006E7CD4" w:rsidRDefault="00BA5404" w:rsidP="00BA5404">
      <w:pPr>
        <w:jc w:val="both"/>
        <w:rPr>
          <w:rFonts w:eastAsiaTheme="minorHAnsi"/>
          <w:b/>
          <w:bCs/>
          <w:kern w:val="2"/>
          <w:sz w:val="23"/>
          <w:szCs w:val="23"/>
          <w:lang w:val="lv-LV"/>
          <w14:ligatures w14:val="standardContextual"/>
        </w:rPr>
      </w:pPr>
    </w:p>
    <w:p w14:paraId="00113166" w14:textId="77777777" w:rsidR="00BA5404" w:rsidRPr="006E7CD4" w:rsidRDefault="00BA5404" w:rsidP="00BA5404">
      <w:pPr>
        <w:ind w:right="-8"/>
        <w:jc w:val="both"/>
        <w:outlineLvl w:val="0"/>
        <w:rPr>
          <w:sz w:val="23"/>
          <w:szCs w:val="23"/>
          <w:lang w:val="lv-LV"/>
        </w:rPr>
      </w:pPr>
      <w:r w:rsidRPr="006E7CD4">
        <w:rPr>
          <w:sz w:val="23"/>
          <w:szCs w:val="23"/>
          <w:lang w:val="lv-LV"/>
        </w:rPr>
        <w:t xml:space="preserve">Iepirkumu komisijas priekšsēdētāja                                                                             </w:t>
      </w:r>
      <w:r>
        <w:rPr>
          <w:sz w:val="23"/>
          <w:szCs w:val="23"/>
          <w:lang w:val="lv-LV"/>
        </w:rPr>
        <w:t xml:space="preserve">                </w:t>
      </w:r>
      <w:r w:rsidRPr="006E7CD4">
        <w:rPr>
          <w:sz w:val="23"/>
          <w:szCs w:val="23"/>
          <w:lang w:val="lv-LV"/>
        </w:rPr>
        <w:t>I.</w:t>
      </w:r>
      <w:r>
        <w:rPr>
          <w:sz w:val="23"/>
          <w:szCs w:val="23"/>
          <w:lang w:val="lv-LV"/>
        </w:rPr>
        <w:t>Novika</w:t>
      </w:r>
    </w:p>
    <w:p w14:paraId="2EA0D419" w14:textId="77777777" w:rsidR="00BA5404" w:rsidRPr="006E7CD4" w:rsidRDefault="00BA5404" w:rsidP="00BA5404">
      <w:pPr>
        <w:ind w:right="372"/>
        <w:jc w:val="both"/>
        <w:outlineLvl w:val="0"/>
        <w:rPr>
          <w:sz w:val="23"/>
          <w:szCs w:val="23"/>
          <w:lang w:val="lv-LV"/>
        </w:rPr>
      </w:pPr>
    </w:p>
    <w:p w14:paraId="6AF585D8" w14:textId="77777777" w:rsidR="00BA5404" w:rsidRDefault="00BA5404" w:rsidP="00BA5404">
      <w:pPr>
        <w:rPr>
          <w:lang w:val="lv-LV"/>
        </w:rPr>
      </w:pPr>
    </w:p>
    <w:p w14:paraId="681C90E0" w14:textId="77777777" w:rsidR="00BA5404" w:rsidRDefault="00BA5404" w:rsidP="00BA5404">
      <w:pPr>
        <w:rPr>
          <w:lang w:val="lv-LV"/>
        </w:rPr>
      </w:pPr>
    </w:p>
    <w:p w14:paraId="173D4479" w14:textId="77777777" w:rsidR="00BA5404" w:rsidRPr="00AD6E80" w:rsidRDefault="00BA5404" w:rsidP="00BA5404">
      <w:pPr>
        <w:rPr>
          <w:rFonts w:ascii="Times New Roman Bold" w:hAnsi="Times New Roman Bold"/>
          <w:sz w:val="16"/>
          <w:szCs w:val="16"/>
          <w:lang w:val="lv-LV"/>
        </w:rPr>
      </w:pPr>
    </w:p>
    <w:p w14:paraId="24788E3B" w14:textId="77777777" w:rsidR="00BA5404" w:rsidRDefault="00BA5404" w:rsidP="00BA5404">
      <w:pPr>
        <w:rPr>
          <w:lang w:val="lv-LV"/>
        </w:rPr>
      </w:pPr>
    </w:p>
    <w:p w14:paraId="3FF530B8" w14:textId="77777777" w:rsidR="00BA5404" w:rsidRDefault="00BA5404" w:rsidP="00BA5404">
      <w:pPr>
        <w:rPr>
          <w:lang w:val="lv-LV"/>
        </w:rPr>
      </w:pPr>
    </w:p>
    <w:p w14:paraId="3C5AE107" w14:textId="77777777" w:rsidR="00BA5404" w:rsidRDefault="00BA5404" w:rsidP="00BA5404">
      <w:pPr>
        <w:rPr>
          <w:lang w:val="lv-LV"/>
        </w:rPr>
      </w:pPr>
    </w:p>
    <w:p w14:paraId="0577AFC0" w14:textId="77777777" w:rsidR="00BA5404" w:rsidRPr="00AD6E80" w:rsidRDefault="00BA5404" w:rsidP="00BA5404">
      <w:pPr>
        <w:rPr>
          <w:rFonts w:ascii="Times New Roman Bold" w:hAnsi="Times New Roman Bold"/>
          <w:sz w:val="16"/>
          <w:szCs w:val="16"/>
          <w:lang w:val="lv-LV"/>
        </w:rPr>
      </w:pPr>
    </w:p>
    <w:p w14:paraId="5B9E02EF" w14:textId="77777777" w:rsidR="00BA5404" w:rsidRPr="00AD6E80" w:rsidRDefault="00BA5404" w:rsidP="00BA5404">
      <w:pPr>
        <w:tabs>
          <w:tab w:val="left" w:pos="1995"/>
        </w:tabs>
        <w:rPr>
          <w:rFonts w:ascii="Times New Roman Bold" w:hAnsi="Times New Roman Bold"/>
          <w:sz w:val="16"/>
          <w:szCs w:val="16"/>
          <w:lang w:val="lv-LV"/>
        </w:rPr>
      </w:pPr>
    </w:p>
    <w:p w14:paraId="25103DA9" w14:textId="6AA3B46E" w:rsidR="001C1098" w:rsidRDefault="001C1098" w:rsidP="001C1098">
      <w:pPr>
        <w:rPr>
          <w:lang w:val="lv-LV"/>
        </w:rPr>
      </w:pPr>
    </w:p>
    <w:p w14:paraId="385A7C49" w14:textId="025ED191" w:rsidR="001C1098" w:rsidRDefault="001C1098" w:rsidP="001C1098">
      <w:pPr>
        <w:rPr>
          <w:lang w:val="lv-LV"/>
        </w:rPr>
      </w:pPr>
    </w:p>
    <w:p w14:paraId="16C47929" w14:textId="0A68E460" w:rsidR="001C1098" w:rsidRDefault="001C1098" w:rsidP="001C1098">
      <w:pPr>
        <w:rPr>
          <w:lang w:val="lv-LV"/>
        </w:rPr>
      </w:pPr>
    </w:p>
    <w:p w14:paraId="213E338E" w14:textId="6A4C929E" w:rsidR="00AD6E80" w:rsidRPr="00AD6E80" w:rsidRDefault="00AD6E80" w:rsidP="00AD6E80">
      <w:pPr>
        <w:rPr>
          <w:rFonts w:ascii="Times New Roman Bold" w:hAnsi="Times New Roman Bold"/>
          <w:sz w:val="16"/>
          <w:szCs w:val="16"/>
          <w:lang w:val="lv-LV"/>
        </w:rPr>
      </w:pPr>
    </w:p>
    <w:p w14:paraId="2EE61468" w14:textId="26660D9A" w:rsidR="00AD6E80" w:rsidRPr="00AD6E80" w:rsidRDefault="00AD6E80" w:rsidP="00611305">
      <w:pPr>
        <w:tabs>
          <w:tab w:val="left" w:pos="1995"/>
        </w:tabs>
        <w:rPr>
          <w:rFonts w:ascii="Times New Roman Bold" w:hAnsi="Times New Roman Bold"/>
          <w:sz w:val="16"/>
          <w:szCs w:val="16"/>
          <w:lang w:val="lv-LV"/>
        </w:rPr>
      </w:pPr>
    </w:p>
    <w:sectPr w:rsidR="00AD6E80" w:rsidRPr="00AD6E80" w:rsidSect="00AD6E80">
      <w:headerReference w:type="even" r:id="rId21"/>
      <w:headerReference w:type="default" r:id="rId22"/>
      <w:footerReference w:type="even" r:id="rId23"/>
      <w:footerReference w:type="default" r:id="rId24"/>
      <w:headerReference w:type="first" r:id="rId25"/>
      <w:footerReference w:type="first" r:id="rId26"/>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8243" w14:textId="77777777" w:rsidR="004124BC" w:rsidRDefault="004124BC">
      <w:r>
        <w:separator/>
      </w:r>
    </w:p>
  </w:endnote>
  <w:endnote w:type="continuationSeparator" w:id="0">
    <w:p w14:paraId="5FBBA391" w14:textId="77777777" w:rsidR="004124BC" w:rsidRDefault="0041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9EF4" w14:textId="77777777" w:rsidR="00E3203C" w:rsidRDefault="00E3203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Kjene"/>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Kjene"/>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2722" w14:textId="77777777" w:rsidR="004124BC" w:rsidRDefault="004124BC">
      <w:r>
        <w:separator/>
      </w:r>
    </w:p>
  </w:footnote>
  <w:footnote w:type="continuationSeparator" w:id="0">
    <w:p w14:paraId="73658E09" w14:textId="77777777" w:rsidR="004124BC" w:rsidRDefault="0041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540F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Galvene"/>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Galvene"/>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Galvene"/>
      <w:tabs>
        <w:tab w:val="left" w:pos="426"/>
        <w:tab w:val="left" w:pos="1418"/>
      </w:tabs>
      <w:jc w:val="center"/>
      <w:rPr>
        <w:lang w:val="lv-LV"/>
      </w:rPr>
    </w:pPr>
  </w:p>
  <w:p w14:paraId="765108D9" w14:textId="0BDB44F9" w:rsidR="00BA1D4B" w:rsidRDefault="00BA1D4B" w:rsidP="00BA1D4B">
    <w:pPr>
      <w:pStyle w:val="Galvene"/>
      <w:tabs>
        <w:tab w:val="left" w:pos="426"/>
        <w:tab w:val="left" w:pos="1418"/>
      </w:tabs>
      <w:jc w:val="both"/>
    </w:pPr>
    <w:bookmarkStart w:id="0" w:name="docDate"/>
    <w:bookmarkEnd w:id="0"/>
    <w:r>
      <w:t xml:space="preserve"> Nr.</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DFC3D04"/>
    <w:multiLevelType w:val="hybridMultilevel"/>
    <w:tmpl w:val="BD341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65737FB"/>
    <w:multiLevelType w:val="hybridMultilevel"/>
    <w:tmpl w:val="0394B388"/>
    <w:lvl w:ilvl="0" w:tplc="E5104A16">
      <w:start w:val="1"/>
      <w:numFmt w:val="decimal"/>
      <w:lvlText w:val="%1)"/>
      <w:lvlJc w:val="left"/>
      <w:pPr>
        <w:ind w:left="1080" w:hanging="360"/>
      </w:pPr>
      <w:rPr>
        <w:rFonts w:ascii="Times New Roman" w:hAnsi="Times New Roman" w:cs="Times New Roman" w:hint="default"/>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88720862">
    <w:abstractNumId w:val="0"/>
  </w:num>
  <w:num w:numId="2" w16cid:durableId="1918440240">
    <w:abstractNumId w:val="1"/>
  </w:num>
  <w:num w:numId="3" w16cid:durableId="1874489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525F0"/>
    <w:rsid w:val="00075FF4"/>
    <w:rsid w:val="00083E27"/>
    <w:rsid w:val="000A4147"/>
    <w:rsid w:val="00106460"/>
    <w:rsid w:val="00176AEB"/>
    <w:rsid w:val="001A4B13"/>
    <w:rsid w:val="001B000D"/>
    <w:rsid w:val="001C01A6"/>
    <w:rsid w:val="001C1098"/>
    <w:rsid w:val="001D43D0"/>
    <w:rsid w:val="00233FCE"/>
    <w:rsid w:val="002C6950"/>
    <w:rsid w:val="002E0214"/>
    <w:rsid w:val="002E786C"/>
    <w:rsid w:val="00302F8C"/>
    <w:rsid w:val="00325A6F"/>
    <w:rsid w:val="00384C24"/>
    <w:rsid w:val="003877B2"/>
    <w:rsid w:val="003A76FA"/>
    <w:rsid w:val="003B1522"/>
    <w:rsid w:val="003C2FBA"/>
    <w:rsid w:val="003C7524"/>
    <w:rsid w:val="004124BC"/>
    <w:rsid w:val="00446224"/>
    <w:rsid w:val="00454D63"/>
    <w:rsid w:val="00491E45"/>
    <w:rsid w:val="00495061"/>
    <w:rsid w:val="004A0D6C"/>
    <w:rsid w:val="004C2F01"/>
    <w:rsid w:val="004C4EA1"/>
    <w:rsid w:val="004F581B"/>
    <w:rsid w:val="0054525F"/>
    <w:rsid w:val="005D3F37"/>
    <w:rsid w:val="00611305"/>
    <w:rsid w:val="006339F1"/>
    <w:rsid w:val="00660C90"/>
    <w:rsid w:val="00681D93"/>
    <w:rsid w:val="006874A7"/>
    <w:rsid w:val="00697421"/>
    <w:rsid w:val="006A57AF"/>
    <w:rsid w:val="006A672C"/>
    <w:rsid w:val="006D5568"/>
    <w:rsid w:val="00712459"/>
    <w:rsid w:val="00742034"/>
    <w:rsid w:val="00756CAE"/>
    <w:rsid w:val="00765BF1"/>
    <w:rsid w:val="007857EA"/>
    <w:rsid w:val="007875D1"/>
    <w:rsid w:val="007A34BE"/>
    <w:rsid w:val="007D62F7"/>
    <w:rsid w:val="008034ED"/>
    <w:rsid w:val="00832355"/>
    <w:rsid w:val="008533C8"/>
    <w:rsid w:val="008E3092"/>
    <w:rsid w:val="008E4C93"/>
    <w:rsid w:val="00901C98"/>
    <w:rsid w:val="00904B48"/>
    <w:rsid w:val="009134FF"/>
    <w:rsid w:val="0091454E"/>
    <w:rsid w:val="00931737"/>
    <w:rsid w:val="009D5D76"/>
    <w:rsid w:val="00A075D3"/>
    <w:rsid w:val="00A3285A"/>
    <w:rsid w:val="00A52673"/>
    <w:rsid w:val="00A55640"/>
    <w:rsid w:val="00A615B2"/>
    <w:rsid w:val="00A90154"/>
    <w:rsid w:val="00AA0E4F"/>
    <w:rsid w:val="00AB152E"/>
    <w:rsid w:val="00AD6E80"/>
    <w:rsid w:val="00AE204A"/>
    <w:rsid w:val="00AF4694"/>
    <w:rsid w:val="00B17037"/>
    <w:rsid w:val="00B41423"/>
    <w:rsid w:val="00B67B48"/>
    <w:rsid w:val="00B91E37"/>
    <w:rsid w:val="00BA1D4B"/>
    <w:rsid w:val="00BA5404"/>
    <w:rsid w:val="00BC1AA5"/>
    <w:rsid w:val="00C2117D"/>
    <w:rsid w:val="00C345E6"/>
    <w:rsid w:val="00C84969"/>
    <w:rsid w:val="00C950CD"/>
    <w:rsid w:val="00C96B4F"/>
    <w:rsid w:val="00CA73ED"/>
    <w:rsid w:val="00D43D83"/>
    <w:rsid w:val="00D81F1C"/>
    <w:rsid w:val="00D86507"/>
    <w:rsid w:val="00DA0C26"/>
    <w:rsid w:val="00DC6352"/>
    <w:rsid w:val="00E1569E"/>
    <w:rsid w:val="00E3203C"/>
    <w:rsid w:val="00E96157"/>
    <w:rsid w:val="00EB089E"/>
    <w:rsid w:val="00F01C15"/>
    <w:rsid w:val="00F213A8"/>
    <w:rsid w:val="00F527AA"/>
    <w:rsid w:val="00F631D4"/>
    <w:rsid w:val="00F6551E"/>
    <w:rsid w:val="00F730B5"/>
    <w:rsid w:val="00F83C9D"/>
    <w:rsid w:val="00F84DED"/>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3285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Galvene">
    <w:name w:val="header"/>
    <w:basedOn w:val="Parasts"/>
    <w:locked/>
    <w:rsid w:val="00756CAE"/>
    <w:pPr>
      <w:tabs>
        <w:tab w:val="center" w:pos="4153"/>
        <w:tab w:val="right" w:pos="8306"/>
      </w:tabs>
    </w:pPr>
  </w:style>
  <w:style w:type="paragraph" w:styleId="Kjene">
    <w:name w:val="footer"/>
    <w:basedOn w:val="Parasts"/>
    <w:link w:val="KjeneRakstz"/>
    <w:uiPriority w:val="99"/>
    <w:locked/>
    <w:rsid w:val="00756CAE"/>
    <w:pPr>
      <w:tabs>
        <w:tab w:val="center" w:pos="4153"/>
        <w:tab w:val="right" w:pos="8306"/>
      </w:tabs>
    </w:pPr>
  </w:style>
  <w:style w:type="character" w:customStyle="1" w:styleId="KjeneRakstz">
    <w:name w:val="Kājene Rakstz."/>
    <w:basedOn w:val="Noklusjumarindkopasfonts"/>
    <w:link w:val="Kjene"/>
    <w:uiPriority w:val="99"/>
    <w:rsid w:val="00F84DED"/>
    <w:rPr>
      <w:sz w:val="24"/>
      <w:szCs w:val="24"/>
      <w:lang w:val="en-GB" w:eastAsia="en-US"/>
    </w:rPr>
  </w:style>
  <w:style w:type="character" w:styleId="Hipersaite">
    <w:name w:val="Hyperlink"/>
    <w:basedOn w:val="Noklusjumarindkopasfonts"/>
    <w:locked/>
    <w:rsid w:val="003C7524"/>
    <w:rPr>
      <w:color w:val="0563C1" w:themeColor="hyperlink"/>
      <w:u w:val="single"/>
    </w:rPr>
  </w:style>
  <w:style w:type="character" w:styleId="Neatrisintapieminana">
    <w:name w:val="Unresolved Mention"/>
    <w:basedOn w:val="Noklusjumarindkopasfonts"/>
    <w:uiPriority w:val="99"/>
    <w:semiHidden/>
    <w:unhideWhenUsed/>
    <w:rsid w:val="003C7524"/>
    <w:rPr>
      <w:color w:val="605E5C"/>
      <w:shd w:val="clear" w:color="auto" w:fill="E1DFDD"/>
    </w:rPr>
  </w:style>
  <w:style w:type="paragraph" w:customStyle="1" w:styleId="TableContents">
    <w:name w:val="Table Contents"/>
    <w:basedOn w:val="Parasts"/>
    <w:rsid w:val="00F730B5"/>
    <w:pPr>
      <w:widowControl w:val="0"/>
      <w:suppressLineNumbers/>
      <w:suppressAutoHyphens/>
    </w:pPr>
    <w:rPr>
      <w:rFonts w:eastAsia="SimSun" w:cs="Lucida Sans"/>
      <w:kern w:val="2"/>
      <w:lang w:val="en" w:eastAsia="zh-CN" w:bidi="hi-IN"/>
    </w:rPr>
  </w:style>
  <w:style w:type="paragraph" w:styleId="Sarakstarindkopa">
    <w:name w:val="List Paragraph"/>
    <w:basedOn w:val="Parasts"/>
    <w:uiPriority w:val="34"/>
    <w:qFormat/>
    <w:rsid w:val="00F730B5"/>
    <w:pPr>
      <w:spacing w:after="160" w:line="259" w:lineRule="auto"/>
      <w:ind w:left="720"/>
      <w:contextualSpacing/>
    </w:pPr>
    <w:rPr>
      <w:rFonts w:asciiTheme="minorHAnsi" w:eastAsiaTheme="minorHAnsi" w:hAnsiTheme="minorHAnsi" w:cstheme="minorBidi"/>
      <w:kern w:val="2"/>
      <w:sz w:val="22"/>
      <w:szCs w:val="22"/>
      <w:lang w:val="lv-LV"/>
      <w14:ligatures w14:val="standardContextual"/>
    </w:rPr>
  </w:style>
  <w:style w:type="paragraph" w:customStyle="1" w:styleId="Default">
    <w:name w:val="Default"/>
    <w:rsid w:val="00BA5404"/>
    <w:pPr>
      <w:autoSpaceDE w:val="0"/>
      <w:autoSpaceDN w:val="0"/>
      <w:adjustRightInd w:val="0"/>
    </w:pPr>
    <w:rPr>
      <w:color w:val="000000"/>
      <w:sz w:val="24"/>
      <w:szCs w:val="24"/>
      <w:lang w:val="lv-LV" w:eastAsia="lv-LV"/>
    </w:rPr>
  </w:style>
  <w:style w:type="character" w:styleId="Komentraatsauce">
    <w:name w:val="annotation reference"/>
    <w:basedOn w:val="Noklusjumarindkopasfonts"/>
    <w:locked/>
    <w:rsid w:val="0091454E"/>
    <w:rPr>
      <w:sz w:val="16"/>
      <w:szCs w:val="16"/>
    </w:rPr>
  </w:style>
  <w:style w:type="paragraph" w:styleId="Komentrateksts">
    <w:name w:val="annotation text"/>
    <w:basedOn w:val="Parasts"/>
    <w:link w:val="KomentratekstsRakstz"/>
    <w:locked/>
    <w:rsid w:val="0091454E"/>
    <w:rPr>
      <w:sz w:val="20"/>
      <w:szCs w:val="20"/>
    </w:rPr>
  </w:style>
  <w:style w:type="character" w:customStyle="1" w:styleId="KomentratekstsRakstz">
    <w:name w:val="Komentāra teksts Rakstz."/>
    <w:basedOn w:val="Noklusjumarindkopasfonts"/>
    <w:link w:val="Komentrateksts"/>
    <w:rsid w:val="0091454E"/>
    <w:rPr>
      <w:lang w:val="en-GB" w:eastAsia="en-US"/>
    </w:rPr>
  </w:style>
  <w:style w:type="paragraph" w:styleId="Komentratma">
    <w:name w:val="annotation subject"/>
    <w:basedOn w:val="Komentrateksts"/>
    <w:next w:val="Komentrateksts"/>
    <w:link w:val="KomentratmaRakstz"/>
    <w:semiHidden/>
    <w:unhideWhenUsed/>
    <w:locked/>
    <w:rsid w:val="0091454E"/>
    <w:rPr>
      <w:b/>
      <w:bCs/>
    </w:rPr>
  </w:style>
  <w:style w:type="character" w:customStyle="1" w:styleId="KomentratmaRakstz">
    <w:name w:val="Komentāra tēma Rakstz."/>
    <w:basedOn w:val="KomentratekstsRakstz"/>
    <w:link w:val="Komentratma"/>
    <w:semiHidden/>
    <w:rsid w:val="0091454E"/>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0701">
      <w:bodyDiv w:val="1"/>
      <w:marLeft w:val="0"/>
      <w:marRight w:val="0"/>
      <w:marTop w:val="0"/>
      <w:marBottom w:val="0"/>
      <w:divBdr>
        <w:top w:val="none" w:sz="0" w:space="0" w:color="auto"/>
        <w:left w:val="none" w:sz="0" w:space="0" w:color="auto"/>
        <w:bottom w:val="none" w:sz="0" w:space="0" w:color="auto"/>
        <w:right w:val="none" w:sz="0" w:space="0" w:color="auto"/>
      </w:divBdr>
    </w:div>
    <w:div w:id="591087378">
      <w:bodyDiv w:val="1"/>
      <w:marLeft w:val="0"/>
      <w:marRight w:val="0"/>
      <w:marTop w:val="0"/>
      <w:marBottom w:val="0"/>
      <w:divBdr>
        <w:top w:val="none" w:sz="0" w:space="0" w:color="auto"/>
        <w:left w:val="none" w:sz="0" w:space="0" w:color="auto"/>
        <w:bottom w:val="none" w:sz="0" w:space="0" w:color="auto"/>
        <w:right w:val="none" w:sz="0" w:space="0" w:color="auto"/>
      </w:divBdr>
    </w:div>
    <w:div w:id="13809767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rigassatiksme.l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is.gov.l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rigassatiksme.l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eis.gov.l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_x0101_jas_x0020_sp_x0113_k_x0101_ xmlns="9bd55470-554b-43a4-a725-b11197aacd35">2023-05-16T21:00:00+00:00</St_x0101_jas_x0020_sp_x0113_k_x0101_>
    <Glab_x0101__x0161_anas_x0020_laiks_x0020_str_x002d_b_x0101_ xmlns="9bd55470-554b-43a4-a725-b11197aacd35">Aktuālā versija</Glab_x0101__x0161_anas_x0020_laiks_x0020_str_x002d_b_x0101_>
    <Par_x0020_glab_x0101__x0161_anu_x0020_atbild_x012b_gais_x0020__x0028_vieta_x0029_ xmlns="9bd55470-554b-43a4-a725-b11197aacd35" xsi:nil="true"/>
    <_dlc_DocId xmlns="39e29a67-14a6-4bd2-bf5c-c8d713f8fb27">JK72EMXWKVUQ-10-969</_dlc_DocId>
    <Numurs xmlns="9bd55470-554b-43a4-a725-b11197aacd35">F00 01</Numurs>
    <Apstiprin_x0101_ts_x0020_ar_x0020_INA xmlns="9bd55470-554b-43a4-a725-b11197aacd35" xsi:nil="true"/>
    <Proced_x016b_ras_x0020_Nr_x003a_ xmlns="8230fadb-9988-4f00-b353-34532af48b00">165</Proced_x016b_ras_x0020_Nr_x003a_>
    <_dlc_DocIdUrl xmlns="39e29a67-14a6-4bd2-bf5c-c8d713f8fb27">
      <Url>http://mansrs/ADR/_layouts/DocIdRedir.aspx?ID=JK72EMXWKVUQ-10-969</Url>
      <Description>JK72EMXWKVUQ-10-969</Description>
    </_dlc_DocIdUrl>
    <NrProc xmlns="978be6e4-f890-4aa0-9195-00aa98d15dd1" xsi:nil="true"/>
    <J_x0101_nodod_x0020_arh_x012b_v_x0101_ xmlns="9bd55470-554b-43a4-a725-b11197aacd35">false</J_x0101_nodod_x0020_arh_x012b_v_x0101_>
    <Piez_x012b_mes xmlns="9bd55470-554b-43a4-a725-b11197aacd35" xsi:nil="true"/>
    <Groz_x012b_ts xmlns="9bd55470-554b-43a4-a725-b11197aacd35" xsi:nil="true"/>
    <Veids xmlns="9bd55470-554b-43a4-a725-b11197aacd35">Veidlapa</Veids>
    <Glab_x0101__x0161_anas_x0020_form_x0101_ts xmlns="8230fadb-9988-4f00-b353-34532af48b00">Elektronisks</Glab_x0101__x0161_anas_x0020_form_x0101_ts>
    <Kategorija xmlns="8230fadb-9988-4f00-b353-34532af48b00">Procesa veidlapas</Kategorija>
    <Strukt_x016b_rvien_x012b_ba xmlns="8230fadb-9988-4f00-b353-34532af48b00">Dokumentu pārvaldības daļa</Strukt_x016b_rvien_x012b_ba>
    <Paraksts xmlns="8230fadb-9988-4f00-b353-34532af48b00">elektroniskais paraksts</Paraksts>
    <Glab_x0101__x0161_anas_x0020_vide xmlns="8230fadb-9988-4f00-b353-34532af48b00">Doclogix</Glab_x0101__x0161_anas_x0020_vide>
  </documentManagement>
</p: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66" ma:contentTypeDescription="Izveidot jaunu dokumentu." ma:contentTypeScope="" ma:versionID="3aa47de9281c79f6cfe9c804db2ebcdf">
  <xsd:schema xmlns:xsd="http://www.w3.org/2001/XMLSchema" xmlns:xs="http://www.w3.org/2001/XMLSchema" xmlns:p="http://schemas.microsoft.com/office/2006/metadata/properties" xmlns:ns1="8230fadb-9988-4f00-b353-34532af48b00" xmlns:ns2="9bd55470-554b-43a4-a725-b11197aacd35" xmlns:ns4="978be6e4-f890-4aa0-9195-00aa98d15dd1" xmlns:ns5="39e29a67-14a6-4bd2-bf5c-c8d713f8fb27" targetNamespace="http://schemas.microsoft.com/office/2006/metadata/properties" ma:root="true" ma:fieldsID="299cb697b338114d116e484cf39696d7" ns1:_="" ns2:_="" ns4:_="" ns5: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1:Kategorija"/>
                <xsd:element ref="ns2:Veids" minOccurs="0"/>
                <xsd:element ref="ns1:Paraksts" minOccurs="0"/>
                <xsd:element ref="ns1:Glab_x0101__x0161_anas_x0020_form_x0101_ts" minOccurs="0"/>
                <xsd:element ref="ns1:Glab_x0101__x0161_anas_x0020_vide" minOccurs="0"/>
                <xsd:element ref="ns2:Glab_x0101__x0161_anas_x0020_laiks_x0020_str_x002d_b_x0101_" minOccurs="0"/>
                <xsd:element ref="ns2:J_x0101_nodod_x0020_arh_x012b_v_x0101_" minOccurs="0"/>
                <xsd:element ref="ns1:Strukt_x016b_rvien_x012b_ba" minOccurs="0"/>
                <xsd:element ref="ns2:Par_x0020_glab_x0101__x0161_anu_x0020_atbild_x012b_gais_x0020__x0028_vieta_x0029_" minOccurs="0"/>
                <xsd:element ref="ns2:St_x0101_jas_x0020_sp_x0113_k_x0101_" minOccurs="0"/>
                <xsd:element ref="ns2:Groz_x012b_ts" minOccurs="0"/>
                <xsd:element ref="ns2:Apstiprin_x0101_ts_x0020_ar_x0020_INA" minOccurs="0"/>
                <xsd:element ref="ns2:Piez_x012b_mes" minOccurs="0"/>
                <xsd:element ref="ns5:_dlc_DocId" minOccurs="0"/>
                <xsd:element ref="ns5:_dlc_DocIdUrl" minOccurs="0"/>
                <xsd:element ref="ns5:_dlc_DocIdPersistId" minOccurs="0"/>
                <xsd:element ref="ns4: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Kategorija" ma:index="3" ma:displayName="Kategorija" ma:format="Dropdown" ma:internalName="Kategorija">
      <xsd:simpleType>
        <xsd:union memberTypes="dms:Text">
          <xsd:simpleType>
            <xsd:restriction base="dms:Choice">
              <xsd:enumeration value="Iekšējie normatīvie akti"/>
              <xsd:enumeration value="Procesa dokumenti"/>
              <xsd:enumeration value="Procesa veidlapas"/>
              <xsd:enumeration value="Pārvaldes dokumenti"/>
              <xsd:enumeration value="Standartizācijas organizāciju dokumenti"/>
            </xsd:restriction>
          </xsd:simpleType>
        </xsd:union>
      </xsd:simpleType>
    </xsd:element>
    <xsd:element name="Paraksts" ma:index="5" nillable="true" ma:displayName="Paraksts" ma:default="fiziskais paraksts" ma:format="Dropdown" ma:hidden="true" ma:internalName="Paraksts" ma:readOnly="false">
      <xsd:simpleType>
        <xsd:restriction base="dms:Choice">
          <xsd:enumeration value="fiziskais paraksts"/>
          <xsd:enumeration value="elektroniskais paraksts"/>
          <xsd:enumeration value="nav nepieciešams paraksts"/>
        </xsd:restriction>
      </xsd:simpleType>
    </xsd:element>
    <xsd:element name="Glab_x0101__x0161_anas_x0020_form_x0101_ts" ma:index="6" nillable="true" ma:displayName="Glabāšanas formāts" ma:default="Papīra" ma:format="RadioButtons" ma:hidden="true" ma:internalName="Glab_x0101__x0161_anas_x0020_form_x0101_ts" ma:readOnly="false">
      <xsd:simpleType>
        <xsd:union memberTypes="dms:Text">
          <xsd:simpleType>
            <xsd:restriction base="dms:Choice">
              <xsd:enumeration value="Papīra"/>
              <xsd:enumeration value="Elektronisks"/>
              <xsd:enumeration value="Hibrīda (Papīra vai elektronisks)"/>
            </xsd:restriction>
          </xsd:simpleType>
        </xsd:union>
      </xsd:simpleType>
    </xsd:element>
    <xsd:element name="Glab_x0101__x0161_anas_x0020_vide" ma:index="7" nillable="true" ma:displayName="Glabāšanas vide" ma:format="Dropdown" ma:hidden="true" ma:internalName="Glab_x0101__x0161_anas_x0020_vide" ma:readOnly="false">
      <xsd:simpleType>
        <xsd:union memberTypes="dms:Text">
          <xsd:simpleType>
            <xsd:restriction base="dms:Choice">
              <xsd:enumeration value="Struktūrvienību mape plauktā"/>
              <xsd:enumeration value="Struktūrvienību mape tīklā/tiešsaistē"/>
              <xsd:enumeration value="Cits RS IS resurss"/>
              <xsd:enumeration value="Doclogix"/>
              <xsd:enumeration value="UKV"/>
              <xsd:enumeration value="Uzlīme"/>
              <xsd:enumeration value="Ārējā institūcija"/>
            </xsd:restriction>
          </xsd:simpleType>
        </xsd:union>
      </xsd:simpleType>
    </xsd:element>
    <xsd:element name="Strukt_x016b_rvien_x012b_ba" ma:index="10" nillable="true" ma:displayName="Struktūrvienība" ma:format="Dropdown" ma:internalName="Strukt_x016b_rvien_x012b_ba">
      <xsd:simpleType>
        <xsd:union memberTypes="dms:Text">
          <xsd:simpleType>
            <xsd:restriction base="dms:Choice">
              <xsd:enumeration value="Autobusu parku ekspluatācijas daļa"/>
              <xsd:enumeration value="Autobusu remontdarbnīcas"/>
              <xsd:enumeration value="Autostāvvietu un transporta saimniecība"/>
              <xsd:enumeration value="Ceļu saimniecība"/>
              <xsd:enumeration value="Darba grupa EnPS  uzturēšanai"/>
              <xsd:enumeration value="Datu grupa"/>
              <xsd:enumeration value="Dokumentu pārvaldības daļa"/>
              <xsd:enumeration value="Ekonomikas daļa"/>
              <xsd:enumeration value="Elektrosaimniecība"/>
              <xsd:enumeration value="Finanšu resursu daļa"/>
              <xsd:enumeration value="Grāmatvedība"/>
              <xsd:enumeration value="Iekšējā audita daļa"/>
              <xsd:enumeration value="Iekšējo drošības sistēmu daļa"/>
              <xsd:enumeration value="Iepirkumu un materiālo resursu pārvaldības daļa"/>
              <xsd:enumeration value="Infrastruktūras daļa"/>
              <xsd:enumeration value="IS atbalsta daļa"/>
              <xsd:enumeration value="IS attīstības un datu apstrādes daļa"/>
              <xsd:enumeration value="Juridiskā daļa"/>
              <xsd:enumeration value="Klientu apkalpošanas daļa"/>
              <xsd:enumeration value="Kontroles daļa"/>
              <xsd:enumeration value="Kvalitātes un risku vadības daļa"/>
              <xsd:enumeration value="Maršrutu tīkla un pārvadājumu daļa"/>
              <xsd:enumeration value="Pārdošanas daļa"/>
              <xsd:enumeration value="Personāla pārvaldības daļa"/>
              <xsd:enumeration value="Sabiedrisko attiecību daļa"/>
              <xsd:enumeration value="Satiksmes pārvaldības daļa"/>
              <xsd:enumeration value="Specializētās remontdarbnīcas"/>
              <xsd:enumeration value="Stratēģiskās vadības daļa"/>
              <xsd:enumeration value="Tehniskā daļa"/>
              <xsd:enumeration value="Tehniskās kvalitātes daļa"/>
              <xsd:enumeration value="Tramvaju depo ekspluatācijas daļa"/>
              <xsd:enumeration value="Tramvaju remontdarbnīcas"/>
              <xsd:enumeration value="Trolejbusu parku ekspluatācijas daļa"/>
              <xsd:enumeration value="Trolejbusu remontdarbnīcas"/>
              <xsd:enumeration value="Valde"/>
              <xsd:enumeration value="Valdes priekšsēdētājs"/>
              <xsd:enumeration value="Visas struktūrvienības"/>
              <xsd:enumeration value="Struktūrvienības veidlapa"/>
              <xsd:enumeration value="Ārējā institūcija"/>
              <xsd:enumeration value="Koleģiālie veidojumi"/>
              <xsd:enumeration value="Padome"/>
            </xsd:restriction>
          </xsd:simpleType>
        </xsd:union>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30"/>
        </xsd:restriction>
      </xsd:simpleType>
    </xsd:element>
    <xsd:element name="Veids" ma:index="4"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Cits"/>
          <xsd:enumeration value="Darba uzdevums"/>
          <xsd:enumeration value="Grafiks"/>
          <xsd:enumeration value="Iesniegums"/>
          <xsd:enumeration value="Instrukcija"/>
          <xsd:enumeration value="Izziņa"/>
          <xsd:enumeration value="Kartīte"/>
          <xsd:enumeration value="Kodekss"/>
          <xsd:enumeration value="Kopsavilkums"/>
          <xsd:enumeration value="Metodiskie ieteikumi"/>
          <xsd:enumeration value="Metodiskais materiāls"/>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asīb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Rokasgrāmata"/>
          <xsd:enumeration value="Saraksts"/>
          <xsd:enumeration value="Standarts"/>
          <xsd:enumeration value="Veidlapa"/>
          <xsd:enumeration value="Vienošanās"/>
          <xsd:enumeration value="Ziņojums"/>
          <xsd:enumeration value="Žurnāls"/>
        </xsd:restriction>
      </xsd:simpleType>
    </xsd:element>
    <xsd:element name="Glab_x0101__x0161_anas_x0020_laiks_x0020_str_x002d_b_x0101_" ma:index="8" nillable="true" ma:displayName="Glabāšanas laiks struktūrvienībā" ma:default="Aktuālā versija" ma:format="Dropdown" ma:hidden="true" ma:internalName="Glab_x0101__x0161_anas_x0020_laiks_x0020_str_x002d_b_x0101_" ma:readOnly="false">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72 stunda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J_x0101_nodod_x0020_arh_x012b_v_x0101_" ma:index="9" nillable="true" ma:displayName="Jānodod arhīvā" ma:default="0" ma:internalName="J_x0101_nodod_x0020_arh_x012b_v_x0101_" ma:readOnly="false">
      <xsd:simpleType>
        <xsd:restriction base="dms:Boolean"/>
      </xsd:simpleType>
    </xsd:element>
    <xsd:element name="Par_x0020_glab_x0101__x0161_anu_x0020_atbild_x012b_gais_x0020__x0028_vieta_x0029_" ma:index="11" nillable="true" ma:displayName="Par glabāšanu atbildīgais (vieta)" ma:hidden="true" ma:internalName="Par_x0020_glab_x0101__x0161_anu_x0020_atbild_x012b_gais_x0020__x0028_vieta_x0029_" ma:readOnly="false">
      <xsd:simpleType>
        <xsd:restriction base="dms:Text">
          <xsd:maxLength value="255"/>
        </xsd:restriction>
      </xsd:simpleType>
    </xsd:element>
    <xsd:element name="St_x0101_jas_x0020_sp_x0113_k_x0101_" ma:index="12" nillable="true" ma:displayName="Stājas spēkā" ma:format="DateOnly" ma:internalName="St_x0101_jas_x0020_sp_x0113_k_x0101_">
      <xsd:simpleType>
        <xsd:restriction base="dms:DateTime"/>
      </xsd:simpleType>
    </xsd:element>
    <xsd:element name="Groz_x012b_ts" ma:index="13" nillable="true" ma:displayName="Grozīts" ma:format="DateOnly" ma:internalName="Groz_x012b_ts">
      <xsd:simpleType>
        <xsd:restriction base="dms:DateTime"/>
      </xsd:simpleType>
    </xsd:element>
    <xsd:element name="Apstiprin_x0101_ts_x0020_ar_x0020_INA" ma:index="14" nillable="true" ma:displayName="Apstiprināts ar INA" ma:internalName="Apstiprin_x0101_ts_x0020_ar_x0020_INA">
      <xsd:simpleType>
        <xsd:restriction base="dms:Text">
          <xsd:maxLength value="255"/>
        </xsd:restriction>
      </xsd:simpleType>
    </xsd:element>
    <xsd:element name="Piez_x012b_mes" ma:index="15" nillable="true" ma:displayName="Piezīmes" ma:internalName="Piez_x012b_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3.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4.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customXml/itemProps5.xml><?xml version="1.0" encoding="utf-8"?>
<ds:datastoreItem xmlns:ds="http://schemas.openxmlformats.org/officeDocument/2006/customXml" ds:itemID="{DBFB3F07-A22E-4AE5-8226-AAD1C573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479</Words>
  <Characters>3629</Characters>
  <Application>Microsoft Office Word</Application>
  <DocSecurity>0</DocSecurity>
  <Lines>30</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Māra Volkova</cp:lastModifiedBy>
  <cp:revision>3</cp:revision>
  <cp:lastPrinted>2021-09-09T02:05:00Z</cp:lastPrinted>
  <dcterms:created xsi:type="dcterms:W3CDTF">2024-08-29T06:19:00Z</dcterms:created>
  <dcterms:modified xsi:type="dcterms:W3CDTF">2024-08-29T07:43:00Z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0x0101008C81B33102AA3E4EB9DDF0F3B02A8930</vt:lpwstr>
  </property>
</Properties>
</file>