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D95CF8" w:rsidRDefault="001D43D0" w:rsidP="001C1098">
      <w:pPr>
        <w:rPr>
          <w:lang w:val="lv-LV"/>
        </w:rPr>
      </w:pPr>
    </w:p>
    <w:p w14:paraId="0B31FAE2" w14:textId="2E54929B" w:rsidR="00F84E18" w:rsidRPr="00D95CF8" w:rsidRDefault="00F74164" w:rsidP="00F84E18">
      <w:pPr>
        <w:tabs>
          <w:tab w:val="left" w:pos="340"/>
          <w:tab w:val="right" w:pos="9355"/>
        </w:tabs>
        <w:ind w:right="-45"/>
        <w:jc w:val="both"/>
        <w:rPr>
          <w:lang w:val="lv-LV"/>
        </w:rPr>
      </w:pPr>
      <w:r>
        <w:rPr>
          <w:lang w:val="lv-LV"/>
        </w:rPr>
        <w:t>30</w:t>
      </w:r>
      <w:r w:rsidR="00F84E18" w:rsidRPr="00D95CF8">
        <w:rPr>
          <w:lang w:val="lv-LV"/>
        </w:rPr>
        <w:t>.</w:t>
      </w:r>
      <w:r w:rsidR="00B31E15" w:rsidRPr="00D95CF8">
        <w:rPr>
          <w:lang w:val="lv-LV"/>
        </w:rPr>
        <w:t>0</w:t>
      </w:r>
      <w:r w:rsidR="008A046C" w:rsidRPr="00D95CF8">
        <w:rPr>
          <w:lang w:val="lv-LV"/>
        </w:rPr>
        <w:t>4</w:t>
      </w:r>
      <w:r w:rsidR="00F84E18" w:rsidRPr="00D95CF8">
        <w:rPr>
          <w:lang w:val="lv-LV"/>
        </w:rPr>
        <w:t>.202</w:t>
      </w:r>
      <w:r w:rsidR="00B31E15" w:rsidRPr="00D95CF8">
        <w:rPr>
          <w:lang w:val="lv-LV"/>
        </w:rPr>
        <w:t>4</w:t>
      </w:r>
      <w:r w:rsidR="00F84E18" w:rsidRPr="00D95CF8">
        <w:rPr>
          <w:lang w:val="lv-LV"/>
        </w:rPr>
        <w:t>.</w:t>
      </w:r>
    </w:p>
    <w:p w14:paraId="666237C3" w14:textId="77777777" w:rsidR="006C17AF" w:rsidRDefault="006C17AF" w:rsidP="00B27A5F">
      <w:pPr>
        <w:tabs>
          <w:tab w:val="left" w:pos="340"/>
          <w:tab w:val="right" w:pos="9355"/>
        </w:tabs>
        <w:ind w:right="-45"/>
        <w:jc w:val="right"/>
        <w:rPr>
          <w:b/>
          <w:bCs/>
          <w:lang w:val="lv-LV" w:eastAsia="lv-LV"/>
        </w:rPr>
      </w:pPr>
    </w:p>
    <w:p w14:paraId="177FE538" w14:textId="77777777" w:rsidR="00FC10C7" w:rsidRDefault="00FC10C7" w:rsidP="00FC10C7">
      <w:pPr>
        <w:ind w:right="4387"/>
        <w:jc w:val="both"/>
        <w:rPr>
          <w:i/>
          <w:lang w:val="lv-LV"/>
        </w:rPr>
      </w:pPr>
    </w:p>
    <w:p w14:paraId="05447E2E" w14:textId="18F267FA" w:rsidR="00F84E18" w:rsidRPr="00D95CF8" w:rsidRDefault="00F84E18" w:rsidP="009B6B52">
      <w:pPr>
        <w:tabs>
          <w:tab w:val="left" w:pos="4678"/>
        </w:tabs>
        <w:ind w:right="4387"/>
        <w:jc w:val="both"/>
        <w:rPr>
          <w:i/>
          <w:lang w:val="lv-LV"/>
        </w:rPr>
      </w:pPr>
      <w:r w:rsidRPr="00D95CF8">
        <w:rPr>
          <w:i/>
          <w:lang w:val="lv-LV"/>
        </w:rPr>
        <w:t>Par iepirkumu procedūras “</w:t>
      </w:r>
      <w:r w:rsidR="00D30129" w:rsidRPr="00D95CF8">
        <w:rPr>
          <w:i/>
          <w:lang w:val="lv-LV"/>
        </w:rPr>
        <w:t>Elektrosaimniecības dispečerpunktu un apakšstaciju monitoringa un telemehānikas darbības paplašināšana</w:t>
      </w:r>
      <w:r w:rsidRPr="00D95CF8">
        <w:rPr>
          <w:i/>
          <w:lang w:val="lv-LV"/>
        </w:rPr>
        <w:t xml:space="preserve">” (ID Nr. </w:t>
      </w:r>
      <w:r w:rsidR="004E3DE4" w:rsidRPr="00D95CF8">
        <w:rPr>
          <w:i/>
          <w:lang w:val="lv-LV"/>
        </w:rPr>
        <w:t>RS 202</w:t>
      </w:r>
      <w:r w:rsidR="007B5578">
        <w:rPr>
          <w:i/>
          <w:lang w:val="lv-LV"/>
        </w:rPr>
        <w:t>4</w:t>
      </w:r>
      <w:r w:rsidR="004E3DE4" w:rsidRPr="00D95CF8">
        <w:rPr>
          <w:i/>
          <w:lang w:val="lv-LV"/>
        </w:rPr>
        <w:t>/</w:t>
      </w:r>
      <w:r w:rsidR="00934EA3" w:rsidRPr="00D95CF8">
        <w:rPr>
          <w:i/>
          <w:lang w:val="lv-LV"/>
        </w:rPr>
        <w:t>16</w:t>
      </w:r>
      <w:r w:rsidRPr="00D95CF8">
        <w:rPr>
          <w:i/>
          <w:lang w:val="lv-LV"/>
        </w:rPr>
        <w:t>) nolikuma prasībām</w:t>
      </w:r>
    </w:p>
    <w:p w14:paraId="2FA968AE" w14:textId="77777777" w:rsidR="00F84E18" w:rsidRPr="00D95CF8" w:rsidRDefault="00F84E18" w:rsidP="00F84E18">
      <w:pPr>
        <w:tabs>
          <w:tab w:val="right" w:pos="9355"/>
        </w:tabs>
        <w:ind w:right="-45"/>
        <w:jc w:val="both"/>
        <w:rPr>
          <w:lang w:val="lv-LV"/>
        </w:rPr>
      </w:pPr>
    </w:p>
    <w:p w14:paraId="34F07379" w14:textId="77777777" w:rsidR="009B6B52" w:rsidRDefault="009B6B52" w:rsidP="00F84E18">
      <w:pPr>
        <w:tabs>
          <w:tab w:val="right" w:pos="9355"/>
        </w:tabs>
        <w:ind w:right="-45" w:firstLine="426"/>
        <w:jc w:val="both"/>
        <w:rPr>
          <w:lang w:val="lv-LV"/>
        </w:rPr>
      </w:pPr>
    </w:p>
    <w:p w14:paraId="11219702" w14:textId="0AC4A4BC" w:rsidR="00F84E18" w:rsidRDefault="00F84E18" w:rsidP="00F84E18">
      <w:pPr>
        <w:tabs>
          <w:tab w:val="right" w:pos="9355"/>
        </w:tabs>
        <w:ind w:right="-45" w:firstLine="426"/>
        <w:jc w:val="both"/>
        <w:rPr>
          <w:lang w:val="lv-LV"/>
        </w:rPr>
      </w:pPr>
      <w:r w:rsidRPr="00D95CF8">
        <w:rPr>
          <w:lang w:val="lv-LV"/>
        </w:rPr>
        <w:t xml:space="preserve">Rīgas pašvaldības sabiedrības ar ierobežotu atbildību „Rīgas satiksme” (turpmāk – Pasūtītājs) Iepirkuma komisija no iespējamā pretendenta ir saņēmusi </w:t>
      </w:r>
      <w:r w:rsidR="00C568F5" w:rsidRPr="00D95CF8">
        <w:rPr>
          <w:lang w:val="lv-LV"/>
        </w:rPr>
        <w:t>elektroniskā pasta vēstuli</w:t>
      </w:r>
      <w:r w:rsidRPr="00D95CF8">
        <w:rPr>
          <w:lang w:val="lv-LV"/>
        </w:rPr>
        <w:t xml:space="preserve"> ar lūgumu sniegt atbildes uz jautājumu par </w:t>
      </w:r>
      <w:r w:rsidR="00D31D14" w:rsidRPr="00D95CF8">
        <w:rPr>
          <w:lang w:val="lv-LV"/>
        </w:rPr>
        <w:t>atklāta konkursa</w:t>
      </w:r>
      <w:r w:rsidRPr="00D95CF8">
        <w:rPr>
          <w:lang w:val="lv-LV"/>
        </w:rPr>
        <w:t xml:space="preserve"> “</w:t>
      </w:r>
      <w:r w:rsidR="00934EA3" w:rsidRPr="00D95CF8">
        <w:rPr>
          <w:lang w:val="lv-LV"/>
        </w:rPr>
        <w:t>Elektrosaimniecības dispečerpunktu un apakšstaciju monitoringa un telemehānikas darbības paplašināšana</w:t>
      </w:r>
      <w:r w:rsidRPr="00D95CF8">
        <w:rPr>
          <w:lang w:val="lv-LV"/>
        </w:rPr>
        <w:t xml:space="preserve">” (ID Nr. </w:t>
      </w:r>
      <w:r w:rsidR="004E3DE4" w:rsidRPr="00D95CF8">
        <w:rPr>
          <w:lang w:val="lv-LV"/>
        </w:rPr>
        <w:t>RS 2023/</w:t>
      </w:r>
      <w:r w:rsidR="00934EA3" w:rsidRPr="00D95CF8">
        <w:rPr>
          <w:lang w:val="lv-LV"/>
        </w:rPr>
        <w:t>16</w:t>
      </w:r>
      <w:r w:rsidRPr="00D95CF8">
        <w:rPr>
          <w:lang w:val="lv-LV"/>
        </w:rPr>
        <w:t>) (turpmāk</w:t>
      </w:r>
      <w:r w:rsidR="00934EA3" w:rsidRPr="00D95CF8">
        <w:rPr>
          <w:lang w:val="lv-LV"/>
        </w:rPr>
        <w:t xml:space="preserve"> – </w:t>
      </w:r>
      <w:r w:rsidR="00D31D14" w:rsidRPr="00D95CF8">
        <w:rPr>
          <w:lang w:val="lv-LV"/>
        </w:rPr>
        <w:t>Atklāts konkurss</w:t>
      </w:r>
      <w:r w:rsidRPr="00D95CF8">
        <w:rPr>
          <w:lang w:val="lv-LV"/>
        </w:rPr>
        <w:t xml:space="preserve">) nolikuma prasībām. </w:t>
      </w:r>
    </w:p>
    <w:p w14:paraId="7C68EF3D" w14:textId="2C93429C" w:rsidR="00E77816" w:rsidRPr="00D95CF8" w:rsidRDefault="00E77816" w:rsidP="00FD7924">
      <w:pPr>
        <w:tabs>
          <w:tab w:val="right" w:pos="9355"/>
        </w:tabs>
        <w:ind w:right="-45" w:firstLine="426"/>
        <w:jc w:val="both"/>
        <w:rPr>
          <w:lang w:val="lv-LV"/>
        </w:rPr>
      </w:pPr>
      <w:r>
        <w:rPr>
          <w:lang w:val="lv-LV"/>
        </w:rPr>
        <w:t>Ar šo Iepirkuma komisija</w:t>
      </w:r>
      <w:r w:rsidR="00BD57CD">
        <w:rPr>
          <w:lang w:val="lv-LV"/>
        </w:rPr>
        <w:t xml:space="preserve"> vēstulei pievienotajā</w:t>
      </w:r>
      <w:r w:rsidR="00FD7924">
        <w:rPr>
          <w:lang w:val="lv-LV"/>
        </w:rPr>
        <w:t xml:space="preserve"> tabulā Nr.1</w:t>
      </w:r>
      <w:r>
        <w:rPr>
          <w:lang w:val="lv-LV"/>
        </w:rPr>
        <w:t xml:space="preserve"> sniedza</w:t>
      </w:r>
      <w:r w:rsidR="009B6B52">
        <w:rPr>
          <w:lang w:val="lv-LV"/>
        </w:rPr>
        <w:t xml:space="preserve"> </w:t>
      </w:r>
      <w:r>
        <w:rPr>
          <w:lang w:val="lv-LV"/>
        </w:rPr>
        <w:t>atbildes.</w:t>
      </w:r>
    </w:p>
    <w:p w14:paraId="5B5BFE8E" w14:textId="77777777" w:rsidR="000E3327" w:rsidRDefault="000E3327" w:rsidP="00F84E18">
      <w:pPr>
        <w:tabs>
          <w:tab w:val="right" w:pos="9355"/>
        </w:tabs>
        <w:ind w:right="-45" w:firstLine="426"/>
        <w:jc w:val="both"/>
        <w:rPr>
          <w:lang w:val="lv-LV"/>
        </w:rPr>
      </w:pPr>
    </w:p>
    <w:p w14:paraId="698E11CD" w14:textId="77777777" w:rsidR="00FC10C7" w:rsidRDefault="00FC10C7" w:rsidP="00F84E18">
      <w:pPr>
        <w:tabs>
          <w:tab w:val="right" w:pos="9355"/>
        </w:tabs>
        <w:ind w:right="-45" w:firstLine="426"/>
        <w:jc w:val="both"/>
        <w:rPr>
          <w:lang w:val="lv-LV"/>
        </w:rPr>
      </w:pPr>
    </w:p>
    <w:p w14:paraId="1DECF523" w14:textId="77777777" w:rsidR="00FC10C7" w:rsidRDefault="00FC10C7" w:rsidP="00FC10C7">
      <w:pPr>
        <w:spacing w:after="120"/>
        <w:jc w:val="both"/>
        <w:outlineLvl w:val="0"/>
        <w:rPr>
          <w:lang w:val="lv-LV"/>
        </w:rPr>
      </w:pPr>
    </w:p>
    <w:p w14:paraId="244A82D8" w14:textId="401B895E" w:rsidR="00FC10C7" w:rsidRPr="00D95CF8" w:rsidRDefault="00FC10C7" w:rsidP="00FC10C7">
      <w:pPr>
        <w:spacing w:after="120"/>
        <w:jc w:val="both"/>
        <w:outlineLvl w:val="0"/>
        <w:rPr>
          <w:lang w:val="lv-LV"/>
        </w:rPr>
      </w:pPr>
      <w:r w:rsidRPr="00D95CF8">
        <w:rPr>
          <w:lang w:val="lv-LV"/>
        </w:rPr>
        <w:t>Iepirkumu komisijas priekšsēdētāja</w:t>
      </w:r>
      <w:r w:rsidRPr="00D95CF8">
        <w:rPr>
          <w:lang w:val="lv-LV"/>
        </w:rPr>
        <w:tab/>
      </w:r>
      <w:r w:rsidRPr="00D95CF8">
        <w:rPr>
          <w:lang w:val="lv-LV"/>
        </w:rPr>
        <w:tab/>
      </w:r>
      <w:r w:rsidRPr="00D95CF8">
        <w:rPr>
          <w:lang w:val="lv-LV"/>
        </w:rPr>
        <w:tab/>
      </w:r>
      <w:r w:rsidRPr="00D95CF8">
        <w:rPr>
          <w:lang w:val="lv-LV"/>
        </w:rPr>
        <w:tab/>
      </w:r>
      <w:r w:rsidRPr="00D95CF8">
        <w:rPr>
          <w:lang w:val="lv-LV"/>
        </w:rPr>
        <w:tab/>
      </w:r>
      <w:r w:rsidRPr="00D95CF8">
        <w:rPr>
          <w:lang w:val="lv-LV"/>
        </w:rPr>
        <w:tab/>
        <w:t>K. Meiberga</w:t>
      </w:r>
    </w:p>
    <w:p w14:paraId="598A565C" w14:textId="77777777" w:rsidR="00FC10C7" w:rsidRDefault="00FC10C7" w:rsidP="00FC10C7">
      <w:pPr>
        <w:pStyle w:val="Kjene"/>
        <w:jc w:val="center"/>
        <w:rPr>
          <w:szCs w:val="22"/>
          <w:lang w:val="lv-LV"/>
        </w:rPr>
      </w:pPr>
    </w:p>
    <w:p w14:paraId="71B8F9C5" w14:textId="77777777" w:rsidR="009B6B52" w:rsidRDefault="009B6B52" w:rsidP="00FC10C7">
      <w:pPr>
        <w:pStyle w:val="Kjene"/>
        <w:jc w:val="center"/>
        <w:rPr>
          <w:szCs w:val="22"/>
          <w:lang w:val="lv-LV"/>
        </w:rPr>
      </w:pPr>
    </w:p>
    <w:p w14:paraId="434C00AB" w14:textId="77777777" w:rsidR="00FC10C7" w:rsidRPr="00D95CF8" w:rsidRDefault="00FC10C7" w:rsidP="00FC10C7">
      <w:pPr>
        <w:pStyle w:val="Kjene"/>
        <w:jc w:val="center"/>
        <w:rPr>
          <w:szCs w:val="22"/>
          <w:lang w:val="lv-LV"/>
        </w:rPr>
      </w:pPr>
    </w:p>
    <w:p w14:paraId="5740D661" w14:textId="7D3E9D20" w:rsidR="00FC10C7" w:rsidRDefault="00FC10C7" w:rsidP="00E77816">
      <w:pPr>
        <w:rPr>
          <w:lang w:val="lv-LV"/>
        </w:rPr>
        <w:sectPr w:rsidR="00FC10C7" w:rsidSect="00FC10C7">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docGrid w:linePitch="326"/>
        </w:sectPr>
      </w:pPr>
      <w:r w:rsidRPr="00D95CF8">
        <w:rPr>
          <w:szCs w:val="22"/>
          <w:lang w:val="lv-LV"/>
        </w:rPr>
        <w:br w:type="page"/>
      </w:r>
    </w:p>
    <w:p w14:paraId="0F40355E" w14:textId="2EF487B7" w:rsidR="00FC10C7" w:rsidRPr="00D95CF8" w:rsidRDefault="006C17AF" w:rsidP="009B6B52">
      <w:pPr>
        <w:tabs>
          <w:tab w:val="right" w:pos="9355"/>
        </w:tabs>
        <w:ind w:right="-45" w:firstLine="426"/>
        <w:jc w:val="right"/>
        <w:rPr>
          <w:lang w:val="lv-LV"/>
        </w:rPr>
      </w:pPr>
      <w:r>
        <w:rPr>
          <w:lang w:val="lv-LV"/>
        </w:rPr>
        <w:lastRenderedPageBreak/>
        <w:t>T</w:t>
      </w:r>
      <w:r w:rsidR="009B6B52">
        <w:rPr>
          <w:lang w:val="lv-LV"/>
        </w:rPr>
        <w:t>abula</w:t>
      </w:r>
      <w:r>
        <w:rPr>
          <w:lang w:val="lv-LV"/>
        </w:rPr>
        <w:t xml:space="preserve"> Nr.1</w:t>
      </w:r>
    </w:p>
    <w:tbl>
      <w:tblPr>
        <w:tblStyle w:val="Reatabula"/>
        <w:tblW w:w="15310" w:type="dxa"/>
        <w:tblInd w:w="-147" w:type="dxa"/>
        <w:tblLayout w:type="fixed"/>
        <w:tblLook w:val="04A0" w:firstRow="1" w:lastRow="0" w:firstColumn="1" w:lastColumn="0" w:noHBand="0" w:noVBand="1"/>
      </w:tblPr>
      <w:tblGrid>
        <w:gridCol w:w="568"/>
        <w:gridCol w:w="4394"/>
        <w:gridCol w:w="5386"/>
        <w:gridCol w:w="4962"/>
      </w:tblGrid>
      <w:tr w:rsidR="00B73B42" w:rsidRPr="00D95CF8" w14:paraId="60A9B3A1" w14:textId="77777777" w:rsidTr="00FC10C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FCDD5" w14:textId="77777777" w:rsidR="00B73B42" w:rsidRPr="00D95CF8" w:rsidRDefault="00B73B42" w:rsidP="00CD1D19">
            <w:pPr>
              <w:jc w:val="center"/>
              <w:rPr>
                <w:rFonts w:ascii="Times New Roman" w:hAnsi="Times New Roman" w:cs="Times New Roman"/>
                <w:b/>
                <w:bCs/>
                <w:lang w:val="lv-LV"/>
              </w:rPr>
            </w:pPr>
            <w:r w:rsidRPr="00D95CF8">
              <w:rPr>
                <w:rFonts w:ascii="Times New Roman" w:hAnsi="Times New Roman" w:cs="Times New Roman"/>
                <w:b/>
                <w:bCs/>
                <w:lang w:val="lv-LV"/>
              </w:rPr>
              <w:t>Nr.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0A67E" w14:textId="5D887532" w:rsidR="00B73B42" w:rsidRPr="00D95CF8" w:rsidRDefault="00B73B42" w:rsidP="001371B4">
            <w:pPr>
              <w:jc w:val="center"/>
              <w:rPr>
                <w:rFonts w:ascii="Times New Roman" w:hAnsi="Times New Roman" w:cs="Times New Roman"/>
                <w:lang w:val="lv-LV"/>
              </w:rPr>
            </w:pPr>
            <w:r w:rsidRPr="00D95CF8">
              <w:rPr>
                <w:rFonts w:ascii="Times New Roman" w:hAnsi="Times New Roman" w:cs="Times New Roman"/>
                <w:b/>
                <w:bCs/>
                <w:lang w:val="lv-LV"/>
              </w:rPr>
              <w:t>Prasības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D0A9F" w14:textId="5969104C" w:rsidR="00B73B42" w:rsidRPr="00D95CF8" w:rsidRDefault="00B73B42" w:rsidP="001371B4">
            <w:pPr>
              <w:jc w:val="center"/>
              <w:rPr>
                <w:rFonts w:ascii="Times New Roman" w:hAnsi="Times New Roman" w:cs="Times New Roman"/>
                <w:b/>
                <w:bCs/>
                <w:lang w:val="lv-LV"/>
              </w:rPr>
            </w:pPr>
            <w:r w:rsidRPr="00D95CF8">
              <w:rPr>
                <w:rFonts w:ascii="Times New Roman" w:hAnsi="Times New Roman" w:cs="Times New Roman"/>
                <w:b/>
                <w:bCs/>
                <w:lang w:val="lv-LV"/>
              </w:rPr>
              <w:t>Jautājumi</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D6508" w14:textId="77777777" w:rsidR="00B73B42" w:rsidRPr="00D95CF8" w:rsidRDefault="00B73B42" w:rsidP="00CD1D19">
            <w:pPr>
              <w:jc w:val="center"/>
              <w:rPr>
                <w:rFonts w:ascii="Times New Roman" w:hAnsi="Times New Roman" w:cs="Times New Roman"/>
                <w:b/>
                <w:bCs/>
                <w:lang w:val="lv-LV"/>
              </w:rPr>
            </w:pPr>
            <w:r w:rsidRPr="00D95CF8">
              <w:rPr>
                <w:rFonts w:ascii="Times New Roman" w:hAnsi="Times New Roman" w:cs="Times New Roman"/>
                <w:b/>
                <w:bCs/>
                <w:lang w:val="lv-LV"/>
              </w:rPr>
              <w:t>Pasūtītāja atbilde</w:t>
            </w:r>
          </w:p>
        </w:tc>
      </w:tr>
      <w:tr w:rsidR="00F373FE" w:rsidRPr="00D95CF8" w14:paraId="3260ADA0" w14:textId="77777777" w:rsidTr="00D95C40">
        <w:trPr>
          <w:trHeight w:val="7082"/>
        </w:trPr>
        <w:tc>
          <w:tcPr>
            <w:tcW w:w="568" w:type="dxa"/>
            <w:tcBorders>
              <w:top w:val="single" w:sz="4" w:space="0" w:color="auto"/>
              <w:left w:val="single" w:sz="4" w:space="0" w:color="auto"/>
              <w:right w:val="single" w:sz="4" w:space="0" w:color="auto"/>
            </w:tcBorders>
          </w:tcPr>
          <w:p w14:paraId="69561637" w14:textId="0106BA38" w:rsidR="00F373FE" w:rsidRPr="00D95CF8" w:rsidRDefault="00F373FE" w:rsidP="00287223">
            <w:pPr>
              <w:rPr>
                <w:rFonts w:ascii="Times New Roman" w:hAnsi="Times New Roman" w:cs="Times New Roman"/>
                <w:bCs/>
                <w:lang w:val="lv-LV"/>
              </w:rPr>
            </w:pPr>
            <w:r w:rsidRPr="00D95CF8">
              <w:rPr>
                <w:rFonts w:ascii="Times New Roman" w:hAnsi="Times New Roman" w:cs="Times New Roman"/>
                <w:bCs/>
                <w:lang w:val="lv-LV"/>
              </w:rPr>
              <w:t>5</w:t>
            </w:r>
          </w:p>
        </w:tc>
        <w:tc>
          <w:tcPr>
            <w:tcW w:w="4394" w:type="dxa"/>
            <w:tcBorders>
              <w:top w:val="single" w:sz="4" w:space="0" w:color="auto"/>
              <w:left w:val="single" w:sz="4" w:space="0" w:color="auto"/>
              <w:right w:val="single" w:sz="4" w:space="0" w:color="auto"/>
            </w:tcBorders>
          </w:tcPr>
          <w:p w14:paraId="269F22DC" w14:textId="77777777" w:rsidR="00F373FE" w:rsidRPr="00D95CF8" w:rsidRDefault="00F373FE" w:rsidP="00B73B42">
            <w:pPr>
              <w:pStyle w:val="Sarakstarindkopa"/>
              <w:widowControl w:val="0"/>
              <w:numPr>
                <w:ilvl w:val="1"/>
                <w:numId w:val="11"/>
              </w:numPr>
              <w:autoSpaceDE w:val="0"/>
              <w:autoSpaceDN w:val="0"/>
              <w:spacing w:after="0" w:line="240" w:lineRule="auto"/>
              <w:ind w:right="11"/>
              <w:rPr>
                <w:rFonts w:ascii="Times New Roman" w:eastAsia="Times New Roman" w:hAnsi="Times New Roman" w:cs="Times New Roman"/>
                <w:b/>
                <w:bCs/>
                <w:sz w:val="24"/>
                <w:szCs w:val="24"/>
                <w:lang w:val="lv-LV"/>
              </w:rPr>
            </w:pPr>
            <w:r w:rsidRPr="00D95CF8">
              <w:rPr>
                <w:rFonts w:ascii="Times New Roman" w:eastAsia="Times New Roman" w:hAnsi="Times New Roman" w:cs="Times New Roman"/>
                <w:b/>
                <w:bCs/>
                <w:sz w:val="24"/>
                <w:szCs w:val="24"/>
                <w:lang w:val="lv-LV"/>
              </w:rPr>
              <w:t>Telemehānikas sistēmas vispārīgās prasības</w:t>
            </w:r>
          </w:p>
          <w:p w14:paraId="42091475" w14:textId="0714A427" w:rsidR="00F373FE" w:rsidRPr="00D95CF8" w:rsidRDefault="00F373FE" w:rsidP="005D1307">
            <w:pPr>
              <w:pStyle w:val="Sarakstarindkopa"/>
              <w:widowControl w:val="0"/>
              <w:autoSpaceDE w:val="0"/>
              <w:autoSpaceDN w:val="0"/>
              <w:ind w:left="305" w:right="11"/>
              <w:jc w:val="both"/>
              <w:rPr>
                <w:rFonts w:ascii="Times New Roman" w:eastAsia="Times New Roman" w:hAnsi="Times New Roman" w:cs="Times New Roman"/>
                <w:lang w:val="lv-LV"/>
              </w:rPr>
            </w:pPr>
            <w:r w:rsidRPr="00D95CF8">
              <w:rPr>
                <w:rFonts w:ascii="Times New Roman" w:eastAsia="Times New Roman" w:hAnsi="Times New Roman" w:cs="Times New Roman"/>
                <w:sz w:val="24"/>
                <w:szCs w:val="24"/>
                <w:lang w:val="lv-LV"/>
              </w:rPr>
              <w:t>…Pievienojot jaunos apakšstaciju objektu ir jāparedz pielietot jau iepriekš izmantotie un tipveidīgie risinājumi.</w:t>
            </w:r>
            <w:r w:rsidRPr="00D95CF8">
              <w:rPr>
                <w:rFonts w:ascii="Times New Roman" w:eastAsia="Times New Roman" w:hAnsi="Times New Roman" w:cs="Times New Roman"/>
                <w:lang w:val="lv-LV"/>
              </w:rPr>
              <w:t xml:space="preserve">  </w:t>
            </w:r>
          </w:p>
          <w:p w14:paraId="0C742E0E" w14:textId="4B47F075" w:rsidR="002C2E11" w:rsidRPr="00D95CF8" w:rsidRDefault="00F373FE" w:rsidP="00890ED1">
            <w:pPr>
              <w:pStyle w:val="Sarakstarindkopa"/>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D95CF8">
              <w:rPr>
                <w:rFonts w:ascii="Times New Roman" w:eastAsia="Times New Roman" w:hAnsi="Times New Roman" w:cs="Times New Roman"/>
                <w:sz w:val="24"/>
                <w:szCs w:val="24"/>
                <w:lang w:val="lv-LV"/>
              </w:rPr>
              <w:t xml:space="preserve">Pirms tiks izstrādāta jauno apakšstaciju telemehānikas sistēmas projekta dokumentācija ir jāizpēta pielietotie risinājumi apakšstacijās, kurās telemehānikas sistēma jau ir modernizēta un ieviesta ekspluatācijā. </w:t>
            </w:r>
          </w:p>
          <w:p w14:paraId="64872650" w14:textId="2430BAF3" w:rsidR="002C2E11" w:rsidRPr="00D95CF8" w:rsidRDefault="00F373FE" w:rsidP="00994D7A">
            <w:pPr>
              <w:pStyle w:val="Sarakstarindkopa"/>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D95CF8">
              <w:rPr>
                <w:rFonts w:ascii="Times New Roman" w:eastAsia="Times New Roman" w:hAnsi="Times New Roman" w:cs="Times New Roman"/>
                <w:sz w:val="24"/>
                <w:szCs w:val="24"/>
                <w:lang w:val="lv-LV"/>
              </w:rPr>
              <w:t xml:space="preserve">Izstrādājamā projekta dokumentācijā ir jāparedz izmanot līdzīgus risinājumus, kādi jau ir pielietoti apakšstacijās ar modernizēto telemehānikas sistēmu. </w:t>
            </w:r>
          </w:p>
          <w:p w14:paraId="4EEC99F5" w14:textId="2390E516" w:rsidR="005D1307" w:rsidRPr="00D95CF8" w:rsidRDefault="00F373FE" w:rsidP="005D1307">
            <w:pPr>
              <w:pStyle w:val="Sarakstarindkopa"/>
              <w:widowControl w:val="0"/>
              <w:numPr>
                <w:ilvl w:val="2"/>
                <w:numId w:val="12"/>
              </w:numPr>
              <w:autoSpaceDE w:val="0"/>
              <w:autoSpaceDN w:val="0"/>
              <w:spacing w:after="0" w:line="240" w:lineRule="auto"/>
              <w:ind w:right="11"/>
              <w:jc w:val="both"/>
              <w:rPr>
                <w:rFonts w:ascii="Times New Roman" w:eastAsia="Times New Roman" w:hAnsi="Times New Roman" w:cs="Times New Roman"/>
                <w:sz w:val="24"/>
                <w:szCs w:val="24"/>
                <w:lang w:val="lv-LV"/>
              </w:rPr>
            </w:pPr>
            <w:r w:rsidRPr="00D95CF8">
              <w:rPr>
                <w:rFonts w:ascii="Times New Roman" w:eastAsia="Times New Roman" w:hAnsi="Times New Roman" w:cs="Times New Roman"/>
                <w:sz w:val="24"/>
                <w:szCs w:val="24"/>
                <w:lang w:val="lv-LV"/>
              </w:rPr>
              <w:t>Projekta izstrādes laikā elektroiekārtām, kuras ir aprīkotas ar programmējamo loģisko kontrolleri (PLC) ir jāparedz izmantot komunikāciju ar telemehānikas iekārtam pa neatkarīgu līniju caur Ethernet sakaru interfeisu</w:t>
            </w:r>
          </w:p>
        </w:tc>
        <w:tc>
          <w:tcPr>
            <w:tcW w:w="5386" w:type="dxa"/>
            <w:tcBorders>
              <w:top w:val="single" w:sz="4" w:space="0" w:color="auto"/>
              <w:left w:val="single" w:sz="4" w:space="0" w:color="auto"/>
              <w:right w:val="single" w:sz="4" w:space="0" w:color="auto"/>
            </w:tcBorders>
          </w:tcPr>
          <w:p w14:paraId="1F063C5F" w14:textId="77777777" w:rsidR="00F373FE" w:rsidRPr="00D95CF8" w:rsidRDefault="00F373FE" w:rsidP="00287223">
            <w:pPr>
              <w:rPr>
                <w:rFonts w:ascii="Times New Roman" w:hAnsi="Times New Roman" w:cs="Times New Roman"/>
                <w:lang w:val="lv-LV"/>
              </w:rPr>
            </w:pPr>
            <w:r w:rsidRPr="00D95CF8">
              <w:rPr>
                <w:rFonts w:ascii="Times New Roman" w:hAnsi="Times New Roman" w:cs="Times New Roman"/>
                <w:lang w:val="lv-LV"/>
              </w:rPr>
              <w:t>Par p. 3.2.1. un 3.2.2.  Vai ir iespējams pirms cenu piedāvājuma iesniegšanas iepazīties ar esošās dokumentācijas piemēru, kurā sniegti izmantotie un tipveida risinājumi, lai noteiktu projekta dokumentācijas izstrādes apjomus.</w:t>
            </w:r>
          </w:p>
          <w:p w14:paraId="659AC5A4" w14:textId="77777777" w:rsidR="002C2E11" w:rsidRPr="00D95CF8" w:rsidRDefault="002C2E11" w:rsidP="00287223">
            <w:pPr>
              <w:rPr>
                <w:rFonts w:ascii="Times New Roman" w:hAnsi="Times New Roman" w:cs="Times New Roman"/>
                <w:lang w:val="lv-LV"/>
              </w:rPr>
            </w:pPr>
          </w:p>
          <w:p w14:paraId="4D46C654" w14:textId="77777777" w:rsidR="00F373FE" w:rsidRPr="00D95CF8" w:rsidRDefault="00F373FE" w:rsidP="00287223">
            <w:pPr>
              <w:rPr>
                <w:rFonts w:ascii="Times New Roman" w:hAnsi="Times New Roman" w:cs="Times New Roman"/>
                <w:lang w:val="lv-LV"/>
              </w:rPr>
            </w:pPr>
          </w:p>
          <w:p w14:paraId="2F3358BD" w14:textId="77777777" w:rsidR="00F373FE" w:rsidRPr="00D95CF8" w:rsidRDefault="00F373FE" w:rsidP="00287223">
            <w:pPr>
              <w:rPr>
                <w:rFonts w:ascii="Times New Roman" w:hAnsi="Times New Roman" w:cs="Times New Roman"/>
                <w:lang w:val="lv-LV"/>
              </w:rPr>
            </w:pPr>
            <w:r w:rsidRPr="00D95CF8">
              <w:rPr>
                <w:rFonts w:ascii="Times New Roman" w:hAnsi="Times New Roman" w:cs="Times New Roman"/>
                <w:lang w:val="lv-LV"/>
              </w:rPr>
              <w:t>Lūdzam sniegt informāciju par apakšstaciju sakaru kanāliem ar dispečercentru, izmantojot esošos kanālus, lūgums norādīt to veidu, raksturlielumus un pieslēguma vietas.</w:t>
            </w:r>
          </w:p>
          <w:p w14:paraId="5FE0046E" w14:textId="77777777" w:rsidR="00F373FE" w:rsidRPr="00D95CF8" w:rsidRDefault="00F373FE" w:rsidP="00287223">
            <w:pPr>
              <w:rPr>
                <w:rFonts w:ascii="Times New Roman" w:hAnsi="Times New Roman" w:cs="Times New Roman"/>
                <w:b/>
                <w:bCs/>
                <w:lang w:val="lv-LV"/>
              </w:rPr>
            </w:pPr>
          </w:p>
          <w:p w14:paraId="74F7C816" w14:textId="77777777" w:rsidR="00F373FE" w:rsidRPr="00D95CF8" w:rsidRDefault="00F373FE" w:rsidP="00287223">
            <w:pPr>
              <w:rPr>
                <w:rFonts w:ascii="Times New Roman" w:hAnsi="Times New Roman" w:cs="Times New Roman"/>
                <w:lang w:val="lv-LV"/>
              </w:rPr>
            </w:pPr>
          </w:p>
          <w:p w14:paraId="047B4727" w14:textId="77777777" w:rsidR="005D1307" w:rsidRPr="00D95CF8" w:rsidRDefault="005D1307" w:rsidP="00287223">
            <w:pPr>
              <w:rPr>
                <w:rFonts w:ascii="Times New Roman" w:hAnsi="Times New Roman" w:cs="Times New Roman"/>
                <w:lang w:val="lv-LV"/>
              </w:rPr>
            </w:pPr>
          </w:p>
        </w:tc>
        <w:tc>
          <w:tcPr>
            <w:tcW w:w="4962" w:type="dxa"/>
            <w:tcBorders>
              <w:top w:val="single" w:sz="4" w:space="0" w:color="auto"/>
              <w:left w:val="single" w:sz="4" w:space="0" w:color="auto"/>
              <w:right w:val="single" w:sz="4" w:space="0" w:color="auto"/>
            </w:tcBorders>
            <w:shd w:val="clear" w:color="auto" w:fill="auto"/>
            <w:vAlign w:val="center"/>
          </w:tcPr>
          <w:p w14:paraId="6D24BC09" w14:textId="54A6958A" w:rsidR="00F373FE" w:rsidRPr="00D95CF8" w:rsidRDefault="00B70B9A" w:rsidP="00B70B9A">
            <w:pPr>
              <w:jc w:val="both"/>
              <w:rPr>
                <w:rFonts w:ascii="Times New Roman" w:hAnsi="Times New Roman" w:cs="Times New Roman"/>
                <w:lang w:val="lv-LV"/>
              </w:rPr>
            </w:pPr>
            <w:r w:rsidRPr="00D95CF8">
              <w:rPr>
                <w:rFonts w:ascii="Times New Roman" w:hAnsi="Times New Roman" w:cs="Times New Roman"/>
                <w:lang w:val="lv-LV"/>
              </w:rPr>
              <w:t>Skat</w:t>
            </w:r>
            <w:r w:rsidR="00255BB1" w:rsidRPr="00D95CF8">
              <w:rPr>
                <w:rFonts w:ascii="Times New Roman" w:hAnsi="Times New Roman" w:cs="Times New Roman"/>
                <w:lang w:val="lv-LV"/>
              </w:rPr>
              <w:t>īt Tehniskās specifikācijas</w:t>
            </w:r>
            <w:r w:rsidRPr="00D95CF8">
              <w:rPr>
                <w:rFonts w:ascii="Times New Roman" w:hAnsi="Times New Roman" w:cs="Times New Roman"/>
                <w:lang w:val="lv-LV"/>
              </w:rPr>
              <w:t xml:space="preserve"> 3.2.3. punktu - pa neatkarīgu līniju caur Ethernet sakaru interfeisu. Ethernet līniju nodrošina Pasūtītājs.</w:t>
            </w:r>
          </w:p>
          <w:p w14:paraId="354E91C4" w14:textId="738CEFF2"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 xml:space="preserve">Informējam, ka </w:t>
            </w:r>
            <w:r w:rsidR="00255BB1" w:rsidRPr="00D95CF8">
              <w:rPr>
                <w:rFonts w:ascii="Times New Roman" w:hAnsi="Times New Roman" w:cs="Times New Roman"/>
                <w:lang w:val="lv-LV"/>
              </w:rPr>
              <w:t xml:space="preserve">ar papildu informāciju </w:t>
            </w:r>
            <w:r w:rsidRPr="00D95CF8">
              <w:rPr>
                <w:rFonts w:ascii="Times New Roman" w:hAnsi="Times New Roman" w:cs="Times New Roman"/>
                <w:lang w:val="lv-LV"/>
              </w:rPr>
              <w:t xml:space="preserve">Pretendents varēs iepazīties apsekojot objektu. </w:t>
            </w:r>
          </w:p>
          <w:p w14:paraId="08655453" w14:textId="58322A9A" w:rsidR="00AC659F" w:rsidRPr="00D95CF8" w:rsidRDefault="00AC659F" w:rsidP="00B70B9A">
            <w:pPr>
              <w:jc w:val="both"/>
              <w:rPr>
                <w:rFonts w:ascii="Times New Roman" w:hAnsi="Times New Roman" w:cs="Times New Roman"/>
                <w:lang w:val="lv-LV"/>
              </w:rPr>
            </w:pPr>
          </w:p>
        </w:tc>
      </w:tr>
      <w:tr w:rsidR="00287223" w:rsidRPr="00D95CF8" w14:paraId="3FB090C3"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718D6D7F"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8</w:t>
            </w:r>
          </w:p>
        </w:tc>
        <w:tc>
          <w:tcPr>
            <w:tcW w:w="4394" w:type="dxa"/>
            <w:tcBorders>
              <w:top w:val="single" w:sz="4" w:space="0" w:color="auto"/>
              <w:left w:val="single" w:sz="4" w:space="0" w:color="auto"/>
              <w:bottom w:val="single" w:sz="4" w:space="0" w:color="auto"/>
              <w:right w:val="single" w:sz="4" w:space="0" w:color="auto"/>
            </w:tcBorders>
            <w:hideMark/>
          </w:tcPr>
          <w:p w14:paraId="59AEA04A" w14:textId="77777777" w:rsidR="00287223" w:rsidRPr="00D95CF8" w:rsidRDefault="00287223" w:rsidP="00287223">
            <w:pPr>
              <w:rPr>
                <w:rFonts w:ascii="Times New Roman" w:hAnsi="Times New Roman" w:cs="Times New Roman"/>
                <w:lang w:val="lv-LV"/>
              </w:rPr>
            </w:pPr>
            <w:r w:rsidRPr="00D95CF8">
              <w:rPr>
                <w:rFonts w:ascii="Times New Roman" w:eastAsia="Times New Roman" w:hAnsi="Times New Roman" w:cs="Times New Roman"/>
                <w:lang w:val="lv-LV"/>
              </w:rPr>
              <w:t>3.2.1. Pirms tiks izstrādāta jauno apakšstaciju telemehānikas sistēmas projekta dokumentācija ir jāizpēta pielietotie risinājumi apakšstacijās, kurās telemehānikas sistēma jau ir modernizēta un ieviesta ekspluatācijā</w:t>
            </w:r>
          </w:p>
        </w:tc>
        <w:tc>
          <w:tcPr>
            <w:tcW w:w="5386" w:type="dxa"/>
            <w:tcBorders>
              <w:top w:val="single" w:sz="4" w:space="0" w:color="auto"/>
              <w:left w:val="single" w:sz="4" w:space="0" w:color="auto"/>
              <w:bottom w:val="single" w:sz="4" w:space="0" w:color="auto"/>
              <w:right w:val="single" w:sz="4" w:space="0" w:color="auto"/>
            </w:tcBorders>
          </w:tcPr>
          <w:p w14:paraId="1B481A2A" w14:textId="77777777" w:rsidR="00287223" w:rsidRPr="00D95CF8" w:rsidRDefault="00287223" w:rsidP="00287223">
            <w:pPr>
              <w:rPr>
                <w:rFonts w:ascii="Times New Roman" w:hAnsi="Times New Roman" w:cs="Times New Roman"/>
                <w:highlight w:val="yellow"/>
                <w:lang w:val="lv-LV"/>
              </w:rPr>
            </w:pPr>
            <w:r w:rsidRPr="00D95CF8">
              <w:rPr>
                <w:rFonts w:ascii="Times New Roman" w:hAnsi="Times New Roman" w:cs="Times New Roman"/>
                <w:lang w:val="lv-LV"/>
              </w:rPr>
              <w:t>Lūdzam sniegt aktuālo System Platform projekta backup (darbu apjoma novērtēšanai)</w:t>
            </w:r>
          </w:p>
          <w:p w14:paraId="38208A96" w14:textId="77777777" w:rsidR="00287223" w:rsidRPr="00D95CF8" w:rsidRDefault="00287223" w:rsidP="00287223">
            <w:pPr>
              <w:rPr>
                <w:rFonts w:ascii="Times New Roman" w:hAnsi="Times New Roman" w:cs="Times New Roman"/>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71615A" w14:textId="694F632B" w:rsidR="00287223" w:rsidRPr="00D95CF8" w:rsidRDefault="00D95CF8" w:rsidP="00287223">
            <w:pPr>
              <w:jc w:val="both"/>
              <w:rPr>
                <w:rFonts w:ascii="Times New Roman" w:hAnsi="Times New Roman" w:cs="Times New Roman"/>
                <w:highlight w:val="yellow"/>
                <w:lang w:val="lv-LV"/>
              </w:rPr>
            </w:pPr>
            <w:r w:rsidRPr="00D95CF8">
              <w:rPr>
                <w:rFonts w:ascii="Times New Roman" w:hAnsi="Times New Roman" w:cs="Times New Roman"/>
              </w:rPr>
              <w:t>Šī informācija Izpildītājam tiks nodrošināta pēc līguma slēgšanas</w:t>
            </w:r>
          </w:p>
        </w:tc>
      </w:tr>
      <w:tr w:rsidR="00287223" w:rsidRPr="00D95CF8" w14:paraId="19837B4D"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73AE6539" w14:textId="77777777" w:rsidR="00287223" w:rsidRPr="00D95CF8" w:rsidRDefault="00287223" w:rsidP="00287223">
            <w:pPr>
              <w:rPr>
                <w:rFonts w:ascii="Times New Roman" w:hAnsi="Times New Roman" w:cs="Times New Roman"/>
                <w:lang w:val="lv-LV"/>
              </w:rPr>
            </w:pPr>
            <w:bookmarkStart w:id="2" w:name="_Hlk159932300"/>
            <w:r w:rsidRPr="00D95CF8">
              <w:rPr>
                <w:rFonts w:ascii="Times New Roman" w:hAnsi="Times New Roman" w:cs="Times New Roman"/>
                <w:lang w:val="lv-LV"/>
              </w:rPr>
              <w:lastRenderedPageBreak/>
              <w:t>9</w:t>
            </w:r>
          </w:p>
        </w:tc>
        <w:tc>
          <w:tcPr>
            <w:tcW w:w="4394" w:type="dxa"/>
            <w:tcBorders>
              <w:top w:val="single" w:sz="4" w:space="0" w:color="auto"/>
              <w:left w:val="single" w:sz="4" w:space="0" w:color="auto"/>
              <w:bottom w:val="single" w:sz="4" w:space="0" w:color="auto"/>
              <w:right w:val="single" w:sz="4" w:space="0" w:color="auto"/>
            </w:tcBorders>
            <w:hideMark/>
          </w:tcPr>
          <w:p w14:paraId="046E3A7D" w14:textId="77777777" w:rsidR="00287223" w:rsidRPr="00D95CF8" w:rsidRDefault="00287223" w:rsidP="00287223">
            <w:pPr>
              <w:rPr>
                <w:rFonts w:ascii="Times New Roman" w:hAnsi="Times New Roman" w:cs="Times New Roman"/>
                <w:b/>
                <w:bCs/>
                <w:highlight w:val="yellow"/>
                <w:lang w:val="lv-LV"/>
              </w:rPr>
            </w:pPr>
            <w:r w:rsidRPr="00D95CF8">
              <w:rPr>
                <w:rFonts w:ascii="Times New Roman" w:eastAsia="Times New Roman" w:hAnsi="Times New Roman" w:cs="Times New Roman"/>
                <w:lang w:val="lv-LV"/>
              </w:rPr>
              <w:t>3.3.1 Programmēt un konfigurēt uzstādītās industriālās automatizācijas iekārtas, nodrošinot to signālu apstrādi, attēlošanu un procesu vadību lokāli loģiskā kontrollera PLC Unitronic, HMI Unistream līmenī un Pasūtītāja vienotajā monitoringa un telemehānikas sistēmā AVEVA SCADA saskaņā ar signālu plānu</w:t>
            </w:r>
          </w:p>
        </w:tc>
        <w:tc>
          <w:tcPr>
            <w:tcW w:w="5386" w:type="dxa"/>
            <w:tcBorders>
              <w:top w:val="single" w:sz="4" w:space="0" w:color="auto"/>
              <w:left w:val="single" w:sz="4" w:space="0" w:color="auto"/>
              <w:bottom w:val="single" w:sz="4" w:space="0" w:color="auto"/>
              <w:right w:val="single" w:sz="4" w:space="0" w:color="auto"/>
            </w:tcBorders>
            <w:hideMark/>
          </w:tcPr>
          <w:p w14:paraId="13C68DC7" w14:textId="77777777" w:rsidR="00287223" w:rsidRPr="00D95CF8" w:rsidRDefault="00287223" w:rsidP="00287223">
            <w:pPr>
              <w:rPr>
                <w:rFonts w:ascii="Times New Roman" w:hAnsi="Times New Roman" w:cs="Times New Roman"/>
                <w:highlight w:val="yellow"/>
                <w:lang w:val="lv-LV"/>
              </w:rPr>
            </w:pPr>
            <w:r w:rsidRPr="00D95CF8">
              <w:rPr>
                <w:rFonts w:ascii="Times New Roman" w:hAnsi="Times New Roman" w:cs="Times New Roman"/>
                <w:lang w:val="lv-LV"/>
              </w:rPr>
              <w:t xml:space="preserve">Vai tiks nodrošināta (projektēšanas posmā) jau pieslēgto objektu </w:t>
            </w:r>
            <w:r w:rsidRPr="00D95CF8">
              <w:rPr>
                <w:rFonts w:ascii="Times New Roman" w:eastAsia="Times New Roman" w:hAnsi="Times New Roman" w:cs="Times New Roman"/>
                <w:lang w:val="lv-LV"/>
              </w:rPr>
              <w:t xml:space="preserve">PLC Unitronic, HMI Unistream </w:t>
            </w:r>
            <w:r w:rsidRPr="00D95CF8">
              <w:rPr>
                <w:rFonts w:ascii="Times New Roman" w:hAnsi="Times New Roman" w:cs="Times New Roman"/>
                <w:lang w:val="lv-LV"/>
              </w:rPr>
              <w:t>programmatūra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0C3E434" w14:textId="2012AA57" w:rsidR="007278B9" w:rsidRDefault="007278B9" w:rsidP="007278B9">
            <w:pPr>
              <w:jc w:val="both"/>
              <w:rPr>
                <w:rFonts w:ascii="Times New Roman" w:hAnsi="Times New Roman" w:cs="Times New Roman"/>
                <w:lang w:val="lv-LV"/>
              </w:rPr>
            </w:pPr>
            <w:r w:rsidRPr="007909CD">
              <w:rPr>
                <w:rFonts w:ascii="Times New Roman" w:hAnsi="Times New Roman" w:cs="Times New Roman"/>
                <w:lang w:val="lv-LV"/>
              </w:rPr>
              <w:t>Jā, šī informācija Izpildītājam tiks nodrošināta pēc līguma slēgšanas</w:t>
            </w:r>
            <w:r w:rsidR="000E3327">
              <w:rPr>
                <w:rFonts w:ascii="Times New Roman" w:hAnsi="Times New Roman" w:cs="Times New Roman"/>
                <w:lang w:val="lv-LV"/>
              </w:rPr>
              <w:t>.</w:t>
            </w:r>
          </w:p>
          <w:p w14:paraId="4339BFE5" w14:textId="5C987B6D" w:rsidR="00287223" w:rsidRPr="00D95CF8" w:rsidRDefault="00287223" w:rsidP="00287223">
            <w:pPr>
              <w:jc w:val="both"/>
              <w:rPr>
                <w:rFonts w:ascii="Times New Roman" w:hAnsi="Times New Roman" w:cs="Times New Roman"/>
                <w:lang w:val="lv-LV"/>
              </w:rPr>
            </w:pPr>
          </w:p>
        </w:tc>
        <w:bookmarkEnd w:id="2"/>
      </w:tr>
      <w:tr w:rsidR="00287223" w:rsidRPr="00D95CF8" w14:paraId="61839458"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641DFAE8"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10</w:t>
            </w:r>
          </w:p>
        </w:tc>
        <w:tc>
          <w:tcPr>
            <w:tcW w:w="4394" w:type="dxa"/>
            <w:tcBorders>
              <w:top w:val="single" w:sz="4" w:space="0" w:color="auto"/>
              <w:left w:val="single" w:sz="4" w:space="0" w:color="auto"/>
              <w:bottom w:val="single" w:sz="4" w:space="0" w:color="auto"/>
              <w:right w:val="single" w:sz="4" w:space="0" w:color="auto"/>
            </w:tcBorders>
            <w:hideMark/>
          </w:tcPr>
          <w:p w14:paraId="6D2F907D" w14:textId="77777777" w:rsidR="00287223" w:rsidRPr="00D95CF8" w:rsidRDefault="00287223" w:rsidP="00287223">
            <w:pPr>
              <w:pStyle w:val="Paraststmeklis"/>
              <w:rPr>
                <w:rFonts w:ascii="Times New Roman" w:hAnsi="Times New Roman" w:cs="Times New Roman"/>
                <w:color w:val="000000"/>
                <w:kern w:val="2"/>
                <w:lang w:val="lv-LV"/>
                <w14:ligatures w14:val="standardContextual"/>
              </w:rPr>
            </w:pPr>
            <w:r w:rsidRPr="00D95CF8">
              <w:rPr>
                <w:rFonts w:ascii="Times New Roman" w:eastAsia="Times New Roman" w:hAnsi="Times New Roman" w:cs="Times New Roman"/>
                <w:kern w:val="2"/>
                <w:lang w:val="lv-LV"/>
                <w14:ligatures w14:val="standardContextual"/>
              </w:rPr>
              <w:t>3.3.3. Paredzēt sistēmas darbību reālajā laikā, kur no programmējamajā loģiskā kontrollera (PLC) tiek saņemti un nodoti signāli un šī informācija tiek attēlota dispečera vadības SCADA sistēmā</w:t>
            </w:r>
          </w:p>
        </w:tc>
        <w:tc>
          <w:tcPr>
            <w:tcW w:w="5386" w:type="dxa"/>
            <w:tcBorders>
              <w:top w:val="single" w:sz="4" w:space="0" w:color="auto"/>
              <w:left w:val="single" w:sz="4" w:space="0" w:color="auto"/>
              <w:bottom w:val="single" w:sz="4" w:space="0" w:color="auto"/>
              <w:right w:val="single" w:sz="4" w:space="0" w:color="auto"/>
            </w:tcBorders>
          </w:tcPr>
          <w:p w14:paraId="54C6EF10"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Kāds reāllaika protokols tiek izmantots signālu apmaiņai ar jau pievienotiem objektiem ?</w:t>
            </w:r>
          </w:p>
          <w:p w14:paraId="6ECE2921" w14:textId="77777777" w:rsidR="00287223" w:rsidRPr="00D95CF8" w:rsidRDefault="00287223" w:rsidP="00287223">
            <w:pPr>
              <w:rPr>
                <w:rFonts w:ascii="Times New Roman" w:hAnsi="Times New Roman" w:cs="Times New Roman"/>
                <w:lang w:val="lv-LV"/>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A345F2E" w14:textId="77777777" w:rsidR="007278B9" w:rsidRDefault="007278B9" w:rsidP="00287223">
            <w:pPr>
              <w:jc w:val="both"/>
              <w:rPr>
                <w:rFonts w:ascii="Times New Roman" w:hAnsi="Times New Roman" w:cs="Times New Roman"/>
                <w:lang w:val="lv-LV"/>
              </w:rPr>
            </w:pPr>
          </w:p>
          <w:p w14:paraId="56345328" w14:textId="77777777" w:rsidR="007278B9" w:rsidRDefault="007278B9" w:rsidP="007278B9">
            <w:pPr>
              <w:jc w:val="both"/>
              <w:rPr>
                <w:rFonts w:ascii="Times New Roman" w:hAnsi="Times New Roman" w:cs="Times New Roman"/>
                <w:lang w:val="lv-LV"/>
              </w:rPr>
            </w:pPr>
            <w:r w:rsidRPr="002D5585">
              <w:rPr>
                <w:rFonts w:ascii="Times New Roman" w:hAnsi="Times New Roman" w:cs="Times New Roman"/>
                <w:lang w:val="lv-LV"/>
              </w:rPr>
              <w:t>Modbus TCP</w:t>
            </w:r>
          </w:p>
          <w:p w14:paraId="760CBB8A" w14:textId="6E3AF8B6" w:rsidR="007278B9" w:rsidRPr="00D95CF8" w:rsidRDefault="007278B9" w:rsidP="00287223">
            <w:pPr>
              <w:jc w:val="both"/>
              <w:rPr>
                <w:rFonts w:ascii="Times New Roman" w:hAnsi="Times New Roman" w:cs="Times New Roman"/>
                <w:lang w:val="lv-LV"/>
              </w:rPr>
            </w:pPr>
          </w:p>
        </w:tc>
      </w:tr>
      <w:tr w:rsidR="00F373FE" w:rsidRPr="00D95CF8" w14:paraId="6A65B038" w14:textId="77777777" w:rsidTr="00D95C40">
        <w:trPr>
          <w:trHeight w:val="1104"/>
        </w:trPr>
        <w:tc>
          <w:tcPr>
            <w:tcW w:w="568" w:type="dxa"/>
            <w:tcBorders>
              <w:top w:val="single" w:sz="4" w:space="0" w:color="auto"/>
              <w:left w:val="single" w:sz="4" w:space="0" w:color="auto"/>
              <w:right w:val="single" w:sz="4" w:space="0" w:color="auto"/>
            </w:tcBorders>
            <w:hideMark/>
          </w:tcPr>
          <w:p w14:paraId="5A47A635" w14:textId="0E556F6F" w:rsidR="00F373FE" w:rsidRPr="00D95CF8" w:rsidRDefault="00F373FE" w:rsidP="00DE514D">
            <w:pPr>
              <w:rPr>
                <w:rFonts w:ascii="Times New Roman" w:hAnsi="Times New Roman" w:cs="Times New Roman"/>
                <w:lang w:val="lv-LV"/>
              </w:rPr>
            </w:pPr>
            <w:r w:rsidRPr="00D95CF8">
              <w:rPr>
                <w:rFonts w:ascii="Times New Roman" w:hAnsi="Times New Roman" w:cs="Times New Roman"/>
                <w:lang w:val="lv-LV"/>
              </w:rPr>
              <w:t>17</w:t>
            </w:r>
          </w:p>
        </w:tc>
        <w:tc>
          <w:tcPr>
            <w:tcW w:w="4394" w:type="dxa"/>
            <w:tcBorders>
              <w:top w:val="single" w:sz="4" w:space="0" w:color="auto"/>
              <w:left w:val="single" w:sz="4" w:space="0" w:color="auto"/>
              <w:bottom w:val="single" w:sz="4" w:space="0" w:color="auto"/>
              <w:right w:val="single" w:sz="4" w:space="0" w:color="auto"/>
            </w:tcBorders>
            <w:hideMark/>
          </w:tcPr>
          <w:p w14:paraId="09C02D7A" w14:textId="77777777" w:rsidR="00F373FE" w:rsidRPr="00D95CF8" w:rsidRDefault="00F373FE" w:rsidP="00CD1D19">
            <w:pPr>
              <w:jc w:val="both"/>
              <w:rPr>
                <w:rFonts w:ascii="Times New Roman" w:eastAsia="Times New Roman" w:hAnsi="Times New Roman" w:cs="Times New Roman"/>
                <w:lang w:val="lv-LV"/>
              </w:rPr>
            </w:pPr>
            <w:r w:rsidRPr="00D95CF8">
              <w:rPr>
                <w:rFonts w:ascii="Times New Roman" w:eastAsia="Times New Roman" w:hAnsi="Times New Roman" w:cs="Times New Roman"/>
                <w:lang w:val="lv-LV"/>
              </w:rPr>
              <w:t xml:space="preserve">3.3.7.3 Paredzēt aktuālo trauksmju un brīdinājuma signālu saņemšanu, apskatīšanu un apstiprināšanu (nokvitēšanu). </w:t>
            </w:r>
          </w:p>
        </w:tc>
        <w:tc>
          <w:tcPr>
            <w:tcW w:w="5386" w:type="dxa"/>
            <w:tcBorders>
              <w:top w:val="single" w:sz="4" w:space="0" w:color="auto"/>
              <w:left w:val="single" w:sz="4" w:space="0" w:color="auto"/>
              <w:right w:val="single" w:sz="4" w:space="0" w:color="auto"/>
            </w:tcBorders>
          </w:tcPr>
          <w:p w14:paraId="2C9D5C37" w14:textId="327B331A" w:rsidR="00F373FE" w:rsidRPr="00D95CF8" w:rsidRDefault="00F373FE" w:rsidP="00DE514D">
            <w:pPr>
              <w:rPr>
                <w:rFonts w:ascii="Times New Roman" w:hAnsi="Times New Roman" w:cs="Times New Roman"/>
                <w:lang w:val="lv-LV"/>
              </w:rPr>
            </w:pPr>
            <w:r w:rsidRPr="00D95CF8">
              <w:rPr>
                <w:rFonts w:ascii="Times New Roman" w:hAnsi="Times New Roman" w:cs="Times New Roman"/>
                <w:lang w:val="lv-LV"/>
              </w:rPr>
              <w:t>Vai ir jāorganizē ziņojumu lasīšana ar kontrollera timestamp ?</w:t>
            </w:r>
          </w:p>
        </w:tc>
        <w:tc>
          <w:tcPr>
            <w:tcW w:w="4962" w:type="dxa"/>
            <w:tcBorders>
              <w:top w:val="single" w:sz="4" w:space="0" w:color="auto"/>
              <w:left w:val="single" w:sz="4" w:space="0" w:color="auto"/>
              <w:right w:val="single" w:sz="4" w:space="0" w:color="auto"/>
            </w:tcBorders>
            <w:shd w:val="clear" w:color="auto" w:fill="auto"/>
            <w:vAlign w:val="center"/>
          </w:tcPr>
          <w:p w14:paraId="2BE77AFB" w14:textId="740D6AA2" w:rsidR="00713843" w:rsidRPr="00D95CF8" w:rsidRDefault="007278B9" w:rsidP="001D6462">
            <w:pPr>
              <w:jc w:val="both"/>
              <w:rPr>
                <w:rFonts w:ascii="Times New Roman" w:hAnsi="Times New Roman" w:cs="Times New Roman"/>
                <w:lang w:val="lv-LV"/>
              </w:rPr>
            </w:pPr>
            <w:r w:rsidRPr="007278B9">
              <w:rPr>
                <w:rFonts w:ascii="Times New Roman" w:hAnsi="Times New Roman" w:cs="Times New Roman"/>
                <w:lang w:val="lv-LV"/>
              </w:rPr>
              <w:t>Jā, jāorganizē ar timestamp.</w:t>
            </w:r>
          </w:p>
        </w:tc>
      </w:tr>
      <w:tr w:rsidR="00287223" w:rsidRPr="00D95CF8" w14:paraId="59EAABFF"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293D0F5B"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19</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2682CCC2" w14:textId="77777777" w:rsidR="00287223" w:rsidRPr="00D95CF8" w:rsidRDefault="00287223" w:rsidP="00287223">
            <w:pPr>
              <w:rPr>
                <w:rFonts w:ascii="Times New Roman" w:eastAsia="Times New Roman" w:hAnsi="Times New Roman" w:cs="Times New Roman"/>
                <w:lang w:val="lv-LV"/>
              </w:rPr>
            </w:pPr>
            <w:r w:rsidRPr="00D95CF8">
              <w:rPr>
                <w:rFonts w:ascii="Times New Roman" w:eastAsia="Times New Roman" w:hAnsi="Times New Roman" w:cs="Times New Roman"/>
                <w:lang w:val="lv-LV"/>
              </w:rPr>
              <w:t>3.4.3 Pasūtītāja rīcībā esošo licenču uzskaitījums</w:t>
            </w:r>
          </w:p>
        </w:tc>
        <w:tc>
          <w:tcPr>
            <w:tcW w:w="5386" w:type="dxa"/>
            <w:tcBorders>
              <w:top w:val="single" w:sz="4" w:space="0" w:color="auto"/>
              <w:left w:val="single" w:sz="4" w:space="0" w:color="auto"/>
              <w:bottom w:val="single" w:sz="4" w:space="0" w:color="auto"/>
              <w:right w:val="single" w:sz="4" w:space="0" w:color="auto"/>
            </w:tcBorders>
            <w:hideMark/>
          </w:tcPr>
          <w:p w14:paraId="02F5F8E2"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Kā ir saistīti System Platform 2020 5K un System Platform 2023 25K)? Lūgums piešķirt kopīgu struktshēmu vai apraksts.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159B7BD" w14:textId="2BB40ED5" w:rsidR="00287223" w:rsidRPr="00D95CF8" w:rsidRDefault="00AC659F" w:rsidP="00287223">
            <w:pPr>
              <w:jc w:val="both"/>
              <w:rPr>
                <w:rFonts w:ascii="Times New Roman" w:hAnsi="Times New Roman" w:cs="Times New Roman"/>
                <w:lang w:val="lv-LV"/>
              </w:rPr>
            </w:pPr>
            <w:r w:rsidRPr="00D95CF8">
              <w:rPr>
                <w:rFonts w:ascii="Times New Roman" w:hAnsi="Times New Roman" w:cs="Times New Roman"/>
                <w:lang w:val="lv-LV"/>
              </w:rPr>
              <w:t xml:space="preserve">Atbildi lūgums </w:t>
            </w:r>
            <w:r w:rsidR="00F570C3" w:rsidRPr="00D95CF8">
              <w:rPr>
                <w:rFonts w:ascii="Times New Roman" w:hAnsi="Times New Roman" w:cs="Times New Roman"/>
                <w:lang w:val="lv-LV"/>
              </w:rPr>
              <w:t xml:space="preserve">skatīt </w:t>
            </w:r>
            <w:r w:rsidRPr="00D95CF8">
              <w:rPr>
                <w:rFonts w:ascii="Times New Roman" w:hAnsi="Times New Roman" w:cs="Times New Roman"/>
                <w:lang w:val="lv-LV"/>
              </w:rPr>
              <w:t>vēstules</w:t>
            </w:r>
            <w:r w:rsidR="00F570C3" w:rsidRPr="00D95CF8">
              <w:rPr>
                <w:rFonts w:ascii="Times New Roman" w:hAnsi="Times New Roman" w:cs="Times New Roman"/>
                <w:lang w:val="lv-LV"/>
              </w:rPr>
              <w:t xml:space="preserve"> 1.pielikumā</w:t>
            </w:r>
            <w:r w:rsidR="0096799E">
              <w:rPr>
                <w:rFonts w:ascii="Times New Roman" w:hAnsi="Times New Roman" w:cs="Times New Roman"/>
                <w:lang w:val="lv-LV"/>
              </w:rPr>
              <w:t>.</w:t>
            </w:r>
          </w:p>
        </w:tc>
      </w:tr>
      <w:tr w:rsidR="00AC659F" w:rsidRPr="00D95CF8" w14:paraId="327506B6"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1AD53A6B"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12EDA1D"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7D7249B2"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Kāds ir Communication Driver 2020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4823697" w14:textId="12F06735"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2D03D040"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4E8F5560"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21</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6BCB14DF"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68EC9669"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Kāds ir Communication Driver 2023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7532D75" w14:textId="6670DD8D"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5CA7F05E"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0658EC90"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22</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C780477"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43500CE4"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 xml:space="preserve">Kāds ir </w:t>
            </w:r>
            <w:r w:rsidRPr="00D95CF8">
              <w:rPr>
                <w:rFonts w:ascii="Times New Roman" w:eastAsia="Times New Roman" w:hAnsi="Times New Roman" w:cs="Times New Roman"/>
                <w:color w:val="000000"/>
                <w:lang w:val="lv-LV" w:eastAsia="lv-LV"/>
              </w:rPr>
              <w:t>Supervisory Client w/HistClient 2020</w:t>
            </w:r>
            <w:r w:rsidRPr="00D95CF8">
              <w:rPr>
                <w:rFonts w:ascii="Times New Roman" w:hAnsi="Times New Roman" w:cs="Times New Roman"/>
                <w:lang w:val="lv-LV"/>
              </w:rPr>
              <w:t xml:space="preserve">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0B617D" w14:textId="2793A6C0"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41D68203"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31BD3F02"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23</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427090B"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2892B241"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 xml:space="preserve">Kāds ir </w:t>
            </w:r>
            <w:r w:rsidRPr="00D95CF8">
              <w:rPr>
                <w:rFonts w:ascii="Times New Roman" w:eastAsia="Times New Roman" w:hAnsi="Times New Roman" w:cs="Times New Roman"/>
                <w:color w:val="000000"/>
                <w:lang w:val="lv-LV" w:eastAsia="lv-LV"/>
              </w:rPr>
              <w:t>Supervisory Client w/HistClient 2023</w:t>
            </w:r>
            <w:r w:rsidRPr="00D95CF8">
              <w:rPr>
                <w:rFonts w:ascii="Times New Roman" w:hAnsi="Times New Roman" w:cs="Times New Roman"/>
                <w:lang w:val="lv-LV"/>
              </w:rPr>
              <w:t xml:space="preserve"> Standard licenču skaits?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ECD377D" w14:textId="70527D09"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728E97C5"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5D46917E"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24</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74877E5"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22C8653"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Cik (skaits) šobrīd ir izmantoti System Platform 2020 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29FAFC" w14:textId="58989329"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5D2CA52B"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63615514"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809CB7D"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1AD0517B"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Cik (skaits) šobrīd ir izmantoti System Platform 2023 25K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4D291B5" w14:textId="2D956D8D"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5DC2D880"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14C9495A"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26</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90FB64C"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AD148B8"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Cik (skaits) šobrīd ir izmantoti Historian 2020 Standard 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9DF7CC9" w14:textId="4C13C5BB"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AC659F" w:rsidRPr="00D95CF8" w14:paraId="1F864C11"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16F88A28"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lastRenderedPageBreak/>
              <w:t>27</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7D8EA56" w14:textId="77777777" w:rsidR="00AC659F" w:rsidRPr="00D95CF8" w:rsidRDefault="00AC659F" w:rsidP="00AC659F">
            <w:pPr>
              <w:rPr>
                <w:rFonts w:ascii="Times New Roman" w:eastAsia="Times New Roman" w:hAnsi="Times New Roman" w:cs="Times New Roman"/>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37A2BBDC" w14:textId="77777777" w:rsidR="00AC659F" w:rsidRPr="00D95CF8" w:rsidRDefault="00AC659F" w:rsidP="00AC659F">
            <w:pPr>
              <w:rPr>
                <w:rFonts w:ascii="Times New Roman" w:hAnsi="Times New Roman" w:cs="Times New Roman"/>
                <w:lang w:val="lv-LV"/>
              </w:rPr>
            </w:pPr>
            <w:r w:rsidRPr="00D95CF8">
              <w:rPr>
                <w:rFonts w:ascii="Times New Roman" w:hAnsi="Times New Roman" w:cs="Times New Roman"/>
                <w:lang w:val="lv-LV"/>
              </w:rPr>
              <w:t>Cik (skaits) šobrīd ir izmantoti Historian 2023 Standard 25K tagi?</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90DBFDC" w14:textId="3577B2D1" w:rsidR="00AC659F" w:rsidRPr="00D95CF8" w:rsidRDefault="00AC659F" w:rsidP="00AC659F">
            <w:pPr>
              <w:jc w:val="both"/>
              <w:rPr>
                <w:rFonts w:ascii="Times New Roman" w:hAnsi="Times New Roman" w:cs="Times New Roman"/>
                <w:lang w:val="lv-LV"/>
              </w:rPr>
            </w:pPr>
            <w:r w:rsidRPr="00D95CF8">
              <w:rPr>
                <w:rFonts w:ascii="Times New Roman" w:hAnsi="Times New Roman" w:cs="Times New Roman"/>
                <w:lang w:val="lv-LV"/>
              </w:rPr>
              <w:t>Atbildi lūgums skatīt vēstules 1.pielikumā</w:t>
            </w:r>
            <w:r w:rsidR="0096799E">
              <w:rPr>
                <w:rFonts w:ascii="Times New Roman" w:hAnsi="Times New Roman" w:cs="Times New Roman"/>
                <w:lang w:val="lv-LV"/>
              </w:rPr>
              <w:t>.</w:t>
            </w:r>
          </w:p>
        </w:tc>
      </w:tr>
      <w:tr w:rsidR="00287223" w:rsidRPr="00D95CF8" w14:paraId="35B6358B" w14:textId="77777777" w:rsidTr="00D95C40">
        <w:tc>
          <w:tcPr>
            <w:tcW w:w="568" w:type="dxa"/>
            <w:tcBorders>
              <w:top w:val="single" w:sz="4" w:space="0" w:color="auto"/>
              <w:left w:val="single" w:sz="4" w:space="0" w:color="auto"/>
              <w:bottom w:val="single" w:sz="4" w:space="0" w:color="auto"/>
              <w:right w:val="single" w:sz="4" w:space="0" w:color="auto"/>
            </w:tcBorders>
            <w:hideMark/>
          </w:tcPr>
          <w:p w14:paraId="7E20E670"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28</w:t>
            </w:r>
          </w:p>
        </w:tc>
        <w:tc>
          <w:tcPr>
            <w:tcW w:w="4394" w:type="dxa"/>
            <w:tcBorders>
              <w:top w:val="single" w:sz="4" w:space="0" w:color="auto"/>
              <w:left w:val="single" w:sz="4" w:space="0" w:color="auto"/>
              <w:bottom w:val="single" w:sz="4" w:space="0" w:color="auto"/>
              <w:right w:val="single" w:sz="4" w:space="0" w:color="auto"/>
            </w:tcBorders>
          </w:tcPr>
          <w:p w14:paraId="4BFFDE66" w14:textId="3F8F91E8" w:rsidR="00287223" w:rsidRPr="00D95CF8" w:rsidRDefault="00287223" w:rsidP="00287223">
            <w:pPr>
              <w:widowControl w:val="0"/>
              <w:autoSpaceDE w:val="0"/>
              <w:autoSpaceDN w:val="0"/>
              <w:ind w:right="14"/>
              <w:jc w:val="both"/>
              <w:rPr>
                <w:rFonts w:ascii="Times New Roman" w:eastAsia="Times New Roman" w:hAnsi="Times New Roman" w:cs="Times New Roman"/>
                <w:lang w:val="lv-LV"/>
              </w:rPr>
            </w:pPr>
            <w:r w:rsidRPr="00D95CF8">
              <w:rPr>
                <w:rFonts w:ascii="Times New Roman" w:eastAsia="Times New Roman" w:hAnsi="Times New Roman" w:cs="Times New Roman"/>
                <w:lang w:val="lv-LV"/>
              </w:rPr>
              <w:t>3.4.2 Pasūtītājs nenodrošina izstrādes (development) licences piegādi Izpildītājam.</w:t>
            </w:r>
          </w:p>
        </w:tc>
        <w:tc>
          <w:tcPr>
            <w:tcW w:w="5386" w:type="dxa"/>
            <w:tcBorders>
              <w:top w:val="single" w:sz="4" w:space="0" w:color="auto"/>
              <w:left w:val="single" w:sz="4" w:space="0" w:color="auto"/>
              <w:bottom w:val="single" w:sz="4" w:space="0" w:color="auto"/>
              <w:right w:val="single" w:sz="4" w:space="0" w:color="auto"/>
            </w:tcBorders>
            <w:hideMark/>
          </w:tcPr>
          <w:p w14:paraId="3203DACE" w14:textId="77777777" w:rsidR="00287223" w:rsidRPr="00D95CF8" w:rsidRDefault="00287223" w:rsidP="00287223">
            <w:pPr>
              <w:rPr>
                <w:rFonts w:ascii="Times New Roman" w:hAnsi="Times New Roman" w:cs="Times New Roman"/>
                <w:lang w:val="lv-LV"/>
              </w:rPr>
            </w:pPr>
            <w:r w:rsidRPr="00D95CF8">
              <w:rPr>
                <w:rFonts w:ascii="Times New Roman" w:hAnsi="Times New Roman" w:cs="Times New Roman"/>
                <w:lang w:val="lv-LV"/>
              </w:rPr>
              <w:t>Kā tiek apkalpota SCADA sistēma (piemēram Backup/Restore/Deploy) ?</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A7CCB90" w14:textId="63A147AF" w:rsidR="0017003F" w:rsidRPr="00D95CF8" w:rsidRDefault="000D1BFC" w:rsidP="0017003F">
            <w:pPr>
              <w:jc w:val="both"/>
              <w:rPr>
                <w:rFonts w:ascii="Times New Roman" w:hAnsi="Times New Roman" w:cs="Times New Roman"/>
                <w:lang w:val="lv-LV"/>
              </w:rPr>
            </w:pPr>
            <w:r w:rsidRPr="00D95CF8">
              <w:rPr>
                <w:rFonts w:ascii="Times New Roman" w:hAnsi="Times New Roman" w:cs="Times New Roman"/>
                <w:lang w:val="lv-LV"/>
              </w:rPr>
              <w:t xml:space="preserve">Ar </w:t>
            </w:r>
            <w:r w:rsidR="00F651A2" w:rsidRPr="00D95CF8">
              <w:rPr>
                <w:rFonts w:ascii="Times New Roman" w:hAnsi="Times New Roman" w:cs="Times New Roman"/>
                <w:lang w:val="lv-LV"/>
              </w:rPr>
              <w:t>Pasūtītāja</w:t>
            </w:r>
            <w:r w:rsidRPr="00D95CF8">
              <w:rPr>
                <w:rFonts w:ascii="Times New Roman" w:hAnsi="Times New Roman" w:cs="Times New Roman"/>
                <w:lang w:val="lv-LV"/>
              </w:rPr>
              <w:t xml:space="preserve"> resursiem</w:t>
            </w:r>
            <w:r w:rsidR="0017003F" w:rsidRPr="00D95CF8">
              <w:rPr>
                <w:rFonts w:ascii="Times New Roman" w:hAnsi="Times New Roman" w:cs="Times New Roman"/>
                <w:lang w:val="lv-LV"/>
              </w:rPr>
              <w:t>. IS rezerves kopēšanas nodrošināšana nav saistīta ar development licenci.</w:t>
            </w:r>
          </w:p>
          <w:p w14:paraId="58EDCBF4" w14:textId="109A1DCB" w:rsidR="00287223" w:rsidRPr="00D95CF8" w:rsidRDefault="0017003F" w:rsidP="0017003F">
            <w:pPr>
              <w:jc w:val="both"/>
              <w:rPr>
                <w:rFonts w:ascii="Times New Roman" w:hAnsi="Times New Roman" w:cs="Times New Roman"/>
                <w:lang w:val="lv-LV"/>
              </w:rPr>
            </w:pPr>
            <w:r w:rsidRPr="00D95CF8">
              <w:rPr>
                <w:rFonts w:ascii="Times New Roman" w:hAnsi="Times New Roman" w:cs="Times New Roman"/>
                <w:lang w:val="lv-LV"/>
              </w:rPr>
              <w:t>Development licence nodrošina iespēju izstrādātājam veikt izmaiņas IS funkcionalitātē.</w:t>
            </w:r>
          </w:p>
        </w:tc>
      </w:tr>
      <w:tr w:rsidR="00DE514D" w:rsidRPr="00D95CF8" w14:paraId="5260C3D0" w14:textId="77777777" w:rsidTr="00D95C40">
        <w:trPr>
          <w:trHeight w:val="727"/>
        </w:trPr>
        <w:tc>
          <w:tcPr>
            <w:tcW w:w="568" w:type="dxa"/>
            <w:tcBorders>
              <w:top w:val="single" w:sz="4" w:space="0" w:color="auto"/>
              <w:left w:val="single" w:sz="4" w:space="0" w:color="auto"/>
              <w:bottom w:val="single" w:sz="4" w:space="0" w:color="auto"/>
              <w:right w:val="single" w:sz="4" w:space="0" w:color="auto"/>
            </w:tcBorders>
            <w:hideMark/>
          </w:tcPr>
          <w:p w14:paraId="2A30F089" w14:textId="77777777" w:rsidR="00DE514D" w:rsidRPr="00D95CF8" w:rsidRDefault="00DE514D" w:rsidP="00DE514D">
            <w:pPr>
              <w:rPr>
                <w:rFonts w:ascii="Times New Roman" w:hAnsi="Times New Roman" w:cs="Times New Roman"/>
                <w:lang w:val="lv-LV"/>
              </w:rPr>
            </w:pPr>
            <w:r w:rsidRPr="00D95CF8">
              <w:rPr>
                <w:rFonts w:ascii="Times New Roman" w:hAnsi="Times New Roman" w:cs="Times New Roman"/>
                <w:lang w:val="lv-LV"/>
              </w:rPr>
              <w:t>29</w:t>
            </w:r>
          </w:p>
        </w:tc>
        <w:tc>
          <w:tcPr>
            <w:tcW w:w="4394" w:type="dxa"/>
            <w:tcBorders>
              <w:top w:val="single" w:sz="4" w:space="0" w:color="auto"/>
              <w:left w:val="single" w:sz="4" w:space="0" w:color="auto"/>
              <w:bottom w:val="single" w:sz="4" w:space="0" w:color="auto"/>
              <w:right w:val="single" w:sz="4" w:space="0" w:color="auto"/>
            </w:tcBorders>
            <w:hideMark/>
          </w:tcPr>
          <w:p w14:paraId="328885D9" w14:textId="77777777" w:rsidR="00DE514D" w:rsidRPr="00D95CF8" w:rsidRDefault="00DE514D" w:rsidP="00DE514D">
            <w:pPr>
              <w:rPr>
                <w:rFonts w:ascii="Times New Roman" w:hAnsi="Times New Roman" w:cs="Times New Roman"/>
                <w:lang w:val="lv-LV"/>
              </w:rPr>
            </w:pPr>
            <w:r w:rsidRPr="00D95CF8">
              <w:rPr>
                <w:rFonts w:ascii="Times New Roman" w:hAnsi="Times New Roman" w:cs="Times New Roman"/>
                <w:lang w:val="lv-LV"/>
              </w:rPr>
              <w:t>Drošības prasības</w:t>
            </w:r>
          </w:p>
        </w:tc>
        <w:tc>
          <w:tcPr>
            <w:tcW w:w="5386" w:type="dxa"/>
            <w:tcBorders>
              <w:top w:val="single" w:sz="4" w:space="0" w:color="auto"/>
              <w:left w:val="single" w:sz="4" w:space="0" w:color="auto"/>
              <w:bottom w:val="single" w:sz="4" w:space="0" w:color="auto"/>
              <w:right w:val="single" w:sz="4" w:space="0" w:color="auto"/>
            </w:tcBorders>
            <w:hideMark/>
          </w:tcPr>
          <w:p w14:paraId="3A8393A6" w14:textId="77777777" w:rsidR="00DE514D" w:rsidRPr="00D95CF8" w:rsidRDefault="00DE514D" w:rsidP="00DE514D">
            <w:pPr>
              <w:rPr>
                <w:rFonts w:ascii="Times New Roman" w:hAnsi="Times New Roman" w:cs="Times New Roman"/>
                <w:lang w:val="lv-LV"/>
              </w:rPr>
            </w:pPr>
            <w:r w:rsidRPr="00D95CF8">
              <w:rPr>
                <w:rFonts w:ascii="Times New Roman" w:hAnsi="Times New Roman" w:cs="Times New Roman"/>
                <w:lang w:val="lv-LV"/>
              </w:rPr>
              <w:t>Kādas drošības prasības jānodrošina (šifrēšanas protokoli, firewall, DMZ)?</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C41B86" w14:textId="77AD3C95" w:rsidR="00DE514D" w:rsidRPr="00D95CF8" w:rsidRDefault="00B361D2" w:rsidP="001D6462">
            <w:pPr>
              <w:jc w:val="both"/>
              <w:rPr>
                <w:rFonts w:ascii="Times New Roman" w:hAnsi="Times New Roman" w:cs="Times New Roman"/>
                <w:lang w:val="lv-LV"/>
              </w:rPr>
            </w:pPr>
            <w:r w:rsidRPr="00B361D2">
              <w:rPr>
                <w:rFonts w:ascii="Times New Roman" w:hAnsi="Times New Roman" w:cs="Times New Roman"/>
                <w:lang w:val="lv-LV"/>
              </w:rPr>
              <w:t>Tīkla drošību nodrošina Pasūtītāja infrastruktūra</w:t>
            </w:r>
            <w:r>
              <w:rPr>
                <w:rFonts w:ascii="Times New Roman" w:hAnsi="Times New Roman" w:cs="Times New Roman"/>
                <w:lang w:val="lv-LV"/>
              </w:rPr>
              <w:t>.</w:t>
            </w:r>
          </w:p>
        </w:tc>
      </w:tr>
    </w:tbl>
    <w:p w14:paraId="257A7B4A" w14:textId="77777777" w:rsidR="009B1A9D" w:rsidRPr="00D95CF8" w:rsidRDefault="009B1A9D" w:rsidP="002916E0">
      <w:pPr>
        <w:ind w:right="372"/>
        <w:jc w:val="both"/>
        <w:rPr>
          <w:lang w:val="lv-LV"/>
        </w:rPr>
      </w:pPr>
    </w:p>
    <w:p w14:paraId="134F3238" w14:textId="77777777" w:rsidR="00C54764" w:rsidRPr="00D95CF8" w:rsidRDefault="00C54764" w:rsidP="002916E0">
      <w:pPr>
        <w:ind w:right="372"/>
        <w:jc w:val="both"/>
        <w:rPr>
          <w:lang w:val="lv-LV"/>
        </w:rPr>
      </w:pPr>
    </w:p>
    <w:p w14:paraId="441B827C" w14:textId="77777777" w:rsidR="00BD57CD" w:rsidRDefault="00BD57CD">
      <w:r>
        <w:br w:type="page"/>
      </w:r>
    </w:p>
    <w:p w14:paraId="4BD5CDBF" w14:textId="315279E8" w:rsidR="00AD6E80" w:rsidRPr="00D95CF8" w:rsidRDefault="00F84A78" w:rsidP="00F72F8D">
      <w:pPr>
        <w:jc w:val="right"/>
      </w:pPr>
      <w:r w:rsidRPr="00D95CF8">
        <w:lastRenderedPageBreak/>
        <w:t>1.pielikuma</w:t>
      </w:r>
    </w:p>
    <w:p w14:paraId="1DC70D04" w14:textId="77777777" w:rsidR="002629A3" w:rsidRDefault="002629A3" w:rsidP="002629A3"/>
    <w:p w14:paraId="784B25D8" w14:textId="77777777" w:rsidR="002629A3" w:rsidRDefault="002629A3" w:rsidP="002629A3">
      <w:r>
        <w:rPr>
          <w:noProof/>
        </w:rPr>
        <w:drawing>
          <wp:inline distT="0" distB="0" distL="0" distR="0" wp14:anchorId="62A2B48A" wp14:editId="16F4F7F7">
            <wp:extent cx="9777730" cy="4854575"/>
            <wp:effectExtent l="0" t="0" r="0" b="31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77730" cy="4854575"/>
                    </a:xfrm>
                    <a:prstGeom prst="rect">
                      <a:avLst/>
                    </a:prstGeom>
                    <a:noFill/>
                    <a:ln>
                      <a:noFill/>
                    </a:ln>
                  </pic:spPr>
                </pic:pic>
              </a:graphicData>
            </a:graphic>
          </wp:inline>
        </w:drawing>
      </w:r>
    </w:p>
    <w:p w14:paraId="75F7D609" w14:textId="77777777" w:rsidR="002629A3" w:rsidRDefault="002629A3" w:rsidP="002629A3">
      <w:r>
        <w:rPr>
          <w:noProof/>
        </w:rPr>
        <w:lastRenderedPageBreak/>
        <w:drawing>
          <wp:inline distT="0" distB="0" distL="0" distR="0" wp14:anchorId="4ED96C70" wp14:editId="0621D6E3">
            <wp:extent cx="9777730" cy="4805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77730" cy="4805045"/>
                    </a:xfrm>
                    <a:prstGeom prst="rect">
                      <a:avLst/>
                    </a:prstGeom>
                    <a:noFill/>
                    <a:ln>
                      <a:noFill/>
                    </a:ln>
                  </pic:spPr>
                </pic:pic>
              </a:graphicData>
            </a:graphic>
          </wp:inline>
        </w:drawing>
      </w:r>
    </w:p>
    <w:p w14:paraId="3FDB202A" w14:textId="77777777" w:rsidR="002629A3" w:rsidRDefault="002629A3" w:rsidP="002629A3">
      <w:r>
        <w:rPr>
          <w:noProof/>
        </w:rPr>
        <w:lastRenderedPageBreak/>
        <w:drawing>
          <wp:inline distT="0" distB="0" distL="0" distR="0" wp14:anchorId="5B3D7FE8" wp14:editId="6160BF05">
            <wp:extent cx="9777730" cy="480504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77730" cy="4805045"/>
                    </a:xfrm>
                    <a:prstGeom prst="rect">
                      <a:avLst/>
                    </a:prstGeom>
                    <a:noFill/>
                    <a:ln>
                      <a:noFill/>
                    </a:ln>
                  </pic:spPr>
                </pic:pic>
              </a:graphicData>
            </a:graphic>
          </wp:inline>
        </w:drawing>
      </w:r>
    </w:p>
    <w:p w14:paraId="546DBFB3" w14:textId="77777777" w:rsidR="002629A3" w:rsidRDefault="002629A3" w:rsidP="002629A3">
      <w:r>
        <w:rPr>
          <w:noProof/>
        </w:rPr>
        <w:lastRenderedPageBreak/>
        <w:drawing>
          <wp:inline distT="0" distB="0" distL="0" distR="0" wp14:anchorId="578D178E" wp14:editId="5B17A73D">
            <wp:extent cx="9592888" cy="4739640"/>
            <wp:effectExtent l="0" t="0" r="889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r="1890"/>
                    <a:stretch/>
                  </pic:blipFill>
                  <pic:spPr bwMode="auto">
                    <a:xfrm>
                      <a:off x="0" y="0"/>
                      <a:ext cx="9592888" cy="4739640"/>
                    </a:xfrm>
                    <a:prstGeom prst="rect">
                      <a:avLst/>
                    </a:prstGeom>
                    <a:noFill/>
                    <a:ln>
                      <a:noFill/>
                    </a:ln>
                    <a:extLst>
                      <a:ext uri="{53640926-AAD7-44D8-BBD7-CCE9431645EC}">
                        <a14:shadowObscured xmlns:a14="http://schemas.microsoft.com/office/drawing/2010/main"/>
                      </a:ext>
                    </a:extLst>
                  </pic:spPr>
                </pic:pic>
              </a:graphicData>
            </a:graphic>
          </wp:inline>
        </w:drawing>
      </w:r>
    </w:p>
    <w:p w14:paraId="11602B12" w14:textId="77777777" w:rsidR="002629A3" w:rsidRDefault="002629A3" w:rsidP="002629A3">
      <w:r>
        <w:rPr>
          <w:noProof/>
        </w:rPr>
        <w:lastRenderedPageBreak/>
        <w:drawing>
          <wp:inline distT="0" distB="0" distL="0" distR="0" wp14:anchorId="18257388" wp14:editId="6FCDE3AC">
            <wp:extent cx="9777730" cy="3803015"/>
            <wp:effectExtent l="0" t="0" r="0" b="69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777730" cy="3803015"/>
                    </a:xfrm>
                    <a:prstGeom prst="rect">
                      <a:avLst/>
                    </a:prstGeom>
                    <a:noFill/>
                    <a:ln>
                      <a:noFill/>
                    </a:ln>
                  </pic:spPr>
                </pic:pic>
              </a:graphicData>
            </a:graphic>
          </wp:inline>
        </w:drawing>
      </w:r>
    </w:p>
    <w:p w14:paraId="3160FA60" w14:textId="77777777" w:rsidR="002629A3" w:rsidRDefault="002629A3" w:rsidP="002629A3">
      <w:r>
        <w:rPr>
          <w:noProof/>
        </w:rPr>
        <w:lastRenderedPageBreak/>
        <w:drawing>
          <wp:inline distT="0" distB="0" distL="0" distR="0" wp14:anchorId="48A43153" wp14:editId="5E051019">
            <wp:extent cx="9777730" cy="444373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77730" cy="4443730"/>
                    </a:xfrm>
                    <a:prstGeom prst="rect">
                      <a:avLst/>
                    </a:prstGeom>
                    <a:noFill/>
                    <a:ln>
                      <a:noFill/>
                    </a:ln>
                  </pic:spPr>
                </pic:pic>
              </a:graphicData>
            </a:graphic>
          </wp:inline>
        </w:drawing>
      </w:r>
    </w:p>
    <w:p w14:paraId="70720E7D" w14:textId="290554B6" w:rsidR="0096799E" w:rsidRDefault="0096799E">
      <w:pPr>
        <w:rPr>
          <w:noProof/>
        </w:rPr>
      </w:pPr>
      <w:r>
        <w:rPr>
          <w:noProof/>
        </w:rPr>
        <w:br w:type="page"/>
      </w:r>
    </w:p>
    <w:p w14:paraId="4C8F9E09" w14:textId="3E3EF7A5" w:rsidR="002629A3" w:rsidRPr="00524455" w:rsidRDefault="0096799E" w:rsidP="002629A3">
      <w:r>
        <w:rPr>
          <w:noProof/>
        </w:rPr>
        <w:lastRenderedPageBreak/>
        <w:drawing>
          <wp:inline distT="0" distB="0" distL="0" distR="0" wp14:anchorId="381A3869" wp14:editId="10A5A887">
            <wp:extent cx="9241790" cy="38068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41790" cy="3806825"/>
                    </a:xfrm>
                    <a:prstGeom prst="rect">
                      <a:avLst/>
                    </a:prstGeom>
                    <a:noFill/>
                    <a:ln>
                      <a:noFill/>
                    </a:ln>
                  </pic:spPr>
                </pic:pic>
              </a:graphicData>
            </a:graphic>
          </wp:inline>
        </w:drawing>
      </w:r>
    </w:p>
    <w:p w14:paraId="5A3F994D" w14:textId="437EE31B" w:rsidR="0057752F" w:rsidRPr="00D95CF8" w:rsidRDefault="0057752F" w:rsidP="0057752F"/>
    <w:p w14:paraId="54E8FA9C" w14:textId="75DB5D8B" w:rsidR="0057752F" w:rsidRPr="00D95CF8" w:rsidRDefault="0057752F" w:rsidP="0057752F"/>
    <w:p w14:paraId="08E31222" w14:textId="7BA09C6C" w:rsidR="0057752F" w:rsidRPr="00D95CF8" w:rsidRDefault="0057752F" w:rsidP="0057752F"/>
    <w:p w14:paraId="0A3B6591" w14:textId="5B9DD00C" w:rsidR="0057752F" w:rsidRPr="00D95CF8" w:rsidRDefault="0057752F" w:rsidP="0057752F"/>
    <w:p w14:paraId="23B41C88" w14:textId="50433D17" w:rsidR="0057752F" w:rsidRPr="00D95CF8" w:rsidRDefault="0057752F" w:rsidP="0057752F"/>
    <w:p w14:paraId="4FB7515E" w14:textId="3E8B884D" w:rsidR="0057752F" w:rsidRPr="00D95CF8" w:rsidRDefault="0057752F" w:rsidP="0057752F"/>
    <w:p w14:paraId="4000C785" w14:textId="77777777" w:rsidR="00F72F8D" w:rsidRPr="00D95CF8" w:rsidRDefault="00F72F8D" w:rsidP="00F72F8D"/>
    <w:sectPr w:rsidR="00F72F8D" w:rsidRPr="00D95CF8" w:rsidSect="009B6B52">
      <w:pgSz w:w="16840" w:h="11900" w:orient="landscape" w:code="9"/>
      <w:pgMar w:top="1701" w:right="1134" w:bottom="284"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725F" w14:textId="77777777" w:rsidR="009769BE" w:rsidRDefault="009769BE">
      <w:r>
        <w:separator/>
      </w:r>
    </w:p>
  </w:endnote>
  <w:endnote w:type="continuationSeparator" w:id="0">
    <w:p w14:paraId="53DB6393" w14:textId="77777777" w:rsidR="009769BE" w:rsidRDefault="0097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7028" w14:textId="77777777" w:rsidR="009769BE" w:rsidRDefault="009769BE">
      <w:r>
        <w:separator/>
      </w:r>
    </w:p>
  </w:footnote>
  <w:footnote w:type="continuationSeparator" w:id="0">
    <w:p w14:paraId="6D2D0668" w14:textId="77777777" w:rsidR="009769BE" w:rsidRDefault="0097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9B1A9D">
    <w:pPr>
      <w:pStyle w:val="Galvene"/>
      <w:tabs>
        <w:tab w:val="left" w:pos="426"/>
        <w:tab w:val="left" w:pos="1418"/>
      </w:tabs>
      <w:jc w:val="center"/>
    </w:pPr>
    <w:r>
      <w:rPr>
        <w:noProof/>
      </w:rPr>
      <w:drawing>
        <wp:inline distT="0" distB="0" distL="0" distR="0" wp14:anchorId="6D986B24" wp14:editId="61EA3D9C">
          <wp:extent cx="5537200" cy="1587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413FBBAF" w:rsidR="00BA1D4B" w:rsidRDefault="00BA1D4B" w:rsidP="00BA1D4B">
    <w:pPr>
      <w:pStyle w:val="Galvene"/>
      <w:tabs>
        <w:tab w:val="left" w:pos="426"/>
        <w:tab w:val="left" w:pos="1418"/>
      </w:tabs>
      <w:jc w:val="both"/>
    </w:pPr>
    <w:bookmarkStart w:id="0" w:name="docDate"/>
    <w:bookmarkEnd w:id="0"/>
    <w:r>
      <w:t xml:space="preserve"> </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437BEF"/>
    <w:multiLevelType w:val="multilevel"/>
    <w:tmpl w:val="7F904A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85028"/>
    <w:multiLevelType w:val="hybridMultilevel"/>
    <w:tmpl w:val="46187598"/>
    <w:lvl w:ilvl="0" w:tplc="AC6AE3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F224B"/>
    <w:multiLevelType w:val="multilevel"/>
    <w:tmpl w:val="9EDA9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8"/>
  </w:num>
  <w:num w:numId="6" w16cid:durableId="1786344621">
    <w:abstractNumId w:val="3"/>
  </w:num>
  <w:num w:numId="7" w16cid:durableId="380137759">
    <w:abstractNumId w:val="10"/>
  </w:num>
  <w:num w:numId="8" w16cid:durableId="1227959140">
    <w:abstractNumId w:val="4"/>
  </w:num>
  <w:num w:numId="9" w16cid:durableId="251092543">
    <w:abstractNumId w:val="1"/>
  </w:num>
  <w:num w:numId="10" w16cid:durableId="1436247068">
    <w:abstractNumId w:val="11"/>
  </w:num>
  <w:num w:numId="11" w16cid:durableId="1553731452">
    <w:abstractNumId w:val="9"/>
  </w:num>
  <w:num w:numId="12" w16cid:durableId="1028797752">
    <w:abstractNumId w:val="5"/>
  </w:num>
  <w:num w:numId="13" w16cid:durableId="1955213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1BFC"/>
    <w:rsid w:val="000D55D7"/>
    <w:rsid w:val="000E098F"/>
    <w:rsid w:val="000E1E7A"/>
    <w:rsid w:val="000E3327"/>
    <w:rsid w:val="000E362C"/>
    <w:rsid w:val="000F1FDD"/>
    <w:rsid w:val="00100C20"/>
    <w:rsid w:val="001135C2"/>
    <w:rsid w:val="00114C7C"/>
    <w:rsid w:val="001156D3"/>
    <w:rsid w:val="00120C2B"/>
    <w:rsid w:val="00124AE7"/>
    <w:rsid w:val="001259FA"/>
    <w:rsid w:val="00133B29"/>
    <w:rsid w:val="001371B4"/>
    <w:rsid w:val="00152D8F"/>
    <w:rsid w:val="0017003F"/>
    <w:rsid w:val="0017114D"/>
    <w:rsid w:val="00175A7E"/>
    <w:rsid w:val="00176AEB"/>
    <w:rsid w:val="00186654"/>
    <w:rsid w:val="00193B2B"/>
    <w:rsid w:val="00196947"/>
    <w:rsid w:val="00196F4D"/>
    <w:rsid w:val="001975DF"/>
    <w:rsid w:val="001B000D"/>
    <w:rsid w:val="001B3CB1"/>
    <w:rsid w:val="001C1098"/>
    <w:rsid w:val="001C2386"/>
    <w:rsid w:val="001D14FD"/>
    <w:rsid w:val="001D43D0"/>
    <w:rsid w:val="001D6462"/>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55BB1"/>
    <w:rsid w:val="002629A3"/>
    <w:rsid w:val="00265BD1"/>
    <w:rsid w:val="00272914"/>
    <w:rsid w:val="00274B64"/>
    <w:rsid w:val="00281D81"/>
    <w:rsid w:val="00287223"/>
    <w:rsid w:val="002916E0"/>
    <w:rsid w:val="00292D51"/>
    <w:rsid w:val="00296EEA"/>
    <w:rsid w:val="002B5B4D"/>
    <w:rsid w:val="002B61D0"/>
    <w:rsid w:val="002C183E"/>
    <w:rsid w:val="002C2E11"/>
    <w:rsid w:val="002C5EDE"/>
    <w:rsid w:val="002C73AB"/>
    <w:rsid w:val="002D48D5"/>
    <w:rsid w:val="002D5585"/>
    <w:rsid w:val="002E0214"/>
    <w:rsid w:val="002E509E"/>
    <w:rsid w:val="002E6358"/>
    <w:rsid w:val="002E786C"/>
    <w:rsid w:val="002F4BC4"/>
    <w:rsid w:val="00300BDE"/>
    <w:rsid w:val="00314E93"/>
    <w:rsid w:val="00317140"/>
    <w:rsid w:val="00317892"/>
    <w:rsid w:val="00325855"/>
    <w:rsid w:val="00325A6F"/>
    <w:rsid w:val="0032765C"/>
    <w:rsid w:val="0033786B"/>
    <w:rsid w:val="00341EF4"/>
    <w:rsid w:val="00344F2B"/>
    <w:rsid w:val="0034688D"/>
    <w:rsid w:val="00351576"/>
    <w:rsid w:val="0035785B"/>
    <w:rsid w:val="003609A8"/>
    <w:rsid w:val="00370A1E"/>
    <w:rsid w:val="00375931"/>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F56"/>
    <w:rsid w:val="00434308"/>
    <w:rsid w:val="00440FCB"/>
    <w:rsid w:val="0044160F"/>
    <w:rsid w:val="00443886"/>
    <w:rsid w:val="00446224"/>
    <w:rsid w:val="00454D63"/>
    <w:rsid w:val="00480D98"/>
    <w:rsid w:val="00495061"/>
    <w:rsid w:val="004979B4"/>
    <w:rsid w:val="004A0D6C"/>
    <w:rsid w:val="004A37E7"/>
    <w:rsid w:val="004A3AC4"/>
    <w:rsid w:val="004A5279"/>
    <w:rsid w:val="004B7660"/>
    <w:rsid w:val="004C2F01"/>
    <w:rsid w:val="004C4EA1"/>
    <w:rsid w:val="004C4EEB"/>
    <w:rsid w:val="004D33C0"/>
    <w:rsid w:val="004E3DE4"/>
    <w:rsid w:val="004F46E0"/>
    <w:rsid w:val="004F581B"/>
    <w:rsid w:val="004F58C0"/>
    <w:rsid w:val="005065AA"/>
    <w:rsid w:val="00507665"/>
    <w:rsid w:val="00515201"/>
    <w:rsid w:val="00516AA2"/>
    <w:rsid w:val="00522465"/>
    <w:rsid w:val="0053039A"/>
    <w:rsid w:val="00534A17"/>
    <w:rsid w:val="00536A35"/>
    <w:rsid w:val="00536DF6"/>
    <w:rsid w:val="005408FF"/>
    <w:rsid w:val="0054525F"/>
    <w:rsid w:val="005461CE"/>
    <w:rsid w:val="00570002"/>
    <w:rsid w:val="005721A6"/>
    <w:rsid w:val="0057752F"/>
    <w:rsid w:val="0058458B"/>
    <w:rsid w:val="0058548A"/>
    <w:rsid w:val="0058717E"/>
    <w:rsid w:val="005A1A53"/>
    <w:rsid w:val="005A3A19"/>
    <w:rsid w:val="005A4026"/>
    <w:rsid w:val="005C4269"/>
    <w:rsid w:val="005C4BDF"/>
    <w:rsid w:val="005C61C8"/>
    <w:rsid w:val="005C663B"/>
    <w:rsid w:val="005C6E93"/>
    <w:rsid w:val="005C7A02"/>
    <w:rsid w:val="005D1307"/>
    <w:rsid w:val="005D36C2"/>
    <w:rsid w:val="005D3F37"/>
    <w:rsid w:val="005D5E54"/>
    <w:rsid w:val="005E0D1A"/>
    <w:rsid w:val="005E455A"/>
    <w:rsid w:val="005E47EB"/>
    <w:rsid w:val="005E563D"/>
    <w:rsid w:val="005F04CD"/>
    <w:rsid w:val="005F0DB8"/>
    <w:rsid w:val="005F5351"/>
    <w:rsid w:val="00600E3F"/>
    <w:rsid w:val="006015F1"/>
    <w:rsid w:val="00601A33"/>
    <w:rsid w:val="00603969"/>
    <w:rsid w:val="00606361"/>
    <w:rsid w:val="00606DF2"/>
    <w:rsid w:val="00610F5E"/>
    <w:rsid w:val="00611305"/>
    <w:rsid w:val="006117FF"/>
    <w:rsid w:val="00614E6D"/>
    <w:rsid w:val="0061644E"/>
    <w:rsid w:val="006228B5"/>
    <w:rsid w:val="00623B71"/>
    <w:rsid w:val="006249BA"/>
    <w:rsid w:val="006312B8"/>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17AF"/>
    <w:rsid w:val="006C4F39"/>
    <w:rsid w:val="006C7267"/>
    <w:rsid w:val="006D11FD"/>
    <w:rsid w:val="006E68D8"/>
    <w:rsid w:val="006F015E"/>
    <w:rsid w:val="006F589D"/>
    <w:rsid w:val="006F5D05"/>
    <w:rsid w:val="006F7D4A"/>
    <w:rsid w:val="0070162C"/>
    <w:rsid w:val="00703FC1"/>
    <w:rsid w:val="00712459"/>
    <w:rsid w:val="00713843"/>
    <w:rsid w:val="0072149F"/>
    <w:rsid w:val="007278B9"/>
    <w:rsid w:val="00734559"/>
    <w:rsid w:val="00740E4F"/>
    <w:rsid w:val="00742A99"/>
    <w:rsid w:val="00756A0F"/>
    <w:rsid w:val="00756CAE"/>
    <w:rsid w:val="00766140"/>
    <w:rsid w:val="00766B5B"/>
    <w:rsid w:val="0077096E"/>
    <w:rsid w:val="00773D18"/>
    <w:rsid w:val="007857EA"/>
    <w:rsid w:val="007875D1"/>
    <w:rsid w:val="007909CD"/>
    <w:rsid w:val="00791003"/>
    <w:rsid w:val="0079222B"/>
    <w:rsid w:val="00793A07"/>
    <w:rsid w:val="00795903"/>
    <w:rsid w:val="00796301"/>
    <w:rsid w:val="007A34BE"/>
    <w:rsid w:val="007A55FC"/>
    <w:rsid w:val="007B0327"/>
    <w:rsid w:val="007B2B9B"/>
    <w:rsid w:val="007B4B35"/>
    <w:rsid w:val="007B5578"/>
    <w:rsid w:val="007B6020"/>
    <w:rsid w:val="007C759B"/>
    <w:rsid w:val="007D219A"/>
    <w:rsid w:val="007D62F7"/>
    <w:rsid w:val="00800AF3"/>
    <w:rsid w:val="00802A5E"/>
    <w:rsid w:val="008034ED"/>
    <w:rsid w:val="00806272"/>
    <w:rsid w:val="00807296"/>
    <w:rsid w:val="0080767A"/>
    <w:rsid w:val="00817C37"/>
    <w:rsid w:val="008203D5"/>
    <w:rsid w:val="008209A5"/>
    <w:rsid w:val="0082362C"/>
    <w:rsid w:val="008278BD"/>
    <w:rsid w:val="00832355"/>
    <w:rsid w:val="00833970"/>
    <w:rsid w:val="008415AF"/>
    <w:rsid w:val="00847A4A"/>
    <w:rsid w:val="008533C8"/>
    <w:rsid w:val="0085572E"/>
    <w:rsid w:val="00862FFE"/>
    <w:rsid w:val="00865460"/>
    <w:rsid w:val="00866B27"/>
    <w:rsid w:val="0087213F"/>
    <w:rsid w:val="008731BB"/>
    <w:rsid w:val="0087386D"/>
    <w:rsid w:val="0087612C"/>
    <w:rsid w:val="00885AD9"/>
    <w:rsid w:val="00886CDE"/>
    <w:rsid w:val="00886F38"/>
    <w:rsid w:val="008977B7"/>
    <w:rsid w:val="00897E05"/>
    <w:rsid w:val="008A046C"/>
    <w:rsid w:val="008A5796"/>
    <w:rsid w:val="008A616C"/>
    <w:rsid w:val="008A7B0C"/>
    <w:rsid w:val="008C04C0"/>
    <w:rsid w:val="008C2FF7"/>
    <w:rsid w:val="008D3325"/>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34EA3"/>
    <w:rsid w:val="00935B0E"/>
    <w:rsid w:val="00943032"/>
    <w:rsid w:val="00944AC2"/>
    <w:rsid w:val="0095071F"/>
    <w:rsid w:val="0095711C"/>
    <w:rsid w:val="0096309E"/>
    <w:rsid w:val="009662E7"/>
    <w:rsid w:val="0096799E"/>
    <w:rsid w:val="009769BE"/>
    <w:rsid w:val="00977F51"/>
    <w:rsid w:val="00991040"/>
    <w:rsid w:val="009A3FEC"/>
    <w:rsid w:val="009A42BA"/>
    <w:rsid w:val="009B1A9D"/>
    <w:rsid w:val="009B6B52"/>
    <w:rsid w:val="009E07A7"/>
    <w:rsid w:val="009E2276"/>
    <w:rsid w:val="009E2DB8"/>
    <w:rsid w:val="009F56DC"/>
    <w:rsid w:val="00A00132"/>
    <w:rsid w:val="00A014EC"/>
    <w:rsid w:val="00A075D3"/>
    <w:rsid w:val="00A105A4"/>
    <w:rsid w:val="00A1170C"/>
    <w:rsid w:val="00A12760"/>
    <w:rsid w:val="00A143A1"/>
    <w:rsid w:val="00A17675"/>
    <w:rsid w:val="00A251F3"/>
    <w:rsid w:val="00A26BF5"/>
    <w:rsid w:val="00A30D24"/>
    <w:rsid w:val="00A312EC"/>
    <w:rsid w:val="00A3285A"/>
    <w:rsid w:val="00A40203"/>
    <w:rsid w:val="00A40ED0"/>
    <w:rsid w:val="00A50AA3"/>
    <w:rsid w:val="00A52673"/>
    <w:rsid w:val="00A53980"/>
    <w:rsid w:val="00A54BB7"/>
    <w:rsid w:val="00A54EF8"/>
    <w:rsid w:val="00A55640"/>
    <w:rsid w:val="00A57656"/>
    <w:rsid w:val="00A57717"/>
    <w:rsid w:val="00A600F2"/>
    <w:rsid w:val="00A6414A"/>
    <w:rsid w:val="00A72D35"/>
    <w:rsid w:val="00A74F26"/>
    <w:rsid w:val="00A82F57"/>
    <w:rsid w:val="00A90154"/>
    <w:rsid w:val="00A95E33"/>
    <w:rsid w:val="00AA0E4F"/>
    <w:rsid w:val="00AA3FA4"/>
    <w:rsid w:val="00AA5F83"/>
    <w:rsid w:val="00AB152E"/>
    <w:rsid w:val="00AC054F"/>
    <w:rsid w:val="00AC659F"/>
    <w:rsid w:val="00AD00A7"/>
    <w:rsid w:val="00AD6E80"/>
    <w:rsid w:val="00AE3B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361D2"/>
    <w:rsid w:val="00B405AB"/>
    <w:rsid w:val="00B45519"/>
    <w:rsid w:val="00B6004D"/>
    <w:rsid w:val="00B63DD5"/>
    <w:rsid w:val="00B65583"/>
    <w:rsid w:val="00B67B48"/>
    <w:rsid w:val="00B70B9A"/>
    <w:rsid w:val="00B73B42"/>
    <w:rsid w:val="00B80E69"/>
    <w:rsid w:val="00B9098E"/>
    <w:rsid w:val="00B9382A"/>
    <w:rsid w:val="00B96019"/>
    <w:rsid w:val="00BA0601"/>
    <w:rsid w:val="00BA1D4B"/>
    <w:rsid w:val="00BA375B"/>
    <w:rsid w:val="00BA5CFA"/>
    <w:rsid w:val="00BC059D"/>
    <w:rsid w:val="00BD52CF"/>
    <w:rsid w:val="00BD57CD"/>
    <w:rsid w:val="00BE0693"/>
    <w:rsid w:val="00BE0DAF"/>
    <w:rsid w:val="00BE5AD3"/>
    <w:rsid w:val="00BE6B68"/>
    <w:rsid w:val="00BF0CFE"/>
    <w:rsid w:val="00C05525"/>
    <w:rsid w:val="00C162D5"/>
    <w:rsid w:val="00C17E5C"/>
    <w:rsid w:val="00C21022"/>
    <w:rsid w:val="00C2117D"/>
    <w:rsid w:val="00C22806"/>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0129"/>
    <w:rsid w:val="00D31D14"/>
    <w:rsid w:val="00D33090"/>
    <w:rsid w:val="00D3664D"/>
    <w:rsid w:val="00D36BE0"/>
    <w:rsid w:val="00D4056B"/>
    <w:rsid w:val="00D43D83"/>
    <w:rsid w:val="00D54B55"/>
    <w:rsid w:val="00D62421"/>
    <w:rsid w:val="00D65827"/>
    <w:rsid w:val="00D76DFA"/>
    <w:rsid w:val="00D81F1C"/>
    <w:rsid w:val="00D853DC"/>
    <w:rsid w:val="00D86507"/>
    <w:rsid w:val="00D87AB7"/>
    <w:rsid w:val="00D93802"/>
    <w:rsid w:val="00D95C40"/>
    <w:rsid w:val="00D95CF8"/>
    <w:rsid w:val="00D962D6"/>
    <w:rsid w:val="00D973CF"/>
    <w:rsid w:val="00DA0C26"/>
    <w:rsid w:val="00DA28C1"/>
    <w:rsid w:val="00DA341B"/>
    <w:rsid w:val="00DA413F"/>
    <w:rsid w:val="00DA66DF"/>
    <w:rsid w:val="00DB0DF0"/>
    <w:rsid w:val="00DB20E9"/>
    <w:rsid w:val="00DB3640"/>
    <w:rsid w:val="00DB53A4"/>
    <w:rsid w:val="00DC6352"/>
    <w:rsid w:val="00DD0777"/>
    <w:rsid w:val="00DE514D"/>
    <w:rsid w:val="00DE7BA9"/>
    <w:rsid w:val="00DF0675"/>
    <w:rsid w:val="00DF68AD"/>
    <w:rsid w:val="00E0001B"/>
    <w:rsid w:val="00E0195C"/>
    <w:rsid w:val="00E01DBC"/>
    <w:rsid w:val="00E11F85"/>
    <w:rsid w:val="00E2132B"/>
    <w:rsid w:val="00E275A9"/>
    <w:rsid w:val="00E3203C"/>
    <w:rsid w:val="00E359C5"/>
    <w:rsid w:val="00E374DB"/>
    <w:rsid w:val="00E4199E"/>
    <w:rsid w:val="00E520EE"/>
    <w:rsid w:val="00E531DF"/>
    <w:rsid w:val="00E56A01"/>
    <w:rsid w:val="00E60BF3"/>
    <w:rsid w:val="00E6592A"/>
    <w:rsid w:val="00E751C9"/>
    <w:rsid w:val="00E75820"/>
    <w:rsid w:val="00E77816"/>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20017"/>
    <w:rsid w:val="00F213A8"/>
    <w:rsid w:val="00F21AD0"/>
    <w:rsid w:val="00F314E5"/>
    <w:rsid w:val="00F373FE"/>
    <w:rsid w:val="00F43AB0"/>
    <w:rsid w:val="00F46527"/>
    <w:rsid w:val="00F527AA"/>
    <w:rsid w:val="00F53B9F"/>
    <w:rsid w:val="00F570C3"/>
    <w:rsid w:val="00F62F28"/>
    <w:rsid w:val="00F631D4"/>
    <w:rsid w:val="00F651A2"/>
    <w:rsid w:val="00F656DF"/>
    <w:rsid w:val="00F71345"/>
    <w:rsid w:val="00F72F8D"/>
    <w:rsid w:val="00F74164"/>
    <w:rsid w:val="00F74EF6"/>
    <w:rsid w:val="00F814AF"/>
    <w:rsid w:val="00F83C9D"/>
    <w:rsid w:val="00F84A78"/>
    <w:rsid w:val="00F84DED"/>
    <w:rsid w:val="00F84E18"/>
    <w:rsid w:val="00F86D34"/>
    <w:rsid w:val="00F90ACD"/>
    <w:rsid w:val="00FC10C7"/>
    <w:rsid w:val="00FC745C"/>
    <w:rsid w:val="00FD0435"/>
    <w:rsid w:val="00FD470F"/>
    <w:rsid w:val="00FD7924"/>
    <w:rsid w:val="00FE0013"/>
    <w:rsid w:val="00FE1A74"/>
    <w:rsid w:val="00FE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unhideWhenUsed/>
    <w:locked/>
    <w:rsid w:val="003C1030"/>
    <w:rPr>
      <w:color w:val="0563C1"/>
      <w:u w:val="single"/>
    </w:rPr>
  </w:style>
  <w:style w:type="paragraph" w:styleId="Sarakstarindkopa">
    <w:name w:val="List Paragraph"/>
    <w:aliases w:val="Saistīto dokumentu saraksts,Syle 1,Numurets,PPS_Bullet,H&amp;P List Paragraph,2,Strip,Normal bullet 2,Bullet list,Virsraksti,List Paragraph1,Colorful List - Accent 12,Numbered Para 1,Dot pt,List Paragraph Char Char Char,Indicator Text"/>
    <w:basedOn w:val="Parasts"/>
    <w:link w:val="SarakstarindkopaRakstz"/>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Neatrisintapieminana">
    <w:name w:val="Unresolved Mention"/>
    <w:basedOn w:val="Noklusjumarindkopasfonts"/>
    <w:uiPriority w:val="99"/>
    <w:semiHidden/>
    <w:unhideWhenUsed/>
    <w:rsid w:val="00296EEA"/>
    <w:rPr>
      <w:color w:val="605E5C"/>
      <w:shd w:val="clear" w:color="auto" w:fill="E1DFDD"/>
    </w:rPr>
  </w:style>
  <w:style w:type="paragraph" w:styleId="Prskatjums">
    <w:name w:val="Revision"/>
    <w:hidden/>
    <w:uiPriority w:val="99"/>
    <w:semiHidden/>
    <w:rsid w:val="003B6574"/>
    <w:rPr>
      <w:sz w:val="24"/>
      <w:szCs w:val="24"/>
      <w:lang w:val="en-GB" w:eastAsia="en-US"/>
    </w:rPr>
  </w:style>
  <w:style w:type="character" w:styleId="Komentraatsauce">
    <w:name w:val="annotation reference"/>
    <w:basedOn w:val="Noklusjumarindkopasfonts"/>
    <w:locked/>
    <w:rsid w:val="00D3664D"/>
    <w:rPr>
      <w:sz w:val="16"/>
      <w:szCs w:val="16"/>
    </w:rPr>
  </w:style>
  <w:style w:type="paragraph" w:styleId="Komentrateksts">
    <w:name w:val="annotation text"/>
    <w:basedOn w:val="Parasts"/>
    <w:link w:val="KomentratekstsRakstz"/>
    <w:locked/>
    <w:rsid w:val="00D3664D"/>
    <w:rPr>
      <w:sz w:val="20"/>
      <w:szCs w:val="20"/>
    </w:rPr>
  </w:style>
  <w:style w:type="character" w:customStyle="1" w:styleId="KomentratekstsRakstz">
    <w:name w:val="Komentāra teksts Rakstz."/>
    <w:basedOn w:val="Noklusjumarindkopasfonts"/>
    <w:link w:val="Komentrateksts"/>
    <w:rsid w:val="00D3664D"/>
    <w:rPr>
      <w:lang w:val="en-GB" w:eastAsia="en-US"/>
    </w:rPr>
  </w:style>
  <w:style w:type="paragraph" w:styleId="Komentratma">
    <w:name w:val="annotation subject"/>
    <w:basedOn w:val="Komentrateksts"/>
    <w:next w:val="Komentrateksts"/>
    <w:link w:val="KomentratmaRakstz"/>
    <w:semiHidden/>
    <w:unhideWhenUsed/>
    <w:locked/>
    <w:rsid w:val="00D3664D"/>
    <w:rPr>
      <w:b/>
      <w:bCs/>
    </w:rPr>
  </w:style>
  <w:style w:type="character" w:customStyle="1" w:styleId="KomentratmaRakstz">
    <w:name w:val="Komentāra tēma Rakstz."/>
    <w:basedOn w:val="KomentratekstsRakstz"/>
    <w:link w:val="Komentratma"/>
    <w:semiHidden/>
    <w:rsid w:val="00D3664D"/>
    <w:rPr>
      <w:b/>
      <w:bCs/>
      <w:lang w:val="en-GB" w:eastAsia="en-US"/>
    </w:rPr>
  </w:style>
  <w:style w:type="table" w:styleId="Reatabula">
    <w:name w:val="Table Grid"/>
    <w:basedOn w:val="Parastatabula"/>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locked/>
    <w:rsid w:val="004C4EEB"/>
    <w:pPr>
      <w:tabs>
        <w:tab w:val="num" w:pos="0"/>
      </w:tabs>
      <w:jc w:val="both"/>
      <w:outlineLvl w:val="0"/>
    </w:pPr>
    <w:rPr>
      <w:rFonts w:ascii="Belwe Lt TL" w:hAnsi="Belwe Lt TL"/>
      <w:szCs w:val="20"/>
      <w:lang w:val="lv-LV"/>
    </w:rPr>
  </w:style>
  <w:style w:type="character" w:customStyle="1" w:styleId="Pamatteksts2Rakstz">
    <w:name w:val="Pamatteksts 2 Rakstz."/>
    <w:basedOn w:val="Noklusjumarindkopasfonts"/>
    <w:link w:val="Pamatteksts2"/>
    <w:rsid w:val="004C4EEB"/>
    <w:rPr>
      <w:rFonts w:ascii="Belwe Lt TL" w:hAnsi="Belwe Lt TL"/>
      <w:sz w:val="24"/>
      <w:lang w:val="lv-LV" w:eastAsia="en-US"/>
    </w:rPr>
  </w:style>
  <w:style w:type="paragraph" w:customStyle="1" w:styleId="DefinitionList">
    <w:name w:val="Definition List"/>
    <w:basedOn w:val="Parasts"/>
    <w:next w:val="Parasts"/>
    <w:rsid w:val="00932DF3"/>
    <w:pPr>
      <w:ind w:left="360"/>
    </w:pPr>
    <w:rPr>
      <w:snapToGrid w:val="0"/>
      <w:szCs w:val="20"/>
      <w:lang w:val="lv-LV"/>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locked/>
    <w:rsid w:val="00932DF3"/>
    <w:rPr>
      <w:rFonts w:ascii="Arial" w:hAnsi="Arial"/>
      <w:sz w:val="20"/>
      <w:szCs w:val="20"/>
      <w:lang w:val="lv-LV"/>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32DF3"/>
    <w:rPr>
      <w:rFonts w:ascii="Arial" w:hAnsi="Arial"/>
      <w:lang w:val="lv-LV" w:eastAsia="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Parasts"/>
    <w:next w:val="Parasts"/>
    <w:link w:val="Vresatsau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Parasts"/>
    <w:rsid w:val="002023EF"/>
    <w:pPr>
      <w:spacing w:before="100" w:beforeAutospacing="1" w:after="100" w:afterAutospacing="1"/>
    </w:pPr>
    <w:rPr>
      <w:lang w:val="en-US"/>
    </w:rPr>
  </w:style>
  <w:style w:type="paragraph" w:customStyle="1" w:styleId="xmsolistparagraph">
    <w:name w:val="x_msolistparagraph"/>
    <w:basedOn w:val="Parasts"/>
    <w:rsid w:val="002023EF"/>
    <w:pPr>
      <w:spacing w:before="100" w:beforeAutospacing="1" w:after="100" w:afterAutospacing="1"/>
    </w:pPr>
    <w:rPr>
      <w:lang w:val="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Virsraksti Rakstz.,List Paragraph1 Rakstz."/>
    <w:link w:val="Sarakstarindkopa"/>
    <w:uiPriority w:val="34"/>
    <w:qFormat/>
    <w:locked/>
    <w:rsid w:val="001C2386"/>
    <w:rPr>
      <w:rFonts w:asciiTheme="minorHAnsi" w:eastAsiaTheme="minorHAnsi" w:hAnsiTheme="minorHAnsi" w:cstheme="minorBidi"/>
      <w:kern w:val="2"/>
      <w:sz w:val="22"/>
      <w:szCs w:val="22"/>
      <w:lang w:eastAsia="en-US"/>
      <w14:ligatures w14:val="standardContextual"/>
    </w:rPr>
  </w:style>
  <w:style w:type="paragraph" w:styleId="Paraststmeklis">
    <w:name w:val="Normal (Web)"/>
    <w:basedOn w:val="Parasts"/>
    <w:uiPriority w:val="99"/>
    <w:unhideWhenUsed/>
    <w:locked/>
    <w:rsid w:val="00B73B42"/>
    <w:rPr>
      <w:rFonts w:eastAsiaTheme="minorHAnsi"/>
      <w:lang w:val="en-US"/>
    </w:rPr>
  </w:style>
  <w:style w:type="paragraph" w:styleId="Bezatstarpm">
    <w:name w:val="No Spacing"/>
    <w:uiPriority w:val="1"/>
    <w:qFormat/>
    <w:rsid w:val="00B73B42"/>
    <w:rPr>
      <w:rFonts w:asciiTheme="minorHAnsi" w:eastAsiaTheme="minorHAnsi" w:hAnsiTheme="minorHAnsi" w:cstheme="minorBidi"/>
      <w:kern w:val="2"/>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cid:image001.png@01DA94CD.71E2B3A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cid:image004.png@01DA94CD.71E2B3A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cid:image003.png@01DA94CD.71E2B3A0" TargetMode="External"/><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cid:image002.png@01DA94CD.397C12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cid:image005.png@01DA94CD.71E2B3A0"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630</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4</cp:revision>
  <cp:lastPrinted>2021-09-09T02:05:00Z</cp:lastPrinted>
  <dcterms:created xsi:type="dcterms:W3CDTF">2024-04-29T10:59:00Z</dcterms:created>
  <dcterms:modified xsi:type="dcterms:W3CDTF">2024-04-30T05:08:00Z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