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F44FD" w14:textId="77777777" w:rsidR="004D676F" w:rsidRDefault="004D676F" w:rsidP="009D4D11">
      <w:pPr>
        <w:ind w:right="417"/>
        <w:rPr>
          <w:i/>
          <w:lang w:val="lv-LV"/>
        </w:rPr>
      </w:pPr>
    </w:p>
    <w:p w14:paraId="3B0808BB" w14:textId="77777777" w:rsidR="007E1DD3" w:rsidRDefault="009D4D11" w:rsidP="009D4D11">
      <w:pPr>
        <w:ind w:right="417"/>
        <w:rPr>
          <w:i/>
          <w:lang w:val="lv-LV"/>
        </w:rPr>
      </w:pPr>
      <w:r w:rsidRPr="009150F9">
        <w:rPr>
          <w:i/>
          <w:lang w:val="lv-LV"/>
        </w:rPr>
        <w:t xml:space="preserve">Par </w:t>
      </w:r>
      <w:r>
        <w:rPr>
          <w:i/>
          <w:lang w:val="lv-LV"/>
        </w:rPr>
        <w:t>atbilžu sniegšanu</w:t>
      </w:r>
      <w:r w:rsidRPr="009150F9">
        <w:rPr>
          <w:i/>
          <w:lang w:val="lv-LV"/>
        </w:rPr>
        <w:t xml:space="preserve"> </w:t>
      </w:r>
      <w:r>
        <w:rPr>
          <w:i/>
          <w:lang w:val="lv-LV"/>
        </w:rPr>
        <w:t xml:space="preserve">par iepirkuma procedūras </w:t>
      </w:r>
    </w:p>
    <w:p w14:paraId="4A118011" w14:textId="77777777" w:rsidR="007E1DD3" w:rsidRDefault="009D4D11" w:rsidP="009D4D11">
      <w:pPr>
        <w:ind w:right="417"/>
        <w:rPr>
          <w:i/>
          <w:lang w:val="lv-LV"/>
        </w:rPr>
      </w:pPr>
      <w:r w:rsidRPr="009150F9">
        <w:rPr>
          <w:i/>
          <w:lang w:val="lv-LV"/>
        </w:rPr>
        <w:t>“</w:t>
      </w:r>
      <w:r w:rsidR="00003477" w:rsidRPr="00003477">
        <w:rPr>
          <w:i/>
          <w:lang w:val="lv-LV"/>
        </w:rPr>
        <w:t>Teleskopiskā iekrāvēja ar aprīkojumu piegāde un apkope</w:t>
      </w:r>
      <w:r w:rsidRPr="009150F9">
        <w:rPr>
          <w:i/>
          <w:lang w:val="lv-LV"/>
        </w:rPr>
        <w:t>” </w:t>
      </w:r>
    </w:p>
    <w:p w14:paraId="4E65000C" w14:textId="3E43CCB8" w:rsidR="009D4D11" w:rsidRDefault="009D4D11" w:rsidP="009D4D11">
      <w:pPr>
        <w:ind w:right="417"/>
        <w:rPr>
          <w:i/>
          <w:lang w:val="lv-LV"/>
        </w:rPr>
      </w:pPr>
      <w:r w:rsidRPr="009150F9">
        <w:rPr>
          <w:i/>
          <w:lang w:val="lv-LV"/>
        </w:rPr>
        <w:t>(ID Nr. RS/2024/</w:t>
      </w:r>
      <w:r w:rsidR="00003477">
        <w:rPr>
          <w:i/>
          <w:lang w:val="lv-LV"/>
        </w:rPr>
        <w:t>78</w:t>
      </w:r>
      <w:r w:rsidRPr="009150F9">
        <w:rPr>
          <w:i/>
          <w:lang w:val="lv-LV"/>
        </w:rPr>
        <w:t>) </w:t>
      </w:r>
      <w:r>
        <w:rPr>
          <w:i/>
          <w:lang w:val="lv-LV"/>
        </w:rPr>
        <w:t>nolikuma prasībām</w:t>
      </w:r>
    </w:p>
    <w:p w14:paraId="13BFB39D" w14:textId="77777777" w:rsidR="009D4D11" w:rsidRDefault="009D4D11" w:rsidP="009D4D11">
      <w:pPr>
        <w:ind w:right="417"/>
        <w:rPr>
          <w:i/>
          <w:lang w:val="lv-LV"/>
        </w:rPr>
      </w:pPr>
    </w:p>
    <w:p w14:paraId="3C5A4D0D" w14:textId="1D02BAD6" w:rsidR="009D4D11" w:rsidRDefault="009D4D11" w:rsidP="009D4D11">
      <w:pPr>
        <w:ind w:right="-8" w:firstLine="720"/>
        <w:jc w:val="both"/>
        <w:rPr>
          <w:lang w:val="lv-LV"/>
        </w:rPr>
      </w:pPr>
      <w:r w:rsidRPr="00C4199D">
        <w:rPr>
          <w:lang w:val="lv-LV"/>
        </w:rPr>
        <w:t xml:space="preserve">Rīgas pašvaldības sabiedrības ar ierobežotu atbildību „Rīgas satiksme” Iepirkuma komisija (turpmāk – Pasūtītājs) no iespējamā </w:t>
      </w:r>
      <w:r>
        <w:rPr>
          <w:lang w:val="lv-LV"/>
        </w:rPr>
        <w:t>pakalpojuma sniedzēja</w:t>
      </w:r>
      <w:r w:rsidRPr="00C4199D">
        <w:rPr>
          <w:lang w:val="lv-LV"/>
        </w:rPr>
        <w:t xml:space="preserve"> ir saņēmusi vēstuli ar lūgumu sniegt skaidrojumu par iepirkuma procedūras </w:t>
      </w:r>
      <w:r w:rsidRPr="0001357C">
        <w:rPr>
          <w:color w:val="000000"/>
          <w:lang w:val="lv-LV"/>
        </w:rPr>
        <w:t>“</w:t>
      </w:r>
      <w:r w:rsidR="00003477" w:rsidRPr="00003477">
        <w:rPr>
          <w:color w:val="000000"/>
          <w:lang w:val="lv-LV"/>
        </w:rPr>
        <w:t>Teleskopiskā iekrāvēja ar aprīkojumu piegāde un apkope</w:t>
      </w:r>
      <w:r w:rsidRPr="0001357C">
        <w:rPr>
          <w:color w:val="000000"/>
          <w:lang w:val="lv-LV"/>
        </w:rPr>
        <w:t>” (ID</w:t>
      </w:r>
      <w:r w:rsidRPr="0001357C">
        <w:rPr>
          <w:rFonts w:eastAsiaTheme="minorHAnsi"/>
          <w:lang w:val="lv-LV"/>
        </w:rPr>
        <w:t xml:space="preserve"> Nr. RS/2024/</w:t>
      </w:r>
      <w:r w:rsidR="00003477">
        <w:rPr>
          <w:rFonts w:eastAsiaTheme="minorHAnsi"/>
          <w:lang w:val="lv-LV"/>
        </w:rPr>
        <w:t>78</w:t>
      </w:r>
      <w:r w:rsidRPr="0001357C">
        <w:rPr>
          <w:rFonts w:eastAsiaTheme="minorHAnsi"/>
          <w:lang w:val="lv-LV"/>
        </w:rPr>
        <w:t xml:space="preserve">) </w:t>
      </w:r>
      <w:r w:rsidRPr="0001357C">
        <w:rPr>
          <w:lang w:val="lv-LV"/>
        </w:rPr>
        <w:t>nolikumā (turpmāk – Nolikums) ietvertajām prasībām.</w:t>
      </w:r>
    </w:p>
    <w:p w14:paraId="7621BA0B" w14:textId="77777777" w:rsidR="00706DA9" w:rsidRDefault="00706DA9" w:rsidP="007B2C67">
      <w:pPr>
        <w:ind w:right="-8"/>
        <w:jc w:val="both"/>
        <w:rPr>
          <w:lang w:val="lv-LV"/>
        </w:rPr>
      </w:pPr>
    </w:p>
    <w:p w14:paraId="07EC18E2" w14:textId="38B9CABD" w:rsidR="00706DA9" w:rsidRPr="003E1213" w:rsidRDefault="00785DD3" w:rsidP="007B2C67">
      <w:pPr>
        <w:ind w:right="-8"/>
        <w:jc w:val="both"/>
        <w:rPr>
          <w:b/>
          <w:bCs/>
          <w:i/>
          <w:iCs/>
          <w:lang w:val="lv-LV"/>
        </w:rPr>
      </w:pPr>
      <w:r>
        <w:rPr>
          <w:b/>
          <w:bCs/>
          <w:i/>
          <w:iCs/>
          <w:lang w:val="lv-LV"/>
        </w:rPr>
        <w:t>1</w:t>
      </w:r>
      <w:r w:rsidR="00706DA9" w:rsidRPr="003E1213">
        <w:rPr>
          <w:b/>
          <w:bCs/>
          <w:i/>
          <w:iCs/>
          <w:lang w:val="lv-LV"/>
        </w:rPr>
        <w:t>. jautājums</w:t>
      </w:r>
    </w:p>
    <w:p w14:paraId="23C6A778" w14:textId="67F3E985" w:rsidR="003E1213" w:rsidRPr="003E1213" w:rsidRDefault="003E1213" w:rsidP="003E1213">
      <w:pPr>
        <w:jc w:val="both"/>
        <w:rPr>
          <w:bCs/>
          <w:i/>
          <w:iCs/>
          <w:lang w:val="lv-LV"/>
        </w:rPr>
      </w:pPr>
      <w:r w:rsidRPr="003E1213">
        <w:rPr>
          <w:bCs/>
          <w:i/>
          <w:iCs/>
          <w:lang w:val="lv-LV"/>
        </w:rPr>
        <w:t>Tehniskās specifikācijas punkta 10.7 prasība: “telemātikas sistēma”</w:t>
      </w:r>
      <w:r>
        <w:rPr>
          <w:bCs/>
          <w:i/>
          <w:iCs/>
          <w:lang w:val="lv-LV"/>
        </w:rPr>
        <w:t>.</w:t>
      </w:r>
      <w:r w:rsidR="000B66B7">
        <w:rPr>
          <w:bCs/>
          <w:i/>
          <w:iCs/>
          <w:lang w:val="lv-LV"/>
        </w:rPr>
        <w:t xml:space="preserve"> </w:t>
      </w:r>
      <w:r w:rsidRPr="003E1213">
        <w:rPr>
          <w:bCs/>
          <w:i/>
          <w:iCs/>
          <w:lang w:val="lv-LV"/>
        </w:rPr>
        <w:t>Teleskopisko iekrāvēju ražotāji piedāvā rūpnīcā uzstādīto telemātikas sistēmas nodrošinājumu. Lūdzu precizējiet, vai piedāvājuma cenā ir jāiekļauj abonementa maksu, ja jā, tad cik gadiem?</w:t>
      </w:r>
    </w:p>
    <w:p w14:paraId="1811280C" w14:textId="77777777" w:rsidR="00706DA9" w:rsidRDefault="00706DA9" w:rsidP="007B2C67">
      <w:pPr>
        <w:ind w:right="-8"/>
        <w:jc w:val="both"/>
        <w:rPr>
          <w:lang w:val="lv-LV"/>
        </w:rPr>
      </w:pPr>
    </w:p>
    <w:p w14:paraId="09B9FE69" w14:textId="77777777" w:rsidR="003E1213" w:rsidRPr="003E1213" w:rsidRDefault="003E1213" w:rsidP="003E1213">
      <w:pPr>
        <w:ind w:right="-8"/>
        <w:jc w:val="both"/>
        <w:rPr>
          <w:b/>
          <w:bCs/>
          <w:lang w:val="lv-LV"/>
        </w:rPr>
      </w:pPr>
      <w:r w:rsidRPr="003E1213">
        <w:rPr>
          <w:b/>
          <w:bCs/>
          <w:lang w:val="lv-LV"/>
        </w:rPr>
        <w:t>Atbilde:</w:t>
      </w:r>
    </w:p>
    <w:p w14:paraId="1E4E7965" w14:textId="13D16EE4" w:rsidR="006C2B02" w:rsidRPr="001C61A7" w:rsidRDefault="00667C30" w:rsidP="001C1098">
      <w:pPr>
        <w:rPr>
          <w:lang w:val="lv-LV"/>
        </w:rPr>
      </w:pPr>
      <w:r>
        <w:rPr>
          <w:lang w:val="lv-LV"/>
        </w:rPr>
        <w:t xml:space="preserve">Piedāvājuma cenā ir jāiekļauj </w:t>
      </w:r>
      <w:r w:rsidR="009751E6">
        <w:rPr>
          <w:lang w:val="lv-LV"/>
        </w:rPr>
        <w:t>t</w:t>
      </w:r>
      <w:r w:rsidR="001C61A7" w:rsidRPr="001C61A7">
        <w:rPr>
          <w:lang w:val="lv-LV"/>
        </w:rPr>
        <w:t>elemātikas sistēmas abonēšanas maksa vismaz uz garantijas laiku</w:t>
      </w:r>
      <w:r w:rsidR="00FC35BF">
        <w:rPr>
          <w:lang w:val="lv-LV"/>
        </w:rPr>
        <w:t>.</w:t>
      </w:r>
    </w:p>
    <w:p w14:paraId="386DEB9A" w14:textId="77777777" w:rsidR="004F2636" w:rsidRDefault="004F2636" w:rsidP="004F2636">
      <w:pPr>
        <w:jc w:val="both"/>
        <w:rPr>
          <w:i/>
          <w:iCs/>
          <w:lang w:val="lv-LV"/>
        </w:rPr>
      </w:pPr>
    </w:p>
    <w:p w14:paraId="16C2463A" w14:textId="7E14C7E3" w:rsidR="004F2636" w:rsidRPr="00E83EC8" w:rsidRDefault="00785DD3" w:rsidP="004F2636">
      <w:pPr>
        <w:jc w:val="both"/>
        <w:rPr>
          <w:b/>
          <w:bCs/>
          <w:i/>
          <w:iCs/>
          <w:lang w:val="lv-LV"/>
        </w:rPr>
      </w:pPr>
      <w:r>
        <w:rPr>
          <w:b/>
          <w:bCs/>
          <w:i/>
          <w:iCs/>
          <w:lang w:val="lv-LV"/>
        </w:rPr>
        <w:t>2</w:t>
      </w:r>
      <w:r w:rsidR="004F2636" w:rsidRPr="00E83EC8">
        <w:rPr>
          <w:b/>
          <w:bCs/>
          <w:i/>
          <w:iCs/>
          <w:lang w:val="lv-LV"/>
        </w:rPr>
        <w:t>. jautājums</w:t>
      </w:r>
    </w:p>
    <w:p w14:paraId="6FC731FE" w14:textId="741705A7" w:rsidR="00AC1D25" w:rsidRDefault="00AC1D25" w:rsidP="00AC1D25">
      <w:pPr>
        <w:jc w:val="both"/>
        <w:rPr>
          <w:bCs/>
          <w:i/>
          <w:iCs/>
          <w:lang w:val="lv-LV"/>
        </w:rPr>
      </w:pPr>
      <w:r w:rsidRPr="00AC1D25">
        <w:rPr>
          <w:bCs/>
          <w:i/>
          <w:iCs/>
          <w:lang w:val="lv-LV"/>
        </w:rPr>
        <w:t>Tehniskās specifikācijas punkta 15.13 prasība: “iekrāvēja strēles vadība no groza”. Vai Pasūtītājam ir būtiski, ka strēles vadība no groza ir ar grozā integrētu vadības pulti vai tomēr priekšroka tiek dota radio kontroles vadībai ar brīvi pārvietojamu vadības pulti?</w:t>
      </w:r>
    </w:p>
    <w:p w14:paraId="789006D4" w14:textId="77777777" w:rsidR="00AC1D25" w:rsidRDefault="00AC1D25" w:rsidP="00AC1D25">
      <w:pPr>
        <w:jc w:val="both"/>
        <w:rPr>
          <w:bCs/>
          <w:i/>
          <w:iCs/>
          <w:lang w:val="lv-LV"/>
        </w:rPr>
      </w:pPr>
    </w:p>
    <w:p w14:paraId="18A90B31" w14:textId="36E4E2CB" w:rsidR="00AC1D25" w:rsidRPr="004E629E" w:rsidRDefault="00AC1D25" w:rsidP="00AC1D25">
      <w:pPr>
        <w:jc w:val="both"/>
        <w:rPr>
          <w:b/>
          <w:lang w:val="lv-LV"/>
        </w:rPr>
      </w:pPr>
      <w:r w:rsidRPr="004E629E">
        <w:rPr>
          <w:b/>
          <w:lang w:val="lv-LV"/>
        </w:rPr>
        <w:t>Atbilde:</w:t>
      </w:r>
    </w:p>
    <w:p w14:paraId="5B190604" w14:textId="4BFE77B7" w:rsidR="000174F9" w:rsidRDefault="00E07E93" w:rsidP="003B2BCE">
      <w:pPr>
        <w:jc w:val="both"/>
        <w:rPr>
          <w:lang w:val="lv-LV"/>
        </w:rPr>
      </w:pPr>
      <w:r w:rsidRPr="00E07E93">
        <w:rPr>
          <w:lang w:val="lv-LV"/>
        </w:rPr>
        <w:t xml:space="preserve">Var </w:t>
      </w:r>
      <w:r>
        <w:rPr>
          <w:lang w:val="lv-LV"/>
        </w:rPr>
        <w:t xml:space="preserve">tikt </w:t>
      </w:r>
      <w:r w:rsidRPr="00E07E93">
        <w:rPr>
          <w:lang w:val="lv-LV"/>
        </w:rPr>
        <w:t>piedāvāt</w:t>
      </w:r>
      <w:r>
        <w:rPr>
          <w:lang w:val="lv-LV"/>
        </w:rPr>
        <w:t>i</w:t>
      </w:r>
      <w:r w:rsidRPr="00E07E93">
        <w:rPr>
          <w:lang w:val="lv-LV"/>
        </w:rPr>
        <w:t xml:space="preserve"> ab</w:t>
      </w:r>
      <w:r>
        <w:rPr>
          <w:lang w:val="lv-LV"/>
        </w:rPr>
        <w:t>i minētie</w:t>
      </w:r>
      <w:r w:rsidRPr="00E07E93">
        <w:rPr>
          <w:lang w:val="lv-LV"/>
        </w:rPr>
        <w:t xml:space="preserve"> risinājum</w:t>
      </w:r>
      <w:r>
        <w:rPr>
          <w:lang w:val="lv-LV"/>
        </w:rPr>
        <w:t>i</w:t>
      </w:r>
      <w:r w:rsidR="002A131F">
        <w:rPr>
          <w:lang w:val="lv-LV"/>
        </w:rPr>
        <w:t xml:space="preserve"> – </w:t>
      </w:r>
      <w:r w:rsidR="00B3014D">
        <w:rPr>
          <w:lang w:val="lv-LV"/>
        </w:rPr>
        <w:t>i</w:t>
      </w:r>
      <w:r w:rsidR="00B3014D" w:rsidRPr="00B3014D">
        <w:rPr>
          <w:lang w:val="lv-LV"/>
        </w:rPr>
        <w:t>ekrāvēja strēles vadība no groza ar tajā integrētu vadības pulti vai radio kontroles vadība ar brīvi pārvietojamu vadības pulti</w:t>
      </w:r>
      <w:r>
        <w:rPr>
          <w:lang w:val="lv-LV"/>
        </w:rPr>
        <w:t xml:space="preserve">. </w:t>
      </w:r>
    </w:p>
    <w:p w14:paraId="3D53A92B" w14:textId="6D2709B6" w:rsidR="00E07E93" w:rsidRPr="00E07E93" w:rsidRDefault="00AB1598" w:rsidP="003B2BCE">
      <w:pPr>
        <w:jc w:val="both"/>
        <w:rPr>
          <w:lang w:val="lv-LV"/>
        </w:rPr>
      </w:pPr>
      <w:r>
        <w:rPr>
          <w:lang w:val="lv-LV"/>
        </w:rPr>
        <w:t>Informējam, ka nolikuma Tehniskās specifikācijas 15.13. punktā tiks veikti precizējumi.</w:t>
      </w:r>
      <w:r w:rsidR="003B2BCE">
        <w:rPr>
          <w:lang w:val="lv-LV"/>
        </w:rPr>
        <w:t xml:space="preserve"> Grozījumi tiks publicēti</w:t>
      </w:r>
      <w:r w:rsidR="003B2BCE" w:rsidRPr="00747173">
        <w:rPr>
          <w:lang w:val="lv-LV"/>
        </w:rPr>
        <w:t xml:space="preserve"> </w:t>
      </w:r>
      <w:hyperlink r:id="rId12" w:history="1">
        <w:r w:rsidR="003B2BCE" w:rsidRPr="00747173">
          <w:rPr>
            <w:u w:val="single"/>
            <w:lang w:val="lv-LV"/>
          </w:rPr>
          <w:t>www.eis.gov.lv</w:t>
        </w:r>
      </w:hyperlink>
      <w:r w:rsidR="003B2BCE" w:rsidRPr="00747173">
        <w:rPr>
          <w:lang w:val="lv-LV"/>
        </w:rPr>
        <w:t xml:space="preserve"> un </w:t>
      </w:r>
      <w:hyperlink r:id="rId13" w:history="1">
        <w:r w:rsidR="003B2BCE" w:rsidRPr="00747173">
          <w:rPr>
            <w:u w:val="single"/>
            <w:lang w:val="lv-LV"/>
          </w:rPr>
          <w:t>www.rigassatiksme.lv</w:t>
        </w:r>
      </w:hyperlink>
      <w:r w:rsidR="003B2BCE" w:rsidRPr="00747173">
        <w:rPr>
          <w:lang w:val="lv-LV"/>
        </w:rPr>
        <w:t xml:space="preserve"> .</w:t>
      </w:r>
    </w:p>
    <w:p w14:paraId="154D55D6" w14:textId="77777777" w:rsidR="00AC1D25" w:rsidRDefault="00AC1D25" w:rsidP="00AC1D25">
      <w:pPr>
        <w:jc w:val="both"/>
        <w:rPr>
          <w:bCs/>
          <w:i/>
          <w:iCs/>
          <w:lang w:val="lv-LV"/>
        </w:rPr>
      </w:pPr>
    </w:p>
    <w:p w14:paraId="325C7728" w14:textId="425C1852" w:rsidR="001C1098" w:rsidRPr="00265F4D" w:rsidRDefault="00785DD3" w:rsidP="001C1098">
      <w:pPr>
        <w:rPr>
          <w:b/>
          <w:bCs/>
          <w:i/>
          <w:iCs/>
          <w:lang w:val="lv-LV"/>
        </w:rPr>
      </w:pPr>
      <w:r>
        <w:rPr>
          <w:b/>
          <w:bCs/>
          <w:i/>
          <w:iCs/>
          <w:lang w:val="lv-LV"/>
        </w:rPr>
        <w:t>3</w:t>
      </w:r>
      <w:r w:rsidR="004E629E" w:rsidRPr="00265F4D">
        <w:rPr>
          <w:b/>
          <w:bCs/>
          <w:i/>
          <w:iCs/>
          <w:lang w:val="lv-LV"/>
        </w:rPr>
        <w:t>. jautājums</w:t>
      </w:r>
    </w:p>
    <w:p w14:paraId="0E0AD794" w14:textId="1561F92D" w:rsidR="004E629E" w:rsidRDefault="00265F4D" w:rsidP="00265F4D">
      <w:pPr>
        <w:jc w:val="both"/>
        <w:rPr>
          <w:i/>
          <w:iCs/>
          <w:lang w:val="lv-LV"/>
        </w:rPr>
      </w:pPr>
      <w:r w:rsidRPr="00265F4D">
        <w:rPr>
          <w:i/>
          <w:iCs/>
          <w:lang w:val="lv-LV"/>
        </w:rPr>
        <w:t>Finanšu piedāvājuma pirmajā ailē jānorāda cena par “Jauns, nelietots teleskopiskais iekrāvējs  (cenā jāiekļauj apkopes izmaksas garantijas periodā, ieskaitot arī izejmateriālus)”</w:t>
      </w:r>
      <w:r>
        <w:rPr>
          <w:i/>
          <w:iCs/>
          <w:lang w:val="lv-LV"/>
        </w:rPr>
        <w:t xml:space="preserve">. </w:t>
      </w:r>
      <w:r w:rsidRPr="00265F4D">
        <w:rPr>
          <w:i/>
          <w:iCs/>
          <w:lang w:val="lv-LV"/>
        </w:rPr>
        <w:t>Lūdzu precizējiet, vai es pareizi saprotu, ka piedāvājuma cena jānorāda balstoties pēc līguma projekta 3.1.un 3.2. punktā uzskaitīto izmaksu kopsummas? Citādi var noprast, ka piegādes, reģistrācijas un apmācības izmaksas nav jānorāda finanšu piedāvājumā.</w:t>
      </w:r>
    </w:p>
    <w:p w14:paraId="3B732AED" w14:textId="77777777" w:rsidR="00265F4D" w:rsidRDefault="00265F4D" w:rsidP="00265F4D">
      <w:pPr>
        <w:jc w:val="both"/>
        <w:rPr>
          <w:i/>
          <w:iCs/>
          <w:lang w:val="lv-LV"/>
        </w:rPr>
      </w:pPr>
    </w:p>
    <w:p w14:paraId="32469423" w14:textId="3AD8D8BC" w:rsidR="00265F4D" w:rsidRPr="00265F4D" w:rsidRDefault="00265F4D" w:rsidP="00265F4D">
      <w:pPr>
        <w:jc w:val="both"/>
        <w:rPr>
          <w:b/>
          <w:bCs/>
          <w:lang w:val="lv-LV"/>
        </w:rPr>
      </w:pPr>
      <w:r w:rsidRPr="00265F4D">
        <w:rPr>
          <w:b/>
          <w:bCs/>
          <w:lang w:val="lv-LV"/>
        </w:rPr>
        <w:t>Atbilde:</w:t>
      </w:r>
    </w:p>
    <w:p w14:paraId="68A131A2" w14:textId="553A0531" w:rsidR="001C1098" w:rsidRDefault="00E65AF9" w:rsidP="00754C2B">
      <w:pPr>
        <w:rPr>
          <w:lang w:val="lv-LV"/>
          <w14:ligatures w14:val="standardContextual"/>
        </w:rPr>
      </w:pPr>
      <w:r>
        <w:rPr>
          <w:lang w:val="lv-LV"/>
        </w:rPr>
        <w:t>Pretendentiem f</w:t>
      </w:r>
      <w:r w:rsidR="003653A7">
        <w:rPr>
          <w:lang w:val="lv-LV"/>
        </w:rPr>
        <w:t>inanšu piedāvājum</w:t>
      </w:r>
      <w:r>
        <w:rPr>
          <w:lang w:val="lv-LV"/>
        </w:rPr>
        <w:t>s jāveido</w:t>
      </w:r>
      <w:r w:rsidR="005367EE">
        <w:rPr>
          <w:lang w:val="lv-LV"/>
        </w:rPr>
        <w:t xml:space="preserve"> ņemot vērā </w:t>
      </w:r>
      <w:r w:rsidR="00785DD3">
        <w:rPr>
          <w:lang w:val="lv-LV"/>
        </w:rPr>
        <w:t xml:space="preserve">gan tehniskās specifikācijas prasības, gan </w:t>
      </w:r>
      <w:r w:rsidR="00F04062">
        <w:rPr>
          <w:lang w:val="lv-LV"/>
        </w:rPr>
        <w:t xml:space="preserve">līguma projekta </w:t>
      </w:r>
      <w:r w:rsidR="003514E9">
        <w:rPr>
          <w:lang w:val="lv-LV"/>
        </w:rPr>
        <w:t xml:space="preserve">3.1.1. </w:t>
      </w:r>
      <w:r w:rsidR="00222D08">
        <w:rPr>
          <w:lang w:val="lv-LV"/>
        </w:rPr>
        <w:t xml:space="preserve">apakšpunktā </w:t>
      </w:r>
      <w:r w:rsidR="003514E9">
        <w:rPr>
          <w:lang w:val="lv-LV"/>
        </w:rPr>
        <w:t xml:space="preserve">un 3.2. punktā </w:t>
      </w:r>
      <w:r w:rsidR="003514E9" w:rsidRPr="00D849BB">
        <w:rPr>
          <w:lang w:val="lv-LV"/>
        </w:rPr>
        <w:t>norādītās pozīcijas</w:t>
      </w:r>
      <w:r w:rsidR="006E5DEB">
        <w:rPr>
          <w:lang w:val="lv-LV"/>
        </w:rPr>
        <w:t>.</w:t>
      </w:r>
      <w:r w:rsidR="003514E9" w:rsidRPr="00D849BB">
        <w:rPr>
          <w:lang w:val="lv-LV"/>
        </w:rPr>
        <w:t xml:space="preserve"> Līdz ar to</w:t>
      </w:r>
      <w:r w:rsidR="00507293">
        <w:rPr>
          <w:lang w:val="lv-LV"/>
        </w:rPr>
        <w:t xml:space="preserve"> finanšu piedāvājuma kopsummā jābūt ietvertām visām zemāk uzskaitītajām izmaksām:</w:t>
      </w:r>
      <w:r w:rsidR="003514E9" w:rsidRPr="00D849BB">
        <w:rPr>
          <w:lang w:val="lv-LV"/>
        </w:rPr>
        <w:t xml:space="preserve"> </w:t>
      </w:r>
      <w:r w:rsidR="003514E9" w:rsidRPr="00D849BB">
        <w:rPr>
          <w:i/>
          <w:iCs/>
          <w:lang w:val="lv-LV"/>
          <w14:ligatures w14:val="standardContextual"/>
        </w:rPr>
        <w:t xml:space="preserve"> </w:t>
      </w:r>
    </w:p>
    <w:p w14:paraId="77D2350F" w14:textId="2071E36C" w:rsidR="003B0564" w:rsidRPr="00A7088C" w:rsidRDefault="003B0564" w:rsidP="00A7088C">
      <w:pPr>
        <w:pStyle w:val="ListParagraph"/>
        <w:numPr>
          <w:ilvl w:val="0"/>
          <w:numId w:val="3"/>
        </w:numPr>
        <w:rPr>
          <w:lang w:val="lv-LV"/>
          <w14:ligatures w14:val="standardContextual"/>
        </w:rPr>
      </w:pPr>
      <w:r w:rsidRPr="00A7088C">
        <w:rPr>
          <w:lang w:val="lv-LV"/>
          <w14:ligatures w14:val="standardContextual"/>
        </w:rPr>
        <w:t>maksa par teleskopisko iekrāvēju</w:t>
      </w:r>
      <w:r w:rsidR="00507293">
        <w:rPr>
          <w:lang w:val="lv-LV"/>
          <w14:ligatures w14:val="standardContextual"/>
        </w:rPr>
        <w:t xml:space="preserve"> ar aprīkojumu</w:t>
      </w:r>
      <w:r w:rsidR="00FD0464" w:rsidRPr="00A7088C">
        <w:rPr>
          <w:lang w:val="lv-LV"/>
          <w14:ligatures w14:val="standardContextual"/>
        </w:rPr>
        <w:t>;</w:t>
      </w:r>
    </w:p>
    <w:p w14:paraId="4AFD7256" w14:textId="4C2E5776" w:rsidR="00A55F9F" w:rsidRPr="00A7088C" w:rsidRDefault="00A55F9F" w:rsidP="00A7088C">
      <w:pPr>
        <w:pStyle w:val="ListParagraph"/>
        <w:numPr>
          <w:ilvl w:val="0"/>
          <w:numId w:val="3"/>
        </w:numPr>
        <w:rPr>
          <w:lang w:val="lv-LV"/>
          <w14:ligatures w14:val="standardContextual"/>
        </w:rPr>
      </w:pPr>
      <w:r w:rsidRPr="00A7088C">
        <w:rPr>
          <w:lang w:val="lv-LV"/>
          <w14:ligatures w14:val="standardContextual"/>
        </w:rPr>
        <w:t>maksa par transportlīdzekļa piegādi</w:t>
      </w:r>
      <w:r w:rsidR="008F08B3" w:rsidRPr="00A7088C">
        <w:rPr>
          <w:lang w:val="lv-LV"/>
          <w14:ligatures w14:val="standardContextual"/>
        </w:rPr>
        <w:t xml:space="preserve"> līdz līguma projektā norādītajai adresei;</w:t>
      </w:r>
    </w:p>
    <w:p w14:paraId="006F2FD1" w14:textId="28DE30AC" w:rsidR="00B25447" w:rsidRPr="00A7088C" w:rsidRDefault="00491C78" w:rsidP="00A7088C">
      <w:pPr>
        <w:pStyle w:val="ListParagraph"/>
        <w:numPr>
          <w:ilvl w:val="0"/>
          <w:numId w:val="3"/>
        </w:numPr>
        <w:rPr>
          <w:lang w:val="lv-LV"/>
          <w14:ligatures w14:val="standardContextual"/>
        </w:rPr>
      </w:pPr>
      <w:r w:rsidRPr="00A7088C">
        <w:rPr>
          <w:lang w:val="lv-LV"/>
          <w14:ligatures w14:val="standardContextual"/>
        </w:rPr>
        <w:t>maksa par apkopēm garantijas laikā</w:t>
      </w:r>
      <w:r w:rsidR="00546721" w:rsidRPr="00A7088C">
        <w:rPr>
          <w:lang w:val="lv-LV"/>
          <w14:ligatures w14:val="standardContextual"/>
        </w:rPr>
        <w:t xml:space="preserve"> (</w:t>
      </w:r>
      <w:r w:rsidRPr="00A7088C">
        <w:rPr>
          <w:lang w:val="lv-LV"/>
          <w14:ligatures w14:val="standardContextual"/>
        </w:rPr>
        <w:t>tajā skaitā izejmateriāli</w:t>
      </w:r>
      <w:r w:rsidR="00546721" w:rsidRPr="00A7088C">
        <w:rPr>
          <w:lang w:val="lv-LV"/>
          <w14:ligatures w14:val="standardContextual"/>
        </w:rPr>
        <w:t>) un</w:t>
      </w:r>
      <w:r w:rsidR="00FE5419" w:rsidRPr="00A7088C">
        <w:rPr>
          <w:lang w:val="lv-LV"/>
        </w:rPr>
        <w:t xml:space="preserve"> garantijas remonta izmaksas </w:t>
      </w:r>
      <w:r w:rsidR="002F21B1" w:rsidRPr="00A7088C">
        <w:rPr>
          <w:lang w:val="lv-LV"/>
        </w:rPr>
        <w:t>t</w:t>
      </w:r>
      <w:r w:rsidR="00FE5419" w:rsidRPr="00A7088C">
        <w:rPr>
          <w:lang w:val="lv-LV"/>
        </w:rPr>
        <w:t>ransportlīdzekļa garantijas laikā</w:t>
      </w:r>
      <w:r w:rsidR="00137789" w:rsidRPr="00A7088C">
        <w:rPr>
          <w:lang w:val="lv-LV"/>
          <w14:ligatures w14:val="standardContextual"/>
        </w:rPr>
        <w:t>;</w:t>
      </w:r>
    </w:p>
    <w:p w14:paraId="3BFC4FA5" w14:textId="54F08920" w:rsidR="00137789" w:rsidRPr="00A7088C" w:rsidRDefault="00137789" w:rsidP="00A7088C">
      <w:pPr>
        <w:pStyle w:val="ListParagraph"/>
        <w:numPr>
          <w:ilvl w:val="0"/>
          <w:numId w:val="3"/>
        </w:numPr>
        <w:rPr>
          <w:lang w:val="lv-LV"/>
          <w14:ligatures w14:val="standardContextual"/>
        </w:rPr>
      </w:pPr>
      <w:r w:rsidRPr="00A7088C">
        <w:rPr>
          <w:lang w:val="lv-LV"/>
          <w14:ligatures w14:val="standardContextual"/>
        </w:rPr>
        <w:lastRenderedPageBreak/>
        <w:t>transportlīdzekļa reģistrācijas izmaksas</w:t>
      </w:r>
      <w:r w:rsidR="00DD2929" w:rsidRPr="00A7088C">
        <w:rPr>
          <w:lang w:val="lv-LV"/>
          <w14:ligatures w14:val="standardContextual"/>
        </w:rPr>
        <w:t>;</w:t>
      </w:r>
    </w:p>
    <w:p w14:paraId="35099E00" w14:textId="10D69093" w:rsidR="00DD2929" w:rsidRPr="00A7088C" w:rsidRDefault="008E74CE" w:rsidP="00A7088C">
      <w:pPr>
        <w:pStyle w:val="ListParagraph"/>
        <w:numPr>
          <w:ilvl w:val="0"/>
          <w:numId w:val="3"/>
        </w:numPr>
        <w:rPr>
          <w:lang w:val="lv-LV"/>
          <w14:ligatures w14:val="standardContextual"/>
        </w:rPr>
      </w:pPr>
      <w:r w:rsidRPr="00A7088C">
        <w:rPr>
          <w:lang w:val="lv-LV"/>
          <w14:ligatures w14:val="standardContextual"/>
        </w:rPr>
        <w:t xml:space="preserve">izmaksas, kas saistītas ar pirmreizēju </w:t>
      </w:r>
      <w:r w:rsidR="001F233B" w:rsidRPr="00A7088C">
        <w:rPr>
          <w:lang w:val="lv-LV"/>
          <w14:ligatures w14:val="standardContextual"/>
        </w:rPr>
        <w:t>tehniskās apskates veikšanu;</w:t>
      </w:r>
    </w:p>
    <w:p w14:paraId="50A43790" w14:textId="06F14D0D" w:rsidR="008F08B3" w:rsidRPr="00A7088C" w:rsidRDefault="00CE5E83" w:rsidP="00A7088C">
      <w:pPr>
        <w:pStyle w:val="ListParagraph"/>
        <w:numPr>
          <w:ilvl w:val="0"/>
          <w:numId w:val="3"/>
        </w:numPr>
        <w:rPr>
          <w:lang w:val="lv-LV"/>
          <w14:ligatures w14:val="standardContextual"/>
        </w:rPr>
      </w:pPr>
      <w:r w:rsidRPr="00A7088C">
        <w:rPr>
          <w:lang w:val="lv-LV"/>
          <w14:ligatures w14:val="standardContextual"/>
        </w:rPr>
        <w:t xml:space="preserve">izmaksas, kas saistītas ar </w:t>
      </w:r>
      <w:r w:rsidR="00C2305A" w:rsidRPr="00A7088C">
        <w:rPr>
          <w:lang w:val="lv-LV"/>
          <w14:ligatures w14:val="standardContextual"/>
        </w:rPr>
        <w:t xml:space="preserve">transportlīdzekļa </w:t>
      </w:r>
      <w:r w:rsidR="007F4ADE" w:rsidRPr="00A7088C">
        <w:rPr>
          <w:lang w:val="lv-LV"/>
          <w14:ligatures w14:val="standardContextual"/>
        </w:rPr>
        <w:t xml:space="preserve">pilnīgu </w:t>
      </w:r>
      <w:r w:rsidR="008849EC" w:rsidRPr="00A7088C">
        <w:rPr>
          <w:lang w:val="lv-LV"/>
          <w14:ligatures w14:val="standardContextual"/>
        </w:rPr>
        <w:t>sagatavošanu lietošanai</w:t>
      </w:r>
      <w:r w:rsidR="00F21CDB" w:rsidRPr="00A7088C">
        <w:rPr>
          <w:lang w:val="lv-LV"/>
          <w14:ligatures w14:val="standardContextual"/>
        </w:rPr>
        <w:t>;</w:t>
      </w:r>
    </w:p>
    <w:p w14:paraId="32B5239C" w14:textId="6EFDF20D" w:rsidR="009751E6" w:rsidRDefault="00F21CDB" w:rsidP="009751E6">
      <w:pPr>
        <w:pStyle w:val="ListParagraph"/>
        <w:numPr>
          <w:ilvl w:val="0"/>
          <w:numId w:val="3"/>
        </w:numPr>
        <w:rPr>
          <w:lang w:val="lv-LV"/>
          <w14:ligatures w14:val="standardContextual"/>
        </w:rPr>
      </w:pPr>
      <w:r w:rsidRPr="00A7088C">
        <w:rPr>
          <w:lang w:val="lv-LV"/>
          <w14:ligatures w14:val="standardContextual"/>
        </w:rPr>
        <w:t xml:space="preserve">maksa par </w:t>
      </w:r>
      <w:r w:rsidR="00CC305E" w:rsidRPr="00A7088C">
        <w:rPr>
          <w:lang w:val="lv-LV"/>
          <w14:ligatures w14:val="standardContextual"/>
        </w:rPr>
        <w:t xml:space="preserve">darbinieku </w:t>
      </w:r>
      <w:r w:rsidR="0025265C" w:rsidRPr="00A7088C">
        <w:rPr>
          <w:lang w:val="lv-LV"/>
          <w14:ligatures w14:val="standardContextual"/>
        </w:rPr>
        <w:t>apmācību un instruktāžu</w:t>
      </w:r>
      <w:r w:rsidR="009751E6">
        <w:rPr>
          <w:lang w:val="lv-LV"/>
          <w14:ligatures w14:val="standardContextual"/>
        </w:rPr>
        <w:t>;</w:t>
      </w:r>
    </w:p>
    <w:p w14:paraId="7E3BE45C" w14:textId="1F3BC613" w:rsidR="009751E6" w:rsidRPr="009751E6" w:rsidRDefault="009751E6" w:rsidP="009751E6">
      <w:pPr>
        <w:pStyle w:val="ListParagraph"/>
        <w:numPr>
          <w:ilvl w:val="0"/>
          <w:numId w:val="3"/>
        </w:numPr>
        <w:rPr>
          <w:lang w:val="lv-LV"/>
          <w14:ligatures w14:val="standardContextual"/>
        </w:rPr>
      </w:pPr>
      <w:r>
        <w:rPr>
          <w:lang w:val="lv-LV"/>
          <w14:ligatures w14:val="standardContextual"/>
        </w:rPr>
        <w:t xml:space="preserve">maksa par telemātikas sistēmas abonēšanas maksu </w:t>
      </w:r>
      <w:r w:rsidR="008F2FA6">
        <w:rPr>
          <w:lang w:val="lv-LV"/>
          <w14:ligatures w14:val="standardContextual"/>
        </w:rPr>
        <w:t>uz transportlīdzekļa garantijas laiku.</w:t>
      </w:r>
    </w:p>
    <w:p w14:paraId="5CBB0038" w14:textId="77777777" w:rsidR="00785DD3" w:rsidRDefault="00785DD3" w:rsidP="00DB73F2">
      <w:pPr>
        <w:rPr>
          <w:lang w:val="lv-LV"/>
          <w14:ligatures w14:val="standardContextual"/>
        </w:rPr>
      </w:pPr>
    </w:p>
    <w:p w14:paraId="725CA356" w14:textId="21E4930C" w:rsidR="00DB73F2" w:rsidRPr="00DB73F2" w:rsidRDefault="00F42ADA" w:rsidP="00DB73F2">
      <w:pPr>
        <w:rPr>
          <w:lang w:val="lv-LV"/>
          <w14:ligatures w14:val="standardContextual"/>
        </w:rPr>
      </w:pPr>
      <w:r>
        <w:rPr>
          <w:lang w:val="lv-LV"/>
          <w14:ligatures w14:val="standardContextual"/>
        </w:rPr>
        <w:t>Finanšu piedāvāju</w:t>
      </w:r>
      <w:r w:rsidR="006E24F6">
        <w:rPr>
          <w:lang w:val="lv-LV"/>
          <w14:ligatures w14:val="standardContextual"/>
        </w:rPr>
        <w:t>m</w:t>
      </w:r>
      <w:r w:rsidR="00785DD3">
        <w:rPr>
          <w:lang w:val="lv-LV"/>
          <w14:ligatures w14:val="standardContextual"/>
        </w:rPr>
        <w:t>a</w:t>
      </w:r>
      <w:r w:rsidR="006E24F6">
        <w:rPr>
          <w:lang w:val="lv-LV"/>
          <w14:ligatures w14:val="standardContextual"/>
        </w:rPr>
        <w:t xml:space="preserve"> kopsumma tiks norādīta līguma projekta 3.1.1.apakšpunktā. </w:t>
      </w:r>
    </w:p>
    <w:p w14:paraId="3ABA2EE8" w14:textId="77777777" w:rsidR="0025265C" w:rsidRDefault="0025265C" w:rsidP="00754C2B">
      <w:pPr>
        <w:rPr>
          <w:lang w:val="lv-LV"/>
          <w14:ligatures w14:val="standardContextual"/>
        </w:rPr>
      </w:pPr>
    </w:p>
    <w:p w14:paraId="0B546E20" w14:textId="77777777" w:rsidR="001F233B" w:rsidRPr="00137789" w:rsidRDefault="001F233B" w:rsidP="00754C2B">
      <w:pPr>
        <w:rPr>
          <w:lang w:val="lv-LV"/>
          <w14:ligatures w14:val="standardContextual"/>
        </w:rPr>
      </w:pPr>
    </w:p>
    <w:p w14:paraId="09009EB2" w14:textId="77777777" w:rsidR="00D849BB" w:rsidRPr="00754C2B" w:rsidRDefault="00D849BB" w:rsidP="00754C2B">
      <w:pPr>
        <w:rPr>
          <w:rFonts w:cs="Segoe UI"/>
          <w:sz w:val="18"/>
          <w:lang w:val="lv-LV"/>
          <w14:ligatures w14:val="standardContextual"/>
        </w:rPr>
      </w:pPr>
    </w:p>
    <w:p w14:paraId="24195E8F" w14:textId="359104B9" w:rsidR="00991161" w:rsidRPr="00C4199D" w:rsidRDefault="00991161" w:rsidP="00991161">
      <w:pPr>
        <w:ind w:right="372"/>
        <w:jc w:val="both"/>
        <w:outlineLvl w:val="0"/>
        <w:rPr>
          <w:lang w:val="lv-LV"/>
        </w:rPr>
      </w:pPr>
      <w:r w:rsidRPr="00C4199D">
        <w:rPr>
          <w:lang w:val="lv-LV"/>
        </w:rPr>
        <w:t>Iepirkumu komisijas priekšsēdētāja                                                                     Karīna Meiberga</w:t>
      </w:r>
    </w:p>
    <w:p w14:paraId="7C4D4A0B" w14:textId="77777777" w:rsidR="00991161" w:rsidRPr="00C4199D" w:rsidRDefault="00991161" w:rsidP="00991161">
      <w:pPr>
        <w:rPr>
          <w:lang w:val="lv-LV"/>
        </w:rPr>
      </w:pPr>
    </w:p>
    <w:p w14:paraId="3C1E8DBE" w14:textId="77777777" w:rsidR="00991161" w:rsidRPr="00C4199D" w:rsidRDefault="00991161" w:rsidP="00991161">
      <w:pPr>
        <w:rPr>
          <w:lang w:val="lv-LV"/>
        </w:rPr>
      </w:pPr>
    </w:p>
    <w:p w14:paraId="28658FAF" w14:textId="5B45E78B" w:rsidR="001C1098" w:rsidRDefault="001C1098" w:rsidP="001C1098">
      <w:pPr>
        <w:rPr>
          <w:lang w:val="lv-LV"/>
        </w:rPr>
      </w:pPr>
    </w:p>
    <w:p w14:paraId="6EF5DFE1" w14:textId="699AA103" w:rsidR="001C1098" w:rsidRDefault="001C1098" w:rsidP="001C1098">
      <w:pPr>
        <w:rPr>
          <w:lang w:val="lv-LV"/>
        </w:rPr>
      </w:pPr>
    </w:p>
    <w:p w14:paraId="2EE61468" w14:textId="26660D9A" w:rsidR="00AD6E80" w:rsidRPr="00AD6E80" w:rsidRDefault="00AD6E80" w:rsidP="00611305">
      <w:pPr>
        <w:tabs>
          <w:tab w:val="left" w:pos="1995"/>
        </w:tabs>
        <w:rPr>
          <w:rFonts w:ascii="Times New Roman Bold" w:hAnsi="Times New Roman Bold"/>
          <w:sz w:val="16"/>
          <w:szCs w:val="16"/>
          <w:lang w:val="lv-LV"/>
        </w:rPr>
      </w:pPr>
    </w:p>
    <w:sectPr w:rsidR="00AD6E80" w:rsidRPr="00AD6E80" w:rsidSect="00AD6E80">
      <w:headerReference w:type="even" r:id="rId14"/>
      <w:headerReference w:type="default" r:id="rId15"/>
      <w:footerReference w:type="default" r:id="rId16"/>
      <w:headerReference w:type="first" r:id="rId17"/>
      <w:footerReference w:type="first" r:id="rId18"/>
      <w:pgSz w:w="11900" w:h="16840" w:code="9"/>
      <w:pgMar w:top="1134" w:right="851" w:bottom="1134" w:left="1701"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6E6D6" w14:textId="77777777" w:rsidR="00E62710" w:rsidRDefault="00E62710">
      <w:r>
        <w:separator/>
      </w:r>
    </w:p>
  </w:endnote>
  <w:endnote w:type="continuationSeparator" w:id="0">
    <w:p w14:paraId="69A79B34" w14:textId="77777777" w:rsidR="00E62710" w:rsidRDefault="00E62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ヒラギノ角ゴ Pro W3">
    <w:altName w:val="Yu Gothic"/>
    <w:panose1 w:val="00000000000000000000"/>
    <w:charset w:val="80"/>
    <w:family w:val="roman"/>
    <w:notTrueType/>
    <w:pitch w:val="default"/>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794372"/>
      <w:docPartObj>
        <w:docPartGallery w:val="Page Numbers (Bottom of Page)"/>
        <w:docPartUnique/>
      </w:docPartObj>
    </w:sdtPr>
    <w:sdtEndPr/>
    <w:sdtContent>
      <w:p w14:paraId="16F49A90" w14:textId="3FB115D6" w:rsidR="00AD6E80" w:rsidRDefault="00AD6E80">
        <w:pPr>
          <w:pStyle w:val="Footer"/>
          <w:jc w:val="right"/>
        </w:pPr>
        <w:r>
          <w:fldChar w:fldCharType="begin"/>
        </w:r>
        <w:r>
          <w:instrText>PAGE   \* MERGEFORMAT</w:instrText>
        </w:r>
        <w:r>
          <w:fldChar w:fldCharType="separate"/>
        </w:r>
        <w:r>
          <w:rPr>
            <w:lang w:val="lv-LV"/>
          </w:rPr>
          <w:t>2</w:t>
        </w:r>
        <w:r>
          <w:fldChar w:fldCharType="end"/>
        </w:r>
      </w:p>
    </w:sdtContent>
  </w:sdt>
  <w:p w14:paraId="4664754B" w14:textId="77777777" w:rsidR="00AD6E80" w:rsidRDefault="00AD6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81AE" w14:textId="71848762" w:rsidR="00904B48" w:rsidRDefault="00611305" w:rsidP="00611305">
    <w:pPr>
      <w:pStyle w:val="Footer"/>
      <w:tabs>
        <w:tab w:val="clear" w:pos="4153"/>
        <w:tab w:val="clear" w:pos="8306"/>
        <w:tab w:val="left" w:pos="600"/>
        <w:tab w:val="left" w:pos="2310"/>
      </w:tabs>
      <w:jc w:val="center"/>
    </w:pPr>
    <w:r>
      <w:rPr>
        <w:noProof/>
        <w:lang w:val="lv-LV" w:eastAsia="lv-LV"/>
      </w:rPr>
      <w:drawing>
        <wp:inline distT="0" distB="0" distL="0" distR="0" wp14:anchorId="044ABF4E" wp14:editId="4299BAD3">
          <wp:extent cx="2883414" cy="396241"/>
          <wp:effectExtent l="0" t="0" r="0" b="381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veidlapa_FOOTER-02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3414" cy="3962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CAA90" w14:textId="77777777" w:rsidR="00E62710" w:rsidRDefault="00E62710">
      <w:r>
        <w:separator/>
      </w:r>
    </w:p>
  </w:footnote>
  <w:footnote w:type="continuationSeparator" w:id="0">
    <w:p w14:paraId="5004C3DB" w14:textId="77777777" w:rsidR="00E62710" w:rsidRDefault="00E62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D862"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E8DD364" wp14:editId="51F3936C">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w:pict>
            <v:rect id="AutoShape 1" style="width:439.05pt;height:158.5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" w14:anchorId="35FC1014">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C8A8"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877D" w14:textId="3C1ADCE1" w:rsidR="00756CAE" w:rsidRDefault="00E3203C" w:rsidP="00F631D4">
    <w:pPr>
      <w:pStyle w:val="Header"/>
      <w:tabs>
        <w:tab w:val="left" w:pos="426"/>
        <w:tab w:val="left" w:pos="1418"/>
      </w:tabs>
    </w:pPr>
    <w:r>
      <w:rPr>
        <w:noProof/>
      </w:rPr>
      <w:drawing>
        <wp:inline distT="0" distB="0" distL="0" distR="0" wp14:anchorId="6D986B24" wp14:editId="61EA3D9C">
          <wp:extent cx="5537200" cy="1587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matveidlapa_ar_FOOTER-01.png"/>
                  <pic:cNvPicPr/>
                </pic:nvPicPr>
                <pic:blipFill>
                  <a:blip r:embed="rId1">
                    <a:extLst>
                      <a:ext uri="{28A0092B-C50C-407E-A947-70E740481C1C}">
                        <a14:useLocalDpi xmlns:a14="http://schemas.microsoft.com/office/drawing/2010/main" val="0"/>
                      </a:ext>
                    </a:extLst>
                  </a:blip>
                  <a:stretch>
                    <a:fillRect/>
                  </a:stretch>
                </pic:blipFill>
                <pic:spPr>
                  <a:xfrm>
                    <a:off x="0" y="0"/>
                    <a:ext cx="5537200" cy="1587500"/>
                  </a:xfrm>
                  <a:prstGeom prst="rect">
                    <a:avLst/>
                  </a:prstGeom>
                </pic:spPr>
              </pic:pic>
            </a:graphicData>
          </a:graphic>
        </wp:inline>
      </w:drawing>
    </w:r>
  </w:p>
  <w:p w14:paraId="2E3C67A7" w14:textId="5A42A3CB" w:rsidR="00C96B4F" w:rsidRPr="00BA1D4B" w:rsidRDefault="00BA1D4B" w:rsidP="00BA1D4B">
    <w:pPr>
      <w:pStyle w:val="Header"/>
      <w:tabs>
        <w:tab w:val="left" w:pos="426"/>
        <w:tab w:val="left" w:pos="1418"/>
      </w:tabs>
      <w:jc w:val="center"/>
      <w:rPr>
        <w:lang w:val="lv-LV"/>
      </w:rPr>
    </w:pPr>
    <w:r w:rsidRPr="00BA1D4B">
      <w:rPr>
        <w:lang w:val="lv-LV"/>
      </w:rPr>
      <w:t>Rīgā</w:t>
    </w:r>
  </w:p>
  <w:p w14:paraId="4992808E" w14:textId="145AB150" w:rsidR="00BA1D4B" w:rsidRPr="00BA1D4B" w:rsidRDefault="00BA1D4B" w:rsidP="00BA1D4B">
    <w:pPr>
      <w:pStyle w:val="Header"/>
      <w:tabs>
        <w:tab w:val="left" w:pos="426"/>
        <w:tab w:val="left" w:pos="1418"/>
      </w:tabs>
      <w:jc w:val="center"/>
      <w:rPr>
        <w:lang w:val="lv-LV"/>
      </w:rPr>
    </w:pPr>
  </w:p>
  <w:p w14:paraId="765108D9" w14:textId="1FCE1B83" w:rsidR="00BA1D4B" w:rsidRDefault="00BA1D4B" w:rsidP="00BA1D4B">
    <w:pPr>
      <w:pStyle w:val="Header"/>
      <w:tabs>
        <w:tab w:val="left" w:pos="426"/>
        <w:tab w:val="left" w:pos="1418"/>
      </w:tabs>
      <w:jc w:val="both"/>
    </w:pPr>
    <w:r>
      <w:t>13.12.2024</w:t>
    </w:r>
    <w:r w:rsidR="004D676F">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3084B20"/>
    <w:multiLevelType w:val="hybridMultilevel"/>
    <w:tmpl w:val="C07E3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9E3F44"/>
    <w:multiLevelType w:val="hybridMultilevel"/>
    <w:tmpl w:val="E78C8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0429434">
    <w:abstractNumId w:val="0"/>
  </w:num>
  <w:num w:numId="2" w16cid:durableId="1855613157">
    <w:abstractNumId w:val="1"/>
  </w:num>
  <w:num w:numId="3" w16cid:durableId="8754364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3477"/>
    <w:rsid w:val="00004346"/>
    <w:rsid w:val="00004F0D"/>
    <w:rsid w:val="000111F8"/>
    <w:rsid w:val="000174F9"/>
    <w:rsid w:val="00025C6E"/>
    <w:rsid w:val="0004286D"/>
    <w:rsid w:val="000525F0"/>
    <w:rsid w:val="0007127E"/>
    <w:rsid w:val="00083E27"/>
    <w:rsid w:val="0009421A"/>
    <w:rsid w:val="000B66B7"/>
    <w:rsid w:val="00137789"/>
    <w:rsid w:val="0014556D"/>
    <w:rsid w:val="00176AEB"/>
    <w:rsid w:val="001865A8"/>
    <w:rsid w:val="001A3988"/>
    <w:rsid w:val="001B000D"/>
    <w:rsid w:val="001C1098"/>
    <w:rsid w:val="001C61A7"/>
    <w:rsid w:val="001D43D0"/>
    <w:rsid w:val="001F233B"/>
    <w:rsid w:val="00204B2B"/>
    <w:rsid w:val="00221084"/>
    <w:rsid w:val="00222D08"/>
    <w:rsid w:val="00233FCE"/>
    <w:rsid w:val="0025265C"/>
    <w:rsid w:val="00265F4D"/>
    <w:rsid w:val="00275F87"/>
    <w:rsid w:val="002818C4"/>
    <w:rsid w:val="002A131F"/>
    <w:rsid w:val="002E0214"/>
    <w:rsid w:val="002E786C"/>
    <w:rsid w:val="002F21B1"/>
    <w:rsid w:val="00325A6F"/>
    <w:rsid w:val="00344F3E"/>
    <w:rsid w:val="003514E9"/>
    <w:rsid w:val="00365161"/>
    <w:rsid w:val="003653A7"/>
    <w:rsid w:val="00384693"/>
    <w:rsid w:val="00384C24"/>
    <w:rsid w:val="003877B2"/>
    <w:rsid w:val="003A76FA"/>
    <w:rsid w:val="003B0564"/>
    <w:rsid w:val="003B06FB"/>
    <w:rsid w:val="003B2BCE"/>
    <w:rsid w:val="003C2FBA"/>
    <w:rsid w:val="003C2FD4"/>
    <w:rsid w:val="003E1213"/>
    <w:rsid w:val="00406B18"/>
    <w:rsid w:val="004124BC"/>
    <w:rsid w:val="00446224"/>
    <w:rsid w:val="00454D63"/>
    <w:rsid w:val="00491C78"/>
    <w:rsid w:val="00495061"/>
    <w:rsid w:val="004A0D6C"/>
    <w:rsid w:val="004A28F0"/>
    <w:rsid w:val="004C2F01"/>
    <w:rsid w:val="004C4EA1"/>
    <w:rsid w:val="004D676F"/>
    <w:rsid w:val="004E629E"/>
    <w:rsid w:val="004E6BA3"/>
    <w:rsid w:val="004F2636"/>
    <w:rsid w:val="004F581B"/>
    <w:rsid w:val="00507293"/>
    <w:rsid w:val="00535519"/>
    <w:rsid w:val="005367EE"/>
    <w:rsid w:val="0054525F"/>
    <w:rsid w:val="00546721"/>
    <w:rsid w:val="005B7670"/>
    <w:rsid w:val="005D1BBE"/>
    <w:rsid w:val="005D3F37"/>
    <w:rsid w:val="005F1B2A"/>
    <w:rsid w:val="00611305"/>
    <w:rsid w:val="006339F1"/>
    <w:rsid w:val="00662107"/>
    <w:rsid w:val="006657F5"/>
    <w:rsid w:val="00667C30"/>
    <w:rsid w:val="00681D93"/>
    <w:rsid w:val="006874A7"/>
    <w:rsid w:val="00697421"/>
    <w:rsid w:val="006A1C4B"/>
    <w:rsid w:val="006A672C"/>
    <w:rsid w:val="006C2B02"/>
    <w:rsid w:val="006E24F6"/>
    <w:rsid w:val="006E5DEB"/>
    <w:rsid w:val="00706DA9"/>
    <w:rsid w:val="00712459"/>
    <w:rsid w:val="00736179"/>
    <w:rsid w:val="00754C2B"/>
    <w:rsid w:val="00756CAE"/>
    <w:rsid w:val="007857EA"/>
    <w:rsid w:val="00785DD3"/>
    <w:rsid w:val="007875D1"/>
    <w:rsid w:val="007A34BE"/>
    <w:rsid w:val="007B2C67"/>
    <w:rsid w:val="007B4A8B"/>
    <w:rsid w:val="007D62F7"/>
    <w:rsid w:val="007E1DD3"/>
    <w:rsid w:val="007F4ADE"/>
    <w:rsid w:val="008034ED"/>
    <w:rsid w:val="00832355"/>
    <w:rsid w:val="00845E58"/>
    <w:rsid w:val="008533C8"/>
    <w:rsid w:val="0086150B"/>
    <w:rsid w:val="00866C5F"/>
    <w:rsid w:val="008847C4"/>
    <w:rsid w:val="008849EC"/>
    <w:rsid w:val="008E3092"/>
    <w:rsid w:val="008E4C93"/>
    <w:rsid w:val="008E74CE"/>
    <w:rsid w:val="008F08B3"/>
    <w:rsid w:val="008F2FA6"/>
    <w:rsid w:val="00901C98"/>
    <w:rsid w:val="00904B48"/>
    <w:rsid w:val="00910118"/>
    <w:rsid w:val="009134FF"/>
    <w:rsid w:val="00931737"/>
    <w:rsid w:val="009408F3"/>
    <w:rsid w:val="009603B8"/>
    <w:rsid w:val="009751E6"/>
    <w:rsid w:val="00976B23"/>
    <w:rsid w:val="00991161"/>
    <w:rsid w:val="00993961"/>
    <w:rsid w:val="009D4D11"/>
    <w:rsid w:val="00A075D3"/>
    <w:rsid w:val="00A3285A"/>
    <w:rsid w:val="00A40C4C"/>
    <w:rsid w:val="00A52673"/>
    <w:rsid w:val="00A55640"/>
    <w:rsid w:val="00A55F9F"/>
    <w:rsid w:val="00A7088C"/>
    <w:rsid w:val="00A816DD"/>
    <w:rsid w:val="00A90154"/>
    <w:rsid w:val="00AA0E4F"/>
    <w:rsid w:val="00AB152E"/>
    <w:rsid w:val="00AB1598"/>
    <w:rsid w:val="00AC1D25"/>
    <w:rsid w:val="00AD6E80"/>
    <w:rsid w:val="00B17037"/>
    <w:rsid w:val="00B25447"/>
    <w:rsid w:val="00B3014D"/>
    <w:rsid w:val="00B67B48"/>
    <w:rsid w:val="00B77CBE"/>
    <w:rsid w:val="00BA1D4B"/>
    <w:rsid w:val="00BB0829"/>
    <w:rsid w:val="00BB7DA5"/>
    <w:rsid w:val="00C2117D"/>
    <w:rsid w:val="00C2305A"/>
    <w:rsid w:val="00C66D6F"/>
    <w:rsid w:val="00C807CA"/>
    <w:rsid w:val="00C84969"/>
    <w:rsid w:val="00C950CD"/>
    <w:rsid w:val="00C96B4F"/>
    <w:rsid w:val="00CA73ED"/>
    <w:rsid w:val="00CA7BED"/>
    <w:rsid w:val="00CC305E"/>
    <w:rsid w:val="00CD346B"/>
    <w:rsid w:val="00CE5E83"/>
    <w:rsid w:val="00D36F04"/>
    <w:rsid w:val="00D43D83"/>
    <w:rsid w:val="00D81F1C"/>
    <w:rsid w:val="00D849BB"/>
    <w:rsid w:val="00D86507"/>
    <w:rsid w:val="00DA0C26"/>
    <w:rsid w:val="00DB73F2"/>
    <w:rsid w:val="00DC6352"/>
    <w:rsid w:val="00DD2929"/>
    <w:rsid w:val="00DD3381"/>
    <w:rsid w:val="00DE6148"/>
    <w:rsid w:val="00E07E93"/>
    <w:rsid w:val="00E3203C"/>
    <w:rsid w:val="00E440BF"/>
    <w:rsid w:val="00E62710"/>
    <w:rsid w:val="00E65AF9"/>
    <w:rsid w:val="00E83EC8"/>
    <w:rsid w:val="00EB089E"/>
    <w:rsid w:val="00ED164F"/>
    <w:rsid w:val="00F01C15"/>
    <w:rsid w:val="00F04062"/>
    <w:rsid w:val="00F213A8"/>
    <w:rsid w:val="00F21CDB"/>
    <w:rsid w:val="00F42ADA"/>
    <w:rsid w:val="00F44540"/>
    <w:rsid w:val="00F527AA"/>
    <w:rsid w:val="00F631D4"/>
    <w:rsid w:val="00F83C9D"/>
    <w:rsid w:val="00F84DED"/>
    <w:rsid w:val="00FB2E91"/>
    <w:rsid w:val="00FB68A6"/>
    <w:rsid w:val="00FC35BF"/>
    <w:rsid w:val="00FD0464"/>
    <w:rsid w:val="00FE0013"/>
    <w:rsid w:val="00FE3EDB"/>
    <w:rsid w:val="00FE5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8B71F65"/>
  <w14:defaultImageDpi w14:val="300"/>
  <w15:chartTrackingRefBased/>
  <w15:docId w15:val="{64EA3D88-3321-4560-9F45-24574A30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ink w:val="FooterChar"/>
    <w:uiPriority w:val="99"/>
    <w:locked/>
    <w:rsid w:val="00756CAE"/>
    <w:pPr>
      <w:tabs>
        <w:tab w:val="center" w:pos="4153"/>
        <w:tab w:val="right" w:pos="8306"/>
      </w:tabs>
    </w:pPr>
  </w:style>
  <w:style w:type="character" w:customStyle="1" w:styleId="FooterChar">
    <w:name w:val="Footer Char"/>
    <w:basedOn w:val="DefaultParagraphFont"/>
    <w:link w:val="Footer"/>
    <w:uiPriority w:val="99"/>
    <w:rsid w:val="00F84DED"/>
    <w:rPr>
      <w:sz w:val="24"/>
      <w:szCs w:val="24"/>
      <w:lang w:val="en-GB" w:eastAsia="en-US"/>
    </w:rPr>
  </w:style>
  <w:style w:type="character" w:styleId="Hyperlink">
    <w:name w:val="Hyperlink"/>
    <w:basedOn w:val="DefaultParagraphFont"/>
    <w:uiPriority w:val="99"/>
    <w:unhideWhenUsed/>
    <w:locked/>
    <w:rsid w:val="009D4D11"/>
    <w:rPr>
      <w:color w:val="0563C1"/>
      <w:u w:val="single"/>
    </w:rPr>
  </w:style>
  <w:style w:type="character" w:styleId="UnresolvedMention">
    <w:name w:val="Unresolved Mention"/>
    <w:basedOn w:val="DefaultParagraphFont"/>
    <w:uiPriority w:val="99"/>
    <w:semiHidden/>
    <w:unhideWhenUsed/>
    <w:rsid w:val="006A1C4B"/>
    <w:rPr>
      <w:color w:val="605E5C"/>
      <w:shd w:val="clear" w:color="auto" w:fill="E1DFDD"/>
    </w:rPr>
  </w:style>
  <w:style w:type="paragraph" w:styleId="ListParagraph">
    <w:name w:val="List Paragraph"/>
    <w:basedOn w:val="Normal"/>
    <w:uiPriority w:val="34"/>
    <w:qFormat/>
    <w:rsid w:val="00A7088C"/>
    <w:pPr>
      <w:ind w:left="720"/>
      <w:contextualSpacing/>
    </w:pPr>
  </w:style>
  <w:style w:type="character" w:styleId="CommentReference">
    <w:name w:val="annotation reference"/>
    <w:basedOn w:val="DefaultParagraphFont"/>
    <w:locked/>
    <w:rsid w:val="00910118"/>
    <w:rPr>
      <w:sz w:val="16"/>
      <w:szCs w:val="16"/>
    </w:rPr>
  </w:style>
  <w:style w:type="paragraph" w:styleId="CommentText">
    <w:name w:val="annotation text"/>
    <w:basedOn w:val="Normal"/>
    <w:link w:val="CommentTextChar"/>
    <w:locked/>
    <w:rsid w:val="00910118"/>
    <w:rPr>
      <w:sz w:val="20"/>
      <w:szCs w:val="20"/>
    </w:rPr>
  </w:style>
  <w:style w:type="character" w:customStyle="1" w:styleId="CommentTextChar">
    <w:name w:val="Comment Text Char"/>
    <w:basedOn w:val="DefaultParagraphFont"/>
    <w:link w:val="CommentText"/>
    <w:rsid w:val="00910118"/>
    <w:rPr>
      <w:lang w:val="en-GB" w:eastAsia="en-US"/>
    </w:rPr>
  </w:style>
  <w:style w:type="paragraph" w:styleId="CommentSubject">
    <w:name w:val="annotation subject"/>
    <w:basedOn w:val="CommentText"/>
    <w:next w:val="CommentText"/>
    <w:link w:val="CommentSubjectChar"/>
    <w:semiHidden/>
    <w:unhideWhenUsed/>
    <w:locked/>
    <w:rsid w:val="00910118"/>
    <w:rPr>
      <w:b/>
      <w:bCs/>
    </w:rPr>
  </w:style>
  <w:style w:type="character" w:customStyle="1" w:styleId="CommentSubjectChar">
    <w:name w:val="Comment Subject Char"/>
    <w:basedOn w:val="CommentTextChar"/>
    <w:link w:val="CommentSubject"/>
    <w:semiHidden/>
    <w:rsid w:val="00910118"/>
    <w:rPr>
      <w:b/>
      <w:bCs/>
      <w:lang w:val="en-GB" w:eastAsia="en-US"/>
    </w:rPr>
  </w:style>
  <w:style w:type="paragraph" w:styleId="Revision">
    <w:name w:val="Revision"/>
    <w:hidden/>
    <w:uiPriority w:val="99"/>
    <w:semiHidden/>
    <w:rsid w:val="00507293"/>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33502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igassatiksme.lv"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is.gov.l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AE5AF770-70CC-BD42-A749-21E25581BA1A}">
  <ds:schemaRefs>
    <ds:schemaRef ds:uri="http://schemas.openxmlformats.org/officeDocument/2006/bibliography"/>
  </ds:schemaRefs>
</ds:datastoreItem>
</file>

<file path=customXml/itemProps2.xml><?xml version="1.0" encoding="utf-8"?>
<ds:datastoreItem xmlns:ds="http://schemas.openxmlformats.org/officeDocument/2006/customXml" ds:itemID="{43ED7F48-A605-48E0-A38A-B5280ADA0E10}">
  <ds:schemaRefs>
    <ds:schemaRef ds:uri="http://schemas.microsoft.com/office/2006/metadata/properties"/>
    <ds:schemaRef ds:uri="http://schemas.microsoft.com/office/infopath/2007/PartnerControls"/>
    <ds:schemaRef ds:uri="9bd55470-554b-43a4-a725-b11197aacd35"/>
    <ds:schemaRef ds:uri="39e29a67-14a6-4bd2-bf5c-c8d713f8fb27"/>
    <ds:schemaRef ds:uri="8230fadb-9988-4f00-b353-34532af48b00"/>
    <ds:schemaRef ds:uri="978be6e4-f890-4aa0-9195-00aa98d15dd1"/>
    <ds:schemaRef ds:uri="d177710c-40cf-4d94-a9f9-6248e9450632"/>
    <ds:schemaRef ds:uri="90e81eab-0ee8-4447-a625-b324b79cd243"/>
  </ds:schemaRefs>
</ds:datastoreItem>
</file>

<file path=customXml/itemProps3.xml><?xml version="1.0" encoding="utf-8"?>
<ds:datastoreItem xmlns:ds="http://schemas.openxmlformats.org/officeDocument/2006/customXml" ds:itemID="{E9F96703-0F7B-4B18-9D00-D0234B59A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5.xml><?xml version="1.0" encoding="utf-8"?>
<ds:datastoreItem xmlns:ds="http://schemas.openxmlformats.org/officeDocument/2006/customXml" ds:itemID="{ADF302C7-45B4-4A52-9D08-EAD3BBB3A90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2717</Characters>
  <Application>Microsoft Office Word</Application>
  <DocSecurity>0</DocSecurity>
  <Lines>22</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Rigas Satiksme</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Alena Kamisarova</cp:lastModifiedBy>
  <cp:revision>3</cp:revision>
  <cp:lastPrinted>2021-09-09T02:05:00Z</cp:lastPrinted>
  <dcterms:created xsi:type="dcterms:W3CDTF">2024-12-13T12:54:00Z</dcterms:created>
  <dcterms:modified xsi:type="dcterms:W3CDTF">2024-12-13T12:55:00Z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0x0101007C98C035752B2E4F9BA001D238EDF9B9</vt:lpwstr>
  </property>
</Properties>
</file>