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89F9" w14:textId="77777777" w:rsidR="00FF423F" w:rsidRPr="000D1F8E" w:rsidRDefault="00FF423F" w:rsidP="000D1F8E">
      <w:pPr>
        <w:ind w:right="374"/>
        <w:jc w:val="right"/>
        <w:rPr>
          <w:lang w:val="lv-LV"/>
        </w:rPr>
      </w:pPr>
    </w:p>
    <w:p w14:paraId="6EB70CAC" w14:textId="626A84C2" w:rsidR="00ED287C" w:rsidRPr="000D1F8E" w:rsidRDefault="00ED287C" w:rsidP="000D1F8E">
      <w:pPr>
        <w:ind w:right="374"/>
        <w:rPr>
          <w:i/>
          <w:lang w:val="lv-LV"/>
        </w:rPr>
      </w:pPr>
      <w:r w:rsidRPr="000D1F8E">
        <w:rPr>
          <w:i/>
          <w:lang w:val="lv-LV"/>
        </w:rPr>
        <w:t xml:space="preserve">Par </w:t>
      </w:r>
      <w:r w:rsidR="002E5BC5" w:rsidRPr="000D1F8E">
        <w:rPr>
          <w:i/>
          <w:lang w:val="lv-LV"/>
        </w:rPr>
        <w:t>iepirkuma procedūras</w:t>
      </w:r>
      <w:r w:rsidRPr="000D1F8E">
        <w:rPr>
          <w:i/>
          <w:lang w:val="lv-LV"/>
        </w:rPr>
        <w:t xml:space="preserve"> </w:t>
      </w:r>
    </w:p>
    <w:p w14:paraId="6E7DF1F2" w14:textId="162F322B" w:rsidR="00C71D15" w:rsidRPr="000D1F8E" w:rsidRDefault="00C71D15" w:rsidP="000D1F8E">
      <w:pPr>
        <w:pStyle w:val="Default"/>
        <w:ind w:right="374"/>
        <w:rPr>
          <w:rFonts w:ascii="Times New Roman" w:hAnsi="Times New Roman" w:cs="Times New Roman"/>
          <w:i/>
        </w:rPr>
      </w:pPr>
      <w:r w:rsidRPr="000D1F8E">
        <w:rPr>
          <w:rFonts w:ascii="Times New Roman" w:hAnsi="Times New Roman" w:cs="Times New Roman"/>
          <w:i/>
        </w:rPr>
        <w:t>“</w:t>
      </w:r>
      <w:r w:rsidR="004C13B4" w:rsidRPr="000D1F8E">
        <w:rPr>
          <w:rFonts w:ascii="Times New Roman" w:hAnsi="Times New Roman" w:cs="Times New Roman"/>
          <w:i/>
          <w:iCs/>
        </w:rPr>
        <w:t>Bīstamo un ražošanas atkritumu apsaimniekošana</w:t>
      </w:r>
      <w:r w:rsidR="00E96D73" w:rsidRPr="000D1F8E">
        <w:rPr>
          <w:rFonts w:ascii="Times New Roman" w:hAnsi="Times New Roman" w:cs="Times New Roman"/>
          <w:i/>
        </w:rPr>
        <w:t>”</w:t>
      </w:r>
    </w:p>
    <w:p w14:paraId="01E5FD02" w14:textId="02BBEA7D" w:rsidR="00ED287C" w:rsidRPr="000D1F8E" w:rsidRDefault="00C71D15" w:rsidP="000D1F8E">
      <w:pPr>
        <w:ind w:right="374"/>
        <w:rPr>
          <w:i/>
          <w:lang w:val="lv-LV"/>
        </w:rPr>
      </w:pPr>
      <w:r w:rsidRPr="000D1F8E">
        <w:rPr>
          <w:i/>
          <w:lang w:val="lv-LV"/>
        </w:rPr>
        <w:t xml:space="preserve"> </w:t>
      </w:r>
      <w:r w:rsidR="00ED287C" w:rsidRPr="000D1F8E">
        <w:rPr>
          <w:i/>
          <w:lang w:val="lv-LV"/>
        </w:rPr>
        <w:t>(ID Nr.RS/202</w:t>
      </w:r>
      <w:r w:rsidR="00141881" w:rsidRPr="000D1F8E">
        <w:rPr>
          <w:i/>
          <w:lang w:val="lv-LV"/>
        </w:rPr>
        <w:t>3/</w:t>
      </w:r>
      <w:r w:rsidR="004C13B4" w:rsidRPr="000D1F8E">
        <w:rPr>
          <w:i/>
          <w:lang w:val="lv-LV"/>
        </w:rPr>
        <w:t>47</w:t>
      </w:r>
      <w:r w:rsidR="00ED287C" w:rsidRPr="000D1F8E">
        <w:rPr>
          <w:i/>
          <w:lang w:val="lv-LV"/>
        </w:rPr>
        <w:t>) nolikuma prasībām</w:t>
      </w:r>
    </w:p>
    <w:p w14:paraId="6F27DAAA" w14:textId="77777777" w:rsidR="00ED287C" w:rsidRPr="000D1F8E" w:rsidRDefault="00ED287C" w:rsidP="000D1F8E">
      <w:pPr>
        <w:ind w:right="374"/>
        <w:jc w:val="both"/>
        <w:rPr>
          <w:lang w:val="lv-LV"/>
        </w:rPr>
      </w:pPr>
    </w:p>
    <w:p w14:paraId="66FC9AA7" w14:textId="6902F43F" w:rsidR="00ED287C" w:rsidRPr="000D1F8E" w:rsidRDefault="00ED287C" w:rsidP="000D1F8E">
      <w:pPr>
        <w:ind w:right="374" w:firstLine="426"/>
        <w:jc w:val="both"/>
        <w:rPr>
          <w:lang w:val="lv-LV"/>
        </w:rPr>
      </w:pPr>
      <w:r w:rsidRPr="000D1F8E">
        <w:rPr>
          <w:lang w:val="lv-LV"/>
        </w:rPr>
        <w:t>Rīgas pašvaldības sabiedrības ar ierobežotu atbildību „Rīgas satiksme” Iepirkuma komisija (turpmāk – Pasūtītājs) no iespējamā p</w:t>
      </w:r>
      <w:r w:rsidR="000D1F8E" w:rsidRPr="000D1F8E">
        <w:rPr>
          <w:lang w:val="lv-LV"/>
        </w:rPr>
        <w:t>retendenta</w:t>
      </w:r>
      <w:r w:rsidRPr="000D1F8E">
        <w:rPr>
          <w:lang w:val="lv-LV"/>
        </w:rPr>
        <w:t xml:space="preserve"> ir saņēmusi vēstuli ar lūgumu sniegt skaidrojumu par nolikumā ietvertajām prasībām. </w:t>
      </w:r>
    </w:p>
    <w:p w14:paraId="03C5E2FF" w14:textId="77777777" w:rsidR="00ED287C" w:rsidRPr="000D1F8E" w:rsidRDefault="00ED287C" w:rsidP="000D1F8E">
      <w:pPr>
        <w:ind w:right="374"/>
        <w:jc w:val="both"/>
        <w:rPr>
          <w:lang w:val="lv-LV"/>
        </w:rPr>
      </w:pPr>
    </w:p>
    <w:p w14:paraId="586301D7" w14:textId="2A155C37" w:rsidR="001C5053" w:rsidRPr="000D1F8E" w:rsidRDefault="00362DCC" w:rsidP="000D1F8E">
      <w:pPr>
        <w:pStyle w:val="ListParagraph"/>
        <w:numPr>
          <w:ilvl w:val="0"/>
          <w:numId w:val="13"/>
        </w:numPr>
        <w:ind w:left="284" w:right="374" w:hanging="284"/>
        <w:jc w:val="both"/>
        <w:rPr>
          <w:rFonts w:ascii="Times New Roman" w:hAnsi="Times New Roman" w:cs="Times New Roman"/>
          <w:b/>
          <w:bCs/>
          <w:sz w:val="24"/>
          <w:szCs w:val="24"/>
        </w:rPr>
      </w:pPr>
      <w:r w:rsidRPr="000D1F8E">
        <w:rPr>
          <w:rFonts w:ascii="Times New Roman" w:hAnsi="Times New Roman" w:cs="Times New Roman"/>
          <w:b/>
          <w:bCs/>
          <w:sz w:val="24"/>
          <w:szCs w:val="24"/>
        </w:rPr>
        <w:t>Jautājums:</w:t>
      </w:r>
    </w:p>
    <w:p w14:paraId="6D65BFB8" w14:textId="77777777" w:rsidR="000D1F8E" w:rsidRPr="000D1F8E" w:rsidRDefault="000D1F8E" w:rsidP="000D1F8E">
      <w:pPr>
        <w:ind w:right="374"/>
        <w:contextualSpacing/>
        <w:jc w:val="both"/>
        <w:rPr>
          <w:lang w:val="lv-LV"/>
        </w:rPr>
      </w:pPr>
      <w:r w:rsidRPr="000D1F8E">
        <w:rPr>
          <w:lang w:val="lv-LV"/>
        </w:rPr>
        <w:t xml:space="preserve">Nolikumam pievienotajā līgumprojektā, 4.1.1. un 4.2.2. punktos ir noteikts izpildītāja pienākums pieņemt atkritumus, kas nav noteikti Līgumā Pielikumā Nr. 1 un kas nav iepirkuma priekšmets. Lūdzam skaidrot kāpēc par šajā punktā minēto nav izveidots atsevišķs iepirkums? Šiem punktiem nav objektīva pamatojuma, kādēļ tie ir ietverti līguma sagatavē. Potenciālais Izpildītājs nevar būt pārliecināts, kādus atkritumus būs papildus jāpieņem, izejot no līguma sagatavē 4.1.1. un 4.2.2. punktos norādītā. Tāpat izpildītājs nevar garantēt, ka spēs pieņemt šādu nezināmu atkritumu apjomu norādītajā apmērā (20% no Līguma summas) (Izpildītājam var, piem., nebūt attiecīgās atkritumu apsaimniekošanas atļaujas). Ņemot vērā augstāk minēto, kā arī to, ka minētie līguma punkti ir norādīti pārāk abstraktā formā, ar šo lūdzam ar minētos punktus svītrot ārā.  </w:t>
      </w:r>
    </w:p>
    <w:p w14:paraId="13941C06" w14:textId="77777777" w:rsidR="00015838" w:rsidRPr="000D1F8E" w:rsidRDefault="00015838" w:rsidP="000D1F8E">
      <w:pPr>
        <w:pStyle w:val="NormalWeb"/>
        <w:spacing w:before="0" w:beforeAutospacing="0" w:after="0" w:afterAutospacing="0"/>
        <w:ind w:right="374"/>
        <w:jc w:val="both"/>
        <w:rPr>
          <w:rFonts w:ascii="Times New Roman" w:hAnsi="Times New Roman" w:cs="Times New Roman"/>
          <w:i/>
          <w:iCs/>
          <w:sz w:val="24"/>
          <w:szCs w:val="24"/>
        </w:rPr>
      </w:pPr>
    </w:p>
    <w:p w14:paraId="165C163D" w14:textId="66D7CF6A" w:rsidR="00325C33" w:rsidRPr="000D1F8E" w:rsidRDefault="001C5053" w:rsidP="000D1F8E">
      <w:pPr>
        <w:pStyle w:val="NormalWeb"/>
        <w:spacing w:before="0" w:beforeAutospacing="0" w:after="0" w:afterAutospacing="0"/>
        <w:ind w:right="374"/>
        <w:jc w:val="both"/>
        <w:rPr>
          <w:rFonts w:ascii="Times New Roman" w:hAnsi="Times New Roman" w:cs="Times New Roman"/>
          <w:b/>
          <w:bCs/>
          <w:sz w:val="24"/>
          <w:szCs w:val="24"/>
        </w:rPr>
      </w:pPr>
      <w:r w:rsidRPr="000D1F8E">
        <w:rPr>
          <w:rFonts w:ascii="Times New Roman" w:hAnsi="Times New Roman" w:cs="Times New Roman"/>
          <w:b/>
          <w:bCs/>
          <w:sz w:val="24"/>
          <w:szCs w:val="24"/>
        </w:rPr>
        <w:t xml:space="preserve">Atbilde: </w:t>
      </w:r>
    </w:p>
    <w:p w14:paraId="1A25662C" w14:textId="7560F16B" w:rsidR="00015838" w:rsidRPr="000D1F8E" w:rsidRDefault="000D1F8E" w:rsidP="000D1F8E">
      <w:pPr>
        <w:ind w:right="374"/>
        <w:jc w:val="both"/>
        <w:rPr>
          <w:sz w:val="22"/>
          <w:szCs w:val="22"/>
          <w:lang w:val="lv-LV"/>
        </w:rPr>
      </w:pPr>
      <w:r w:rsidRPr="000D1F8E">
        <w:rPr>
          <w:lang w:val="lv-LV"/>
        </w:rPr>
        <w:t>Informējam, ka veikti grozījumi līguma projektā. Lūdzam skatīt grozījumus Elektronisko iepirkumu sistēmā iepirkuma profilā un Pasūtītāja mājaslapā.</w:t>
      </w:r>
    </w:p>
    <w:p w14:paraId="035AC2CA" w14:textId="77777777" w:rsidR="00E34732" w:rsidRPr="000D1F8E" w:rsidRDefault="00E34732" w:rsidP="000D1F8E">
      <w:pPr>
        <w:pStyle w:val="NormalWeb"/>
        <w:spacing w:before="0" w:beforeAutospacing="0" w:after="0" w:afterAutospacing="0"/>
        <w:ind w:right="374"/>
        <w:jc w:val="both"/>
        <w:rPr>
          <w:rFonts w:ascii="Times New Roman" w:hAnsi="Times New Roman" w:cs="Times New Roman"/>
          <w:sz w:val="24"/>
          <w:szCs w:val="24"/>
        </w:rPr>
      </w:pPr>
    </w:p>
    <w:p w14:paraId="70CCEE59" w14:textId="73E62E8C" w:rsidR="001C5053" w:rsidRPr="000D1F8E" w:rsidRDefault="008A3D01" w:rsidP="000D1F8E">
      <w:pPr>
        <w:ind w:right="374"/>
        <w:jc w:val="both"/>
        <w:rPr>
          <w:b/>
          <w:bCs/>
          <w:lang w:val="lv-LV"/>
        </w:rPr>
      </w:pPr>
      <w:r w:rsidRPr="000D1F8E">
        <w:rPr>
          <w:b/>
          <w:bCs/>
          <w:lang w:val="lv-LV"/>
        </w:rPr>
        <w:t>2.jautājums:</w:t>
      </w:r>
    </w:p>
    <w:p w14:paraId="4B5B86E9" w14:textId="77777777" w:rsidR="000D1F8E" w:rsidRPr="000D1F8E" w:rsidRDefault="000D1F8E" w:rsidP="000D1F8E">
      <w:pPr>
        <w:ind w:right="374"/>
        <w:contextualSpacing/>
        <w:jc w:val="both"/>
        <w:rPr>
          <w:lang w:val="lv-LV"/>
        </w:rPr>
      </w:pPr>
      <w:r w:rsidRPr="000D1F8E">
        <w:rPr>
          <w:lang w:val="lv-LV"/>
        </w:rPr>
        <w:t xml:space="preserve">Ar šo informējam, ka līguma sagataves 2.3. punkts ir nepilnīgs, ņemot vērā, ka nav norādīts saskaņā ar kādiem līguma apakšpunktos minētiem nosacījumiem Pasūtītājs ir tiesīgs vienpusēji pārtraukt līgumu. Tā piem., līguma 2.3. punktā ir nepieciešams ietvert, ka Pasūtītājs var vienpusēji atkāpties no līguma ja izpildās līguma 6.11., 6.12. un 6.13. punktos norādītie kritēriji. </w:t>
      </w:r>
    </w:p>
    <w:p w14:paraId="00BDC59A" w14:textId="77777777" w:rsidR="00686645" w:rsidRPr="000D1F8E" w:rsidRDefault="00686645" w:rsidP="000D1F8E">
      <w:pPr>
        <w:ind w:right="374"/>
        <w:jc w:val="both"/>
        <w:rPr>
          <w:i/>
          <w:iCs/>
          <w:lang w:val="lv-LV"/>
        </w:rPr>
      </w:pPr>
    </w:p>
    <w:p w14:paraId="15CD1667" w14:textId="2EDD7427" w:rsidR="00325C33" w:rsidRPr="000D1F8E" w:rsidRDefault="000311C0" w:rsidP="000D1F8E">
      <w:pPr>
        <w:ind w:right="374"/>
        <w:jc w:val="both"/>
        <w:rPr>
          <w:b/>
          <w:bCs/>
          <w:lang w:val="lv-LV"/>
        </w:rPr>
      </w:pPr>
      <w:r w:rsidRPr="000D1F8E">
        <w:rPr>
          <w:b/>
          <w:bCs/>
          <w:lang w:val="lv-LV"/>
        </w:rPr>
        <w:t>Atbilde:</w:t>
      </w:r>
      <w:r w:rsidR="00141881" w:rsidRPr="000D1F8E">
        <w:rPr>
          <w:b/>
          <w:bCs/>
          <w:lang w:val="lv-LV"/>
        </w:rPr>
        <w:t> </w:t>
      </w:r>
    </w:p>
    <w:p w14:paraId="29182483" w14:textId="24D54DC9" w:rsidR="00686645" w:rsidRPr="000D1F8E" w:rsidRDefault="000D1F8E" w:rsidP="000D1F8E">
      <w:pPr>
        <w:ind w:right="374"/>
        <w:jc w:val="both"/>
        <w:rPr>
          <w:lang w:val="lv-LV"/>
        </w:rPr>
      </w:pPr>
      <w:r w:rsidRPr="000D1F8E">
        <w:rPr>
          <w:rStyle w:val="ui-provider"/>
          <w:lang w:val="lv-LV"/>
        </w:rPr>
        <w:t>Saskaņā ar Līguma projekta 2.3.punktu, Pasūtītājs ir tiesīgs pārtraukt līgumu nenorādot iemeslu. Minēto punktu nav plānots grozīt.</w:t>
      </w:r>
    </w:p>
    <w:p w14:paraId="18035F5E" w14:textId="52159EFB" w:rsidR="00686645" w:rsidRDefault="00686645" w:rsidP="000D1F8E">
      <w:pPr>
        <w:ind w:right="374"/>
        <w:jc w:val="both"/>
        <w:rPr>
          <w:rFonts w:eastAsiaTheme="minorHAnsi"/>
          <w:lang w:val="lv-LV"/>
        </w:rPr>
      </w:pPr>
    </w:p>
    <w:p w14:paraId="2280D695" w14:textId="77777777" w:rsidR="000D1F8E" w:rsidRPr="000D1F8E" w:rsidRDefault="000D1F8E" w:rsidP="000D1F8E">
      <w:pPr>
        <w:ind w:right="374"/>
        <w:jc w:val="both"/>
        <w:rPr>
          <w:rFonts w:eastAsiaTheme="minorHAnsi"/>
          <w:lang w:val="lv-LV"/>
        </w:rPr>
      </w:pPr>
    </w:p>
    <w:p w14:paraId="7054CEC5" w14:textId="18A6A08B" w:rsidR="00ED287C" w:rsidRPr="000D1F8E" w:rsidRDefault="00ED287C" w:rsidP="000D1F8E">
      <w:pPr>
        <w:ind w:right="374"/>
        <w:jc w:val="both"/>
        <w:outlineLvl w:val="0"/>
        <w:rPr>
          <w:lang w:val="lv-LV"/>
        </w:rPr>
      </w:pPr>
      <w:r w:rsidRPr="000D1F8E">
        <w:rPr>
          <w:lang w:val="lv-LV"/>
        </w:rPr>
        <w:t xml:space="preserve">Iepirkumu komisijas priekšsēdētāja                                                                          </w:t>
      </w:r>
      <w:r w:rsidR="00DF0270" w:rsidRPr="000D1F8E">
        <w:rPr>
          <w:lang w:val="lv-LV"/>
        </w:rPr>
        <w:t xml:space="preserve"> </w:t>
      </w:r>
      <w:r w:rsidR="006A6145" w:rsidRPr="000D1F8E">
        <w:rPr>
          <w:lang w:val="lv-LV"/>
        </w:rPr>
        <w:t xml:space="preserve"> </w:t>
      </w:r>
      <w:r w:rsidR="0061319C" w:rsidRPr="000D1F8E">
        <w:rPr>
          <w:lang w:val="lv-LV"/>
        </w:rPr>
        <w:t xml:space="preserve">       </w:t>
      </w:r>
      <w:r w:rsidRPr="000D1F8E">
        <w:rPr>
          <w:lang w:val="lv-LV"/>
        </w:rPr>
        <w:t xml:space="preserve"> </w:t>
      </w:r>
      <w:proofErr w:type="spellStart"/>
      <w:r w:rsidR="000D1F8E" w:rsidRPr="000D1F8E">
        <w:rPr>
          <w:lang w:val="lv-LV"/>
        </w:rPr>
        <w:t>K.Meiberga</w:t>
      </w:r>
      <w:proofErr w:type="spellEnd"/>
    </w:p>
    <w:p w14:paraId="4B69A4F9" w14:textId="77777777" w:rsidR="000D1F8E" w:rsidRPr="000D1F8E" w:rsidRDefault="000D1F8E" w:rsidP="000D1F8E">
      <w:pPr>
        <w:ind w:right="374"/>
        <w:jc w:val="both"/>
        <w:outlineLvl w:val="0"/>
        <w:rPr>
          <w:lang w:val="lv-LV"/>
        </w:rPr>
      </w:pPr>
    </w:p>
    <w:p w14:paraId="55ADFC89" w14:textId="2AFAD27C" w:rsidR="00684FF7" w:rsidRPr="000D1F8E" w:rsidRDefault="00684FF7" w:rsidP="000D1F8E">
      <w:pPr>
        <w:ind w:right="374"/>
        <w:jc w:val="center"/>
        <w:rPr>
          <w:lang w:val="lv-LV"/>
        </w:rPr>
      </w:pPr>
    </w:p>
    <w:sectPr w:rsidR="00684FF7" w:rsidRPr="000D1F8E"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4D6F" w14:textId="77777777" w:rsidR="0030309A" w:rsidRDefault="0030309A">
      <w:r>
        <w:separator/>
      </w:r>
    </w:p>
  </w:endnote>
  <w:endnote w:type="continuationSeparator" w:id="0">
    <w:p w14:paraId="57B85FA0" w14:textId="77777777" w:rsidR="0030309A" w:rsidRDefault="0030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A2F2" w14:textId="77777777" w:rsidR="0030309A" w:rsidRDefault="0030309A">
      <w:r>
        <w:separator/>
      </w:r>
    </w:p>
  </w:footnote>
  <w:footnote w:type="continuationSeparator" w:id="0">
    <w:p w14:paraId="52F0ACA1" w14:textId="77777777" w:rsidR="0030309A" w:rsidRDefault="0030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05BC0A9"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731830">
      <w:t>01.09.2023.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623DFC"/>
    <w:multiLevelType w:val="hybridMultilevel"/>
    <w:tmpl w:val="FD56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46010">
    <w:abstractNumId w:val="0"/>
  </w:num>
  <w:num w:numId="2" w16cid:durableId="1007446087">
    <w:abstractNumId w:val="6"/>
  </w:num>
  <w:num w:numId="3" w16cid:durableId="1214611221">
    <w:abstractNumId w:val="11"/>
  </w:num>
  <w:num w:numId="4" w16cid:durableId="1621188116">
    <w:abstractNumId w:val="1"/>
  </w:num>
  <w:num w:numId="5" w16cid:durableId="1366634695">
    <w:abstractNumId w:val="8"/>
  </w:num>
  <w:num w:numId="6" w16cid:durableId="1471315599">
    <w:abstractNumId w:val="4"/>
  </w:num>
  <w:num w:numId="7" w16cid:durableId="1628009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9044636">
    <w:abstractNumId w:val="9"/>
  </w:num>
  <w:num w:numId="9" w16cid:durableId="1802108987">
    <w:abstractNumId w:val="5"/>
  </w:num>
  <w:num w:numId="10" w16cid:durableId="1929346777">
    <w:abstractNumId w:val="2"/>
  </w:num>
  <w:num w:numId="11" w16cid:durableId="13066641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94188">
    <w:abstractNumId w:val="12"/>
  </w:num>
  <w:num w:numId="13" w16cid:durableId="733548429">
    <w:abstractNumId w:val="3"/>
  </w:num>
  <w:num w:numId="14" w16cid:durableId="2135636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15838"/>
    <w:rsid w:val="000311C0"/>
    <w:rsid w:val="0004076F"/>
    <w:rsid w:val="0004286D"/>
    <w:rsid w:val="00044AEE"/>
    <w:rsid w:val="000513F6"/>
    <w:rsid w:val="000525F0"/>
    <w:rsid w:val="00052CD7"/>
    <w:rsid w:val="000604EE"/>
    <w:rsid w:val="000616A3"/>
    <w:rsid w:val="00072933"/>
    <w:rsid w:val="000B0105"/>
    <w:rsid w:val="000B6FD1"/>
    <w:rsid w:val="000C2F69"/>
    <w:rsid w:val="000D1F8E"/>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530"/>
    <w:rsid w:val="00191138"/>
    <w:rsid w:val="001A4C62"/>
    <w:rsid w:val="001A6133"/>
    <w:rsid w:val="001A6A27"/>
    <w:rsid w:val="001B000D"/>
    <w:rsid w:val="001B2AD7"/>
    <w:rsid w:val="001B6718"/>
    <w:rsid w:val="001B6FD9"/>
    <w:rsid w:val="001C5053"/>
    <w:rsid w:val="002001E4"/>
    <w:rsid w:val="002222DE"/>
    <w:rsid w:val="00223472"/>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0309A"/>
    <w:rsid w:val="003130A2"/>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13B4"/>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1830"/>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93E06"/>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34732"/>
    <w:rsid w:val="00E42D5D"/>
    <w:rsid w:val="00E43013"/>
    <w:rsid w:val="00E47F88"/>
    <w:rsid w:val="00E50CF3"/>
    <w:rsid w:val="00E52032"/>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4B4AB88F-E598-4851-8C62-B2F493D64DA4}">
  <ds:schemaRefs>
    <ds:schemaRef ds:uri="http://schemas.openxmlformats.org/officeDocument/2006/bibliography"/>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2023-09-01T06:05:00Z</dcterms:created>
  <dcterms:modified xsi:type="dcterms:W3CDTF">2023-09-01T06:05:00Z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