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C020" w14:textId="77777777" w:rsidR="00C35732" w:rsidRPr="00C35732" w:rsidRDefault="00C35732" w:rsidP="00C35732">
      <w:pPr>
        <w:tabs>
          <w:tab w:val="left" w:pos="340"/>
          <w:tab w:val="right" w:pos="9355"/>
        </w:tabs>
        <w:ind w:right="380"/>
        <w:jc w:val="both"/>
        <w:rPr>
          <w:lang w:val="lv-LV"/>
        </w:rPr>
      </w:pPr>
    </w:p>
    <w:p w14:paraId="3C6CF4AD" w14:textId="7676BC79" w:rsidR="00C35732" w:rsidRPr="00DA36E5" w:rsidRDefault="00C35732" w:rsidP="00DA36E5">
      <w:pPr>
        <w:ind w:right="380"/>
        <w:jc w:val="right"/>
        <w:rPr>
          <w:lang w:val="lv-LV" w:eastAsia="lv-LV"/>
        </w:rPr>
      </w:pPr>
      <w:r w:rsidRPr="00C35732">
        <w:rPr>
          <w:b/>
          <w:bCs/>
          <w:lang w:val="lv-LV"/>
        </w:rPr>
        <w:tab/>
      </w:r>
      <w:r w:rsidRPr="00C35732">
        <w:rPr>
          <w:b/>
          <w:bCs/>
          <w:lang w:val="lv-LV"/>
        </w:rPr>
        <w:tab/>
      </w:r>
      <w:r w:rsidRPr="00C35732">
        <w:rPr>
          <w:b/>
          <w:bCs/>
          <w:lang w:val="lv-LV"/>
        </w:rPr>
        <w:tab/>
      </w:r>
      <w:r w:rsidRPr="00C35732">
        <w:rPr>
          <w:b/>
          <w:bCs/>
          <w:lang w:val="lv-LV"/>
        </w:rPr>
        <w:tab/>
      </w:r>
      <w:r w:rsidRPr="00C35732">
        <w:rPr>
          <w:b/>
          <w:bCs/>
          <w:lang w:val="lv-LV"/>
        </w:rPr>
        <w:tab/>
      </w:r>
      <w:r w:rsidRPr="00C35732">
        <w:rPr>
          <w:b/>
          <w:bCs/>
          <w:lang w:val="lv-LV"/>
        </w:rPr>
        <w:tab/>
      </w:r>
    </w:p>
    <w:p w14:paraId="3AF36CC9" w14:textId="77777777" w:rsidR="00C35732" w:rsidRPr="00C35732" w:rsidRDefault="00C35732" w:rsidP="00C35732">
      <w:pPr>
        <w:ind w:right="380"/>
        <w:rPr>
          <w:i/>
          <w:lang w:val="lv-LV"/>
        </w:rPr>
      </w:pPr>
      <w:r w:rsidRPr="00C35732">
        <w:rPr>
          <w:i/>
          <w:lang w:val="lv-LV"/>
        </w:rPr>
        <w:t>Par atbilžu sniegšanu iepirkuma procedūrā “Tiesības noslēgt vispārīgo vienošanos par eļļu un smērvielu piegādi” (ID Nr. RS/2023/70)</w:t>
      </w:r>
    </w:p>
    <w:p w14:paraId="27A12FFD" w14:textId="77777777" w:rsidR="00C35732" w:rsidRPr="00C35732" w:rsidRDefault="00C35732" w:rsidP="00C35732">
      <w:pPr>
        <w:tabs>
          <w:tab w:val="right" w:pos="9355"/>
        </w:tabs>
        <w:ind w:right="380"/>
        <w:rPr>
          <w:lang w:val="lv-LV"/>
        </w:rPr>
      </w:pPr>
    </w:p>
    <w:p w14:paraId="6DBAD5FF" w14:textId="77777777" w:rsidR="00C35732" w:rsidRPr="00C35732" w:rsidRDefault="00C35732" w:rsidP="00C35732">
      <w:pPr>
        <w:tabs>
          <w:tab w:val="right" w:pos="9355"/>
        </w:tabs>
        <w:ind w:right="380" w:firstLine="709"/>
        <w:jc w:val="both"/>
        <w:rPr>
          <w:lang w:val="lv-LV"/>
        </w:rPr>
      </w:pPr>
      <w:r w:rsidRPr="00C35732">
        <w:rPr>
          <w:lang w:val="lv-LV"/>
        </w:rPr>
        <w:t>Rīgas pašvaldības sabiedrības ar ierobežotu atbildību „Rīgas satiksme” Iepirkuma komisija (turpmāk – Pasūtītājs) iepirkuma gaitā no iespējamā pretendenta ir saņēmusi lūgumu sniegt atbildes uz šādiem jautājumiem:</w:t>
      </w:r>
    </w:p>
    <w:p w14:paraId="33B096B7" w14:textId="77777777" w:rsidR="00C35732" w:rsidRPr="00C35732" w:rsidRDefault="00C35732" w:rsidP="00C35732">
      <w:pPr>
        <w:tabs>
          <w:tab w:val="right" w:pos="9355"/>
        </w:tabs>
        <w:ind w:right="380" w:firstLine="709"/>
        <w:jc w:val="both"/>
        <w:rPr>
          <w:lang w:val="lv-LV"/>
        </w:rPr>
      </w:pPr>
    </w:p>
    <w:p w14:paraId="1892C6B8" w14:textId="77777777" w:rsidR="00C35732" w:rsidRPr="00C35732" w:rsidRDefault="00C35732" w:rsidP="00C35732">
      <w:pPr>
        <w:tabs>
          <w:tab w:val="right" w:pos="9355"/>
        </w:tabs>
        <w:ind w:right="380"/>
        <w:jc w:val="both"/>
        <w:rPr>
          <w:b/>
          <w:bCs/>
          <w:lang w:val="lv-LV"/>
        </w:rPr>
      </w:pPr>
      <w:r w:rsidRPr="00C35732">
        <w:rPr>
          <w:b/>
          <w:bCs/>
          <w:lang w:val="lv-LV"/>
        </w:rPr>
        <w:t>Jautājumi:</w:t>
      </w:r>
    </w:p>
    <w:p w14:paraId="51DE4B52" w14:textId="77777777" w:rsidR="00C35732" w:rsidRPr="00C35732" w:rsidRDefault="00C35732" w:rsidP="00C35732">
      <w:pPr>
        <w:pStyle w:val="ListParagraph"/>
        <w:numPr>
          <w:ilvl w:val="0"/>
          <w:numId w:val="2"/>
        </w:numPr>
        <w:tabs>
          <w:tab w:val="left" w:pos="993"/>
        </w:tabs>
        <w:ind w:left="0" w:right="380" w:firstLine="709"/>
        <w:jc w:val="both"/>
        <w:rPr>
          <w:rFonts w:ascii="Times New Roman" w:hAnsi="Times New Roman" w:cs="Times New Roman"/>
          <w:sz w:val="24"/>
          <w:szCs w:val="24"/>
        </w:rPr>
      </w:pPr>
      <w:r w:rsidRPr="00C35732">
        <w:rPr>
          <w:rFonts w:ascii="Times New Roman" w:hAnsi="Times New Roman" w:cs="Times New Roman"/>
          <w:sz w:val="24"/>
          <w:szCs w:val="24"/>
        </w:rPr>
        <w:t>Iepirkuma procedūrā “Tiesības noslēgt vispārīgo vienošanos par eļļu un smērvielu piegādi”, identifikācijas Nr. RS/2023/70, 2. daļas 1.pozīcijā prasīts produkts ar API CJ-4 specifikāciju. Vai iespējams iesniegt produktu ar augstāku API specifikāciju - CK-4?</w:t>
      </w:r>
    </w:p>
    <w:p w14:paraId="57FC77C2" w14:textId="77777777" w:rsidR="00C35732" w:rsidRPr="00C35732" w:rsidRDefault="00C35732" w:rsidP="00C35732">
      <w:pPr>
        <w:pStyle w:val="ListParagraph"/>
        <w:numPr>
          <w:ilvl w:val="0"/>
          <w:numId w:val="2"/>
        </w:numPr>
        <w:tabs>
          <w:tab w:val="left" w:pos="993"/>
        </w:tabs>
        <w:ind w:left="0" w:right="380" w:firstLine="709"/>
        <w:jc w:val="both"/>
        <w:rPr>
          <w:rFonts w:ascii="Times New Roman" w:hAnsi="Times New Roman" w:cs="Times New Roman"/>
          <w:sz w:val="24"/>
          <w:szCs w:val="24"/>
          <w:lang w:eastAsia="lv-LV"/>
        </w:rPr>
      </w:pPr>
      <w:r w:rsidRPr="00C35732">
        <w:rPr>
          <w:rFonts w:ascii="Times New Roman" w:hAnsi="Times New Roman" w:cs="Times New Roman"/>
          <w:sz w:val="24"/>
          <w:szCs w:val="24"/>
        </w:rPr>
        <w:t xml:space="preserve">Iepirkuma procedūrā “Tiesības noslēgt vispārīgo vienošanos par eļļu un smērvielu piegādi”, identifikācijas Nr. RS/2023/70, 2.daļas 1.pozīcijā prasīts produkts ar MAN 3477 </w:t>
      </w:r>
      <w:r w:rsidRPr="00C35732">
        <w:rPr>
          <w:rFonts w:ascii="Times New Roman" w:hAnsi="Times New Roman" w:cs="Times New Roman"/>
          <w:sz w:val="24"/>
          <w:szCs w:val="24"/>
          <w:u w:val="single"/>
        </w:rPr>
        <w:t>atestāciju</w:t>
      </w:r>
      <w:r w:rsidRPr="00C35732">
        <w:rPr>
          <w:rFonts w:ascii="Times New Roman" w:hAnsi="Times New Roman" w:cs="Times New Roman"/>
          <w:sz w:val="24"/>
          <w:szCs w:val="24"/>
        </w:rPr>
        <w:t xml:space="preserve">. Informēju, ka MAN jau no 2020.gada 1.jūnija vairs neapstiprina šādas atestācijas, līdz ar to nav iespējams tādu iesniegt. Tomēr, saskaņā ar MAN informāciju, produktiem, kuriem ir beidzies šīs atestācijas derīguma termiņš, turpmāk drīkst norādīt, ka produkts atbilst MAN 3477 atestācijai. Līdz ar to jautājums ir sekojošs – vai iespējams piedāvāt produktu, kuram ir spēkā esoša MB 228.51 atestācija un kurš atbilst MAN 3477 atestācijas prasībām? </w:t>
      </w:r>
    </w:p>
    <w:p w14:paraId="0B8B27B2" w14:textId="77777777" w:rsidR="00C35732" w:rsidRPr="00C35732" w:rsidRDefault="00C35732" w:rsidP="00C35732">
      <w:pPr>
        <w:tabs>
          <w:tab w:val="left" w:pos="993"/>
          <w:tab w:val="right" w:pos="9355"/>
        </w:tabs>
        <w:ind w:right="380" w:firstLine="709"/>
        <w:jc w:val="both"/>
        <w:outlineLvl w:val="0"/>
        <w:rPr>
          <w:b/>
          <w:bCs/>
          <w:iCs/>
          <w:lang w:val="lv-LV"/>
        </w:rPr>
      </w:pPr>
    </w:p>
    <w:p w14:paraId="747E7F73" w14:textId="77777777" w:rsidR="00C35732" w:rsidRPr="00C35732" w:rsidRDefault="00C35732" w:rsidP="00C35732">
      <w:pPr>
        <w:tabs>
          <w:tab w:val="right" w:pos="9355"/>
        </w:tabs>
        <w:ind w:right="380"/>
        <w:jc w:val="both"/>
        <w:outlineLvl w:val="0"/>
        <w:rPr>
          <w:b/>
          <w:bCs/>
          <w:iCs/>
          <w:lang w:val="lv-LV"/>
        </w:rPr>
      </w:pPr>
      <w:r w:rsidRPr="00C35732">
        <w:rPr>
          <w:b/>
          <w:bCs/>
          <w:iCs/>
          <w:lang w:val="lv-LV"/>
        </w:rPr>
        <w:t>Atbildes:</w:t>
      </w:r>
    </w:p>
    <w:p w14:paraId="33EC49ED" w14:textId="77777777" w:rsidR="00C35732" w:rsidRPr="00C35732" w:rsidRDefault="00C35732" w:rsidP="00C35732">
      <w:pPr>
        <w:pStyle w:val="ListParagraph"/>
        <w:numPr>
          <w:ilvl w:val="0"/>
          <w:numId w:val="1"/>
        </w:numPr>
        <w:tabs>
          <w:tab w:val="left" w:pos="993"/>
        </w:tabs>
        <w:ind w:left="0" w:right="380" w:firstLine="709"/>
        <w:jc w:val="both"/>
        <w:rPr>
          <w:rFonts w:ascii="Times New Roman" w:hAnsi="Times New Roman" w:cs="Times New Roman"/>
          <w:sz w:val="24"/>
          <w:szCs w:val="24"/>
        </w:rPr>
      </w:pPr>
      <w:r w:rsidRPr="00C35732">
        <w:rPr>
          <w:rFonts w:ascii="Times New Roman" w:hAnsi="Times New Roman" w:cs="Times New Roman"/>
          <w:sz w:val="24"/>
          <w:szCs w:val="24"/>
        </w:rPr>
        <w:t>Jā, pretendents var piedāvāt produktu, kas atbilst Tehniskajā uzdevumā prasītajai vai ar augstāku specifikāciju.</w:t>
      </w:r>
    </w:p>
    <w:p w14:paraId="0ADCD959" w14:textId="77777777" w:rsidR="00C35732" w:rsidRPr="00C35732" w:rsidRDefault="00C35732" w:rsidP="00C35732">
      <w:pPr>
        <w:pStyle w:val="ListParagraph"/>
        <w:numPr>
          <w:ilvl w:val="0"/>
          <w:numId w:val="1"/>
        </w:numPr>
        <w:tabs>
          <w:tab w:val="left" w:pos="993"/>
        </w:tabs>
        <w:ind w:left="0" w:right="380" w:firstLine="709"/>
        <w:jc w:val="both"/>
        <w:rPr>
          <w:rFonts w:ascii="Times New Roman" w:hAnsi="Times New Roman" w:cs="Times New Roman"/>
          <w:sz w:val="24"/>
          <w:szCs w:val="24"/>
          <w:lang w:eastAsia="lv-LV"/>
        </w:rPr>
      </w:pPr>
      <w:r w:rsidRPr="00C35732">
        <w:rPr>
          <w:rFonts w:ascii="Times New Roman" w:hAnsi="Times New Roman" w:cs="Times New Roman"/>
          <w:sz w:val="24"/>
          <w:szCs w:val="24"/>
        </w:rPr>
        <w:t>Apstiprinām, ka MAN no 2020.gada 1.jūnija neapstiprina MAN 3477 atestāciju, līdz ar to produktiem, kuriem ir beidzies šīs atestācijas derīguma termiņš drīkst norādīt, ka produkts atbilst MAN 3477 atestācijai un tātad to ir iespējams piedāvāt. Vienlaikus norādām, ka piedāvātajai motora eļļai ir jāatbilst visām Tehniskajā specifikācijā minētajām prasībām.</w:t>
      </w:r>
    </w:p>
    <w:p w14:paraId="558AF369" w14:textId="77777777" w:rsidR="00C35732" w:rsidRPr="00C35732" w:rsidRDefault="00C35732" w:rsidP="00C35732">
      <w:pPr>
        <w:ind w:right="380" w:firstLine="720"/>
        <w:jc w:val="both"/>
        <w:rPr>
          <w:lang w:val="lv-LV"/>
        </w:rPr>
      </w:pPr>
    </w:p>
    <w:p w14:paraId="4EA8F94E" w14:textId="77777777" w:rsidR="00C35732" w:rsidRPr="00C35732" w:rsidRDefault="00C35732" w:rsidP="00C35732">
      <w:pPr>
        <w:tabs>
          <w:tab w:val="right" w:pos="9355"/>
        </w:tabs>
        <w:ind w:right="380"/>
        <w:jc w:val="both"/>
        <w:outlineLvl w:val="0"/>
        <w:rPr>
          <w:lang w:val="lv-LV"/>
        </w:rPr>
      </w:pPr>
    </w:p>
    <w:p w14:paraId="43711055" w14:textId="04C46906" w:rsidR="00C35732" w:rsidRPr="00C35732" w:rsidRDefault="00C35732" w:rsidP="00C35732">
      <w:pPr>
        <w:tabs>
          <w:tab w:val="right" w:pos="9355"/>
        </w:tabs>
        <w:ind w:right="380"/>
        <w:jc w:val="both"/>
        <w:outlineLvl w:val="0"/>
        <w:rPr>
          <w:lang w:val="lv-LV"/>
        </w:rPr>
      </w:pPr>
      <w:r w:rsidRPr="00C35732">
        <w:rPr>
          <w:lang w:val="lv-LV"/>
        </w:rPr>
        <w:t>Iepirkumu komisijas priekšsēdētāja                                                          Karīna Meiberga</w:t>
      </w:r>
    </w:p>
    <w:p w14:paraId="638C7567" w14:textId="77777777" w:rsidR="00C35732" w:rsidRPr="00C35732" w:rsidRDefault="00C35732" w:rsidP="00C35732">
      <w:pPr>
        <w:tabs>
          <w:tab w:val="right" w:pos="9355"/>
        </w:tabs>
        <w:ind w:right="380"/>
        <w:jc w:val="both"/>
        <w:outlineLvl w:val="0"/>
        <w:rPr>
          <w:lang w:val="lv-LV"/>
        </w:rPr>
      </w:pPr>
    </w:p>
    <w:p w14:paraId="1E80D92C" w14:textId="77777777" w:rsidR="00C35732" w:rsidRPr="00C35732" w:rsidRDefault="00C35732" w:rsidP="00C35732">
      <w:pPr>
        <w:ind w:right="380"/>
        <w:jc w:val="center"/>
        <w:rPr>
          <w:lang w:val="lv-LV"/>
        </w:rPr>
      </w:pPr>
    </w:p>
    <w:p w14:paraId="50181DE9" w14:textId="77777777" w:rsidR="00C35732" w:rsidRPr="00C35732" w:rsidRDefault="00C35732" w:rsidP="00C35732">
      <w:pPr>
        <w:ind w:right="380"/>
        <w:jc w:val="center"/>
        <w:rPr>
          <w:lang w:val="lv-LV"/>
        </w:rPr>
      </w:pPr>
    </w:p>
    <w:p w14:paraId="484064F0" w14:textId="77777777" w:rsidR="00C35732" w:rsidRPr="00C35732" w:rsidRDefault="00C35732" w:rsidP="00C35732">
      <w:pPr>
        <w:ind w:right="380"/>
        <w:jc w:val="center"/>
        <w:rPr>
          <w:lang w:val="lv-LV"/>
        </w:rPr>
      </w:pPr>
    </w:p>
    <w:p w14:paraId="0D2C09B9" w14:textId="44297042" w:rsidR="00442906" w:rsidRPr="00C35732" w:rsidRDefault="00442906" w:rsidP="00C35732">
      <w:pPr>
        <w:ind w:right="380"/>
        <w:jc w:val="center"/>
        <w:rPr>
          <w:lang w:val="lv-LV"/>
        </w:rPr>
      </w:pPr>
    </w:p>
    <w:sectPr w:rsidR="00442906" w:rsidRPr="00C35732">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3A917C63" w:rsidR="00ED7AA3" w:rsidRDefault="00FF7D91">
    <w:pPr>
      <w:pStyle w:val="Header"/>
      <w:tabs>
        <w:tab w:val="left" w:pos="426"/>
        <w:tab w:val="left" w:pos="1418"/>
      </w:tabs>
      <w:jc w:val="both"/>
    </w:pPr>
    <w:r>
      <w:t>25.10.2023</w:t>
    </w:r>
    <w:r w:rsidR="00DA36E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F5"/>
    <w:multiLevelType w:val="hybridMultilevel"/>
    <w:tmpl w:val="D08C3020"/>
    <w:lvl w:ilvl="0" w:tplc="2462378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6EF90939"/>
    <w:multiLevelType w:val="hybridMultilevel"/>
    <w:tmpl w:val="81BA460A"/>
    <w:lvl w:ilvl="0" w:tplc="6232B7CC">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06545178">
    <w:abstractNumId w:val="1"/>
  </w:num>
  <w:num w:numId="2" w16cid:durableId="11498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772325"/>
    <w:rsid w:val="00C35732"/>
    <w:rsid w:val="00DA36E5"/>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C35732"/>
    <w:rPr>
      <w:color w:val="0563C1" w:themeColor="hyperlink"/>
      <w:u w:val="single"/>
    </w:rPr>
  </w:style>
  <w:style w:type="paragraph" w:styleId="ListParagraph">
    <w:name w:val="List Paragraph"/>
    <w:basedOn w:val="Normal"/>
    <w:uiPriority w:val="34"/>
    <w:qFormat/>
    <w:rsid w:val="00C35732"/>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3DA5B322-13F0-4477-BA7D-FF8C669D8A4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158477B7-4154-4C0E-B9EB-AB306D0E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671</Characters>
  <Application>Microsoft Office Word</Application>
  <DocSecurity>0</DocSecurity>
  <Lines>5</Lines>
  <Paragraphs>3</Paragraphs>
  <ScaleCrop>false</ScaleCrop>
  <Company>Rigas Satiksme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2023-10-25T06:09:00Z</dcterms:created>
  <dcterms:modified xsi:type="dcterms:W3CDTF">2023-10-25T06:09:00Z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