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54755" w14:textId="77777777" w:rsidR="00F26BAA" w:rsidRPr="00825A3D" w:rsidRDefault="00F26BAA" w:rsidP="00825A3D">
      <w:pPr>
        <w:ind w:right="380"/>
        <w:jc w:val="right"/>
        <w:rPr>
          <w:i/>
          <w:lang w:val="lv-LV"/>
        </w:rPr>
      </w:pPr>
    </w:p>
    <w:p w14:paraId="72438AD9" w14:textId="383AB892" w:rsidR="00050867" w:rsidRPr="00825A3D" w:rsidRDefault="00050867" w:rsidP="00825A3D">
      <w:pPr>
        <w:ind w:right="380"/>
        <w:rPr>
          <w:i/>
          <w:lang w:val="lv-LV"/>
        </w:rPr>
      </w:pPr>
      <w:r w:rsidRPr="00825A3D">
        <w:rPr>
          <w:i/>
          <w:lang w:val="lv-LV"/>
        </w:rPr>
        <w:t>Par</w:t>
      </w:r>
      <w:r w:rsidR="00F26BAA" w:rsidRPr="00825A3D">
        <w:rPr>
          <w:i/>
          <w:lang w:val="lv-LV"/>
        </w:rPr>
        <w:t xml:space="preserve"> </w:t>
      </w:r>
      <w:r w:rsidRPr="00825A3D">
        <w:rPr>
          <w:i/>
          <w:lang w:val="lv-LV"/>
        </w:rPr>
        <w:t>atklāt</w:t>
      </w:r>
      <w:r w:rsidR="00F26BAA" w:rsidRPr="00825A3D">
        <w:rPr>
          <w:i/>
          <w:lang w:val="lv-LV"/>
        </w:rPr>
        <w:t>a</w:t>
      </w:r>
      <w:r w:rsidRPr="00825A3D">
        <w:rPr>
          <w:i/>
          <w:lang w:val="lv-LV"/>
        </w:rPr>
        <w:t xml:space="preserve"> konkurs</w:t>
      </w:r>
      <w:r w:rsidR="00F26BAA" w:rsidRPr="00825A3D">
        <w:rPr>
          <w:i/>
          <w:lang w:val="lv-LV"/>
        </w:rPr>
        <w:t>a</w:t>
      </w:r>
    </w:p>
    <w:p w14:paraId="625ED711" w14:textId="77777777" w:rsidR="00F4756C" w:rsidRPr="00825A3D" w:rsidRDefault="00050867" w:rsidP="00825A3D">
      <w:pPr>
        <w:ind w:right="380"/>
        <w:rPr>
          <w:rFonts w:eastAsiaTheme="minorHAnsi"/>
          <w:i/>
          <w:lang w:val="lv-LV"/>
        </w:rPr>
      </w:pPr>
      <w:r w:rsidRPr="00825A3D">
        <w:rPr>
          <w:rFonts w:eastAsiaTheme="minorHAnsi"/>
          <w:i/>
          <w:lang w:val="lv-LV"/>
        </w:rPr>
        <w:t>“</w:t>
      </w:r>
      <w:proofErr w:type="spellStart"/>
      <w:r w:rsidR="00F4756C" w:rsidRPr="00825A3D">
        <w:rPr>
          <w:i/>
          <w:lang w:val="lv-LV"/>
        </w:rPr>
        <w:t>Elektroautobusu</w:t>
      </w:r>
      <w:proofErr w:type="spellEnd"/>
      <w:r w:rsidR="00F4756C" w:rsidRPr="00825A3D">
        <w:rPr>
          <w:i/>
          <w:lang w:val="lv-LV"/>
        </w:rPr>
        <w:t xml:space="preserve"> ātrās lieljaudas </w:t>
      </w:r>
      <w:proofErr w:type="spellStart"/>
      <w:r w:rsidR="00F4756C" w:rsidRPr="00825A3D">
        <w:rPr>
          <w:i/>
          <w:lang w:val="lv-LV"/>
        </w:rPr>
        <w:t>elektrouzlādes</w:t>
      </w:r>
      <w:proofErr w:type="spellEnd"/>
      <w:r w:rsidR="00F4756C" w:rsidRPr="00825A3D">
        <w:rPr>
          <w:i/>
          <w:lang w:val="lv-LV"/>
        </w:rPr>
        <w:t xml:space="preserve"> iekārtu piegāde un iestatīšana</w:t>
      </w:r>
      <w:r w:rsidRPr="00825A3D">
        <w:rPr>
          <w:rFonts w:eastAsiaTheme="minorHAnsi"/>
          <w:i/>
          <w:lang w:val="lv-LV"/>
        </w:rPr>
        <w:t xml:space="preserve">" </w:t>
      </w:r>
    </w:p>
    <w:p w14:paraId="443F2D09" w14:textId="0A07A558" w:rsidR="00050867" w:rsidRPr="00825A3D" w:rsidRDefault="00050867" w:rsidP="00825A3D">
      <w:pPr>
        <w:ind w:right="380"/>
        <w:rPr>
          <w:i/>
          <w:lang w:val="lv-LV"/>
        </w:rPr>
      </w:pPr>
      <w:r w:rsidRPr="00825A3D">
        <w:rPr>
          <w:i/>
          <w:lang w:val="lv-LV"/>
        </w:rPr>
        <w:t>(ID Nr.RS/2023/</w:t>
      </w:r>
      <w:r w:rsidR="00F26BAA" w:rsidRPr="00825A3D">
        <w:rPr>
          <w:i/>
          <w:lang w:val="lv-LV"/>
        </w:rPr>
        <w:t>76</w:t>
      </w:r>
      <w:r w:rsidRPr="00825A3D">
        <w:rPr>
          <w:i/>
          <w:lang w:val="lv-LV"/>
        </w:rPr>
        <w:t>)</w:t>
      </w:r>
      <w:r w:rsidR="00F4756C" w:rsidRPr="00825A3D">
        <w:rPr>
          <w:i/>
          <w:lang w:val="lv-LV"/>
        </w:rPr>
        <w:t xml:space="preserve"> nolikuma prasībām</w:t>
      </w:r>
    </w:p>
    <w:p w14:paraId="46AF9746" w14:textId="77777777" w:rsidR="00050867" w:rsidRPr="00825A3D" w:rsidRDefault="00050867" w:rsidP="00825A3D">
      <w:pPr>
        <w:ind w:right="380"/>
        <w:jc w:val="both"/>
        <w:rPr>
          <w:lang w:val="lv-LV"/>
        </w:rPr>
      </w:pPr>
    </w:p>
    <w:p w14:paraId="594B2C93" w14:textId="53D52790" w:rsidR="00050867" w:rsidRPr="00825A3D" w:rsidRDefault="00050867" w:rsidP="00825A3D">
      <w:pPr>
        <w:ind w:right="380" w:firstLine="426"/>
        <w:jc w:val="both"/>
        <w:rPr>
          <w:lang w:val="lv-LV"/>
        </w:rPr>
      </w:pPr>
      <w:r w:rsidRPr="00825A3D">
        <w:rPr>
          <w:lang w:val="lv-LV"/>
        </w:rPr>
        <w:t xml:space="preserve">Rīgas pašvaldības sabiedrības ar ierobežotu atbildību „Rīgas satiksme” Iepirkuma komisija (turpmāk – Pasūtītājs) no iespējamā pretendenta ir saņēmusi vēstuli ar </w:t>
      </w:r>
      <w:r w:rsidR="00FC0D9A" w:rsidRPr="00825A3D">
        <w:rPr>
          <w:lang w:val="lv-LV"/>
        </w:rPr>
        <w:t>jautājumiem</w:t>
      </w:r>
      <w:r w:rsidRPr="00825A3D">
        <w:rPr>
          <w:lang w:val="lv-LV"/>
        </w:rPr>
        <w:t xml:space="preserve"> par </w:t>
      </w:r>
      <w:r w:rsidR="00F4756C" w:rsidRPr="00825A3D">
        <w:rPr>
          <w:lang w:val="lv-LV"/>
        </w:rPr>
        <w:t xml:space="preserve">atklāta </w:t>
      </w:r>
      <w:r w:rsidR="00FC0D9A" w:rsidRPr="00825A3D">
        <w:rPr>
          <w:lang w:val="lv-LV"/>
        </w:rPr>
        <w:t>konkursa nolikuma prasībām.</w:t>
      </w:r>
    </w:p>
    <w:p w14:paraId="33F9DC91" w14:textId="77777777" w:rsidR="00050867" w:rsidRPr="00825A3D" w:rsidRDefault="00050867" w:rsidP="00825A3D">
      <w:pPr>
        <w:ind w:right="380" w:firstLine="426"/>
        <w:jc w:val="both"/>
        <w:rPr>
          <w:lang w:val="lv-LV"/>
        </w:rPr>
      </w:pPr>
    </w:p>
    <w:p w14:paraId="138F865D" w14:textId="77777777" w:rsidR="00050867" w:rsidRPr="00825A3D" w:rsidRDefault="00050867" w:rsidP="00825A3D">
      <w:pPr>
        <w:pStyle w:val="ListParagraph"/>
        <w:tabs>
          <w:tab w:val="left" w:pos="284"/>
          <w:tab w:val="left" w:pos="9214"/>
        </w:tabs>
        <w:ind w:left="0" w:right="380"/>
        <w:jc w:val="both"/>
        <w:rPr>
          <w:rFonts w:ascii="Times New Roman" w:hAnsi="Times New Roman" w:cs="Times New Roman"/>
          <w:sz w:val="24"/>
          <w:szCs w:val="24"/>
        </w:rPr>
      </w:pPr>
      <w:r w:rsidRPr="00825A3D">
        <w:rPr>
          <w:rFonts w:ascii="Times New Roman" w:hAnsi="Times New Roman" w:cs="Times New Roman"/>
          <w:b/>
          <w:bCs/>
          <w:sz w:val="24"/>
          <w:szCs w:val="24"/>
        </w:rPr>
        <w:t>1. jautājums:</w:t>
      </w:r>
      <w:r w:rsidRPr="00825A3D">
        <w:rPr>
          <w:rFonts w:ascii="Times New Roman" w:hAnsi="Times New Roman" w:cs="Times New Roman"/>
          <w:sz w:val="24"/>
          <w:szCs w:val="24"/>
        </w:rPr>
        <w:t xml:space="preserve"> </w:t>
      </w:r>
    </w:p>
    <w:p w14:paraId="268B259E" w14:textId="77777777" w:rsidR="0047427C" w:rsidRPr="00825A3D" w:rsidRDefault="0047427C" w:rsidP="00F16CDB">
      <w:pPr>
        <w:ind w:right="380"/>
        <w:jc w:val="both"/>
        <w:rPr>
          <w:lang w:val="lv-LV"/>
        </w:rPr>
      </w:pPr>
      <w:r w:rsidRPr="00825A3D">
        <w:rPr>
          <w:lang w:val="lv-LV"/>
        </w:rPr>
        <w:t xml:space="preserve">Tehniskā specifikācija un tehniskā piedāvājuma formas punktā 5.11. minēts, ka </w:t>
      </w:r>
      <w:r w:rsidRPr="00825A3D">
        <w:rPr>
          <w:i/>
          <w:iCs/>
          <w:lang w:val="lv-LV"/>
        </w:rPr>
        <w:t xml:space="preserve">Krāsotām virsmām (jābūt) – RAL 7309 vai ekvivalents. </w:t>
      </w:r>
      <w:r w:rsidRPr="00825A3D">
        <w:rPr>
          <w:lang w:val="lv-LV"/>
        </w:rPr>
        <w:br/>
        <w:t xml:space="preserve">Mūsu piedāvāto iekārtu krāsas ir </w:t>
      </w:r>
      <w:r w:rsidRPr="00825A3D">
        <w:rPr>
          <w:i/>
          <w:iCs/>
          <w:lang w:val="lv-LV"/>
        </w:rPr>
        <w:t xml:space="preserve">RAL9002 un RAL9003. </w:t>
      </w:r>
      <w:r w:rsidRPr="00825A3D">
        <w:rPr>
          <w:lang w:val="lv-LV"/>
        </w:rPr>
        <w:t>Vai šie krāsu kodi atbilst</w:t>
      </w:r>
      <w:r w:rsidRPr="00825A3D">
        <w:rPr>
          <w:i/>
          <w:iCs/>
          <w:lang w:val="lv-LV"/>
        </w:rPr>
        <w:t xml:space="preserve"> kā ekvivalents</w:t>
      </w:r>
      <w:r w:rsidRPr="00825A3D">
        <w:rPr>
          <w:lang w:val="lv-LV"/>
        </w:rPr>
        <w:t xml:space="preserve"> prasībām? </w:t>
      </w:r>
    </w:p>
    <w:p w14:paraId="33522BFD" w14:textId="77777777" w:rsidR="00050867" w:rsidRPr="00825A3D" w:rsidRDefault="00050867" w:rsidP="00825A3D">
      <w:pPr>
        <w:ind w:right="380"/>
        <w:jc w:val="both"/>
        <w:rPr>
          <w:i/>
          <w:iCs/>
          <w:lang w:val="lv-LV"/>
        </w:rPr>
      </w:pPr>
    </w:p>
    <w:p w14:paraId="215552B1" w14:textId="77777777" w:rsidR="008670F3" w:rsidRPr="00825A3D" w:rsidRDefault="00050867" w:rsidP="00825A3D">
      <w:pPr>
        <w:ind w:right="380"/>
        <w:jc w:val="both"/>
        <w:rPr>
          <w:b/>
          <w:bCs/>
          <w:lang w:val="lv-LV" w:eastAsia="lv-LV"/>
        </w:rPr>
      </w:pPr>
      <w:r w:rsidRPr="00825A3D">
        <w:rPr>
          <w:b/>
          <w:bCs/>
          <w:lang w:val="lv-LV" w:eastAsia="lv-LV"/>
        </w:rPr>
        <w:t>Atbilde:</w:t>
      </w:r>
    </w:p>
    <w:p w14:paraId="71257111" w14:textId="475FBB83" w:rsidR="007B742E" w:rsidRDefault="00050867" w:rsidP="00825A3D">
      <w:pPr>
        <w:ind w:right="380"/>
        <w:jc w:val="both"/>
        <w:rPr>
          <w:lang w:val="lv-LV"/>
        </w:rPr>
      </w:pPr>
      <w:r w:rsidRPr="00825A3D">
        <w:rPr>
          <w:lang w:val="lv-LV"/>
        </w:rPr>
        <w:t>Pasūtītāj</w:t>
      </w:r>
      <w:r w:rsidR="008670F3" w:rsidRPr="00825A3D">
        <w:rPr>
          <w:lang w:val="lv-LV"/>
        </w:rPr>
        <w:t>s informē, ka atklāta konkursa nolikuma 3.pielikumā “Tehniskā specifikācija un tehniskā piedāvājuma forma” ir pieļauta tehniska kļūda -  vārdu “RAL 7309 vai ekvivalents” vietā</w:t>
      </w:r>
      <w:r w:rsidR="00B03998" w:rsidRPr="00825A3D">
        <w:rPr>
          <w:lang w:val="lv-LV"/>
        </w:rPr>
        <w:t>,</w:t>
      </w:r>
      <w:r w:rsidR="008670F3" w:rsidRPr="00825A3D">
        <w:rPr>
          <w:lang w:val="lv-LV"/>
        </w:rPr>
        <w:t xml:space="preserve"> nepieciešams norādīt “RAL 7039 vai ekvivalents”.</w:t>
      </w:r>
      <w:r w:rsidR="006A64D1" w:rsidRPr="00825A3D">
        <w:rPr>
          <w:lang w:val="lv-LV"/>
        </w:rPr>
        <w:t xml:space="preserve"> Ņemot vērā minēto, i</w:t>
      </w:r>
      <w:r w:rsidR="008670F3" w:rsidRPr="00825A3D">
        <w:rPr>
          <w:lang w:val="lv-LV"/>
        </w:rPr>
        <w:t>epirkum</w:t>
      </w:r>
      <w:r w:rsidR="006A64D1" w:rsidRPr="00825A3D">
        <w:rPr>
          <w:lang w:val="lv-LV"/>
        </w:rPr>
        <w:t>a</w:t>
      </w:r>
      <w:r w:rsidR="008670F3" w:rsidRPr="00825A3D">
        <w:rPr>
          <w:lang w:val="lv-LV"/>
        </w:rPr>
        <w:t xml:space="preserve"> komisija ir pieņēmusi lēmumu </w:t>
      </w:r>
      <w:r w:rsidR="006A64D1" w:rsidRPr="00825A3D">
        <w:rPr>
          <w:lang w:val="lv-LV"/>
        </w:rPr>
        <w:t xml:space="preserve">veikt </w:t>
      </w:r>
      <w:r w:rsidR="001B3D25" w:rsidRPr="00825A3D">
        <w:rPr>
          <w:lang w:val="lv-LV"/>
        </w:rPr>
        <w:t>attiecīgu</w:t>
      </w:r>
      <w:r w:rsidR="006A4DEE">
        <w:rPr>
          <w:lang w:val="lv-LV"/>
        </w:rPr>
        <w:t xml:space="preserve"> grozījumu</w:t>
      </w:r>
      <w:r w:rsidR="00837994">
        <w:rPr>
          <w:lang w:val="lv-LV"/>
        </w:rPr>
        <w:t xml:space="preserve"> </w:t>
      </w:r>
      <w:r w:rsidR="00837994" w:rsidRPr="00825A3D">
        <w:rPr>
          <w:lang w:val="lv-LV"/>
        </w:rPr>
        <w:t>atklāta konkursa nolikuma 3.pielikumā “Tehniskā specifikācija un tehniskā</w:t>
      </w:r>
      <w:r w:rsidR="001B3D25" w:rsidRPr="00825A3D">
        <w:rPr>
          <w:lang w:val="lv-LV"/>
        </w:rPr>
        <w:t xml:space="preserve">, </w:t>
      </w:r>
      <w:r w:rsidR="008670F3" w:rsidRPr="00825A3D">
        <w:rPr>
          <w:lang w:val="lv-LV"/>
        </w:rPr>
        <w:t>publicē</w:t>
      </w:r>
      <w:r w:rsidR="001B3D25" w:rsidRPr="00825A3D">
        <w:rPr>
          <w:lang w:val="lv-LV"/>
        </w:rPr>
        <w:t>jot gro</w:t>
      </w:r>
      <w:r w:rsidR="00B03998" w:rsidRPr="00825A3D">
        <w:rPr>
          <w:lang w:val="lv-LV"/>
        </w:rPr>
        <w:t>zījumus</w:t>
      </w:r>
      <w:r w:rsidR="008670F3" w:rsidRPr="00825A3D">
        <w:rPr>
          <w:lang w:val="lv-LV"/>
        </w:rPr>
        <w:t xml:space="preserve"> </w:t>
      </w:r>
      <w:r w:rsidR="006A64D1" w:rsidRPr="00825A3D">
        <w:rPr>
          <w:lang w:val="lv-LV"/>
        </w:rPr>
        <w:t>Elektronisko iepirkumu sistēmā</w:t>
      </w:r>
      <w:r w:rsidR="008670F3" w:rsidRPr="00825A3D">
        <w:rPr>
          <w:lang w:val="lv-LV"/>
        </w:rPr>
        <w:t xml:space="preserve"> un Pasūtītāja mājaslapā. </w:t>
      </w:r>
    </w:p>
    <w:p w14:paraId="02064AED" w14:textId="77777777" w:rsidR="00837994" w:rsidRPr="00825A3D" w:rsidRDefault="00837994" w:rsidP="00825A3D">
      <w:pPr>
        <w:ind w:right="380"/>
        <w:jc w:val="both"/>
        <w:rPr>
          <w:lang w:val="lv-LV"/>
        </w:rPr>
      </w:pPr>
    </w:p>
    <w:p w14:paraId="181C087A" w14:textId="54FC6116" w:rsidR="008670F3" w:rsidRPr="00825A3D" w:rsidRDefault="008670F3" w:rsidP="00825A3D">
      <w:pPr>
        <w:ind w:right="380"/>
        <w:jc w:val="both"/>
        <w:rPr>
          <w:lang w:val="lv-LV"/>
        </w:rPr>
      </w:pPr>
      <w:r w:rsidRPr="00825A3D">
        <w:rPr>
          <w:lang w:val="lv-LV"/>
        </w:rPr>
        <w:t>Papildus atbildot uz jautājumu, paskaidrojam, ka kods RAL 7039 aprakstīts kā tumši pelēks, bet kods RAL 9002 aprakstīts kā pelēki balts un RAL 9003 aprakstīts kā signāla balts, līdz ar to ne RAL 9002, ne RAL 9003 nav uzskatāmi par RAL 7039 ekvivalentu.</w:t>
      </w:r>
    </w:p>
    <w:p w14:paraId="54ED2E41" w14:textId="77777777" w:rsidR="008670F3" w:rsidRDefault="008670F3" w:rsidP="00825A3D">
      <w:pPr>
        <w:ind w:right="380"/>
        <w:jc w:val="both"/>
        <w:rPr>
          <w:b/>
          <w:bCs/>
          <w:lang w:val="lv-LV" w:eastAsia="lv-LV"/>
        </w:rPr>
      </w:pPr>
    </w:p>
    <w:p w14:paraId="136624F8" w14:textId="77777777" w:rsidR="00837994" w:rsidRPr="00825A3D" w:rsidRDefault="00837994" w:rsidP="00825A3D">
      <w:pPr>
        <w:ind w:right="380"/>
        <w:jc w:val="both"/>
        <w:rPr>
          <w:b/>
          <w:bCs/>
          <w:lang w:val="lv-LV" w:eastAsia="lv-LV"/>
        </w:rPr>
      </w:pPr>
    </w:p>
    <w:p w14:paraId="2551184A" w14:textId="06D65C66" w:rsidR="007B742E" w:rsidRPr="00825A3D" w:rsidRDefault="007B742E" w:rsidP="00825A3D">
      <w:pPr>
        <w:pStyle w:val="ListParagraph"/>
        <w:tabs>
          <w:tab w:val="left" w:pos="284"/>
          <w:tab w:val="left" w:pos="9214"/>
        </w:tabs>
        <w:ind w:left="0" w:right="380"/>
        <w:jc w:val="both"/>
        <w:rPr>
          <w:rFonts w:ascii="Times New Roman" w:hAnsi="Times New Roman" w:cs="Times New Roman"/>
          <w:sz w:val="24"/>
          <w:szCs w:val="24"/>
        </w:rPr>
      </w:pPr>
      <w:r w:rsidRPr="00825A3D">
        <w:rPr>
          <w:rFonts w:ascii="Times New Roman" w:hAnsi="Times New Roman" w:cs="Times New Roman"/>
          <w:b/>
          <w:bCs/>
          <w:sz w:val="24"/>
          <w:szCs w:val="24"/>
        </w:rPr>
        <w:t>2. jautājums:</w:t>
      </w:r>
      <w:r w:rsidRPr="00825A3D">
        <w:rPr>
          <w:rFonts w:ascii="Times New Roman" w:hAnsi="Times New Roman" w:cs="Times New Roman"/>
          <w:sz w:val="24"/>
          <w:szCs w:val="24"/>
        </w:rPr>
        <w:t xml:space="preserve"> </w:t>
      </w:r>
    </w:p>
    <w:p w14:paraId="5F8BA70A" w14:textId="77777777" w:rsidR="00825A3D" w:rsidRPr="00825A3D" w:rsidRDefault="00825A3D" w:rsidP="00F16CDB">
      <w:pPr>
        <w:ind w:right="380"/>
        <w:jc w:val="both"/>
        <w:rPr>
          <w:lang w:val="lv-LV"/>
        </w:rPr>
      </w:pPr>
      <w:r w:rsidRPr="00825A3D">
        <w:rPr>
          <w:lang w:val="lv-LV"/>
        </w:rPr>
        <w:t>Vai ir iespējams snigt detalizētāku aprakstu  par sistēmas darbību, parametriem un specifikāciju par tehniskā specifikācija un tehniskā piedāvājuma formas punktiem 6.2., 6.3. un 7.3.</w:t>
      </w:r>
    </w:p>
    <w:p w14:paraId="02FB7442" w14:textId="77777777" w:rsidR="00727A9E" w:rsidRPr="00825A3D" w:rsidRDefault="00727A9E" w:rsidP="00825A3D">
      <w:pPr>
        <w:pStyle w:val="ListParagraph"/>
        <w:tabs>
          <w:tab w:val="left" w:pos="284"/>
          <w:tab w:val="left" w:pos="9214"/>
        </w:tabs>
        <w:ind w:left="0" w:right="380"/>
        <w:jc w:val="both"/>
        <w:rPr>
          <w:rFonts w:ascii="Times New Roman" w:hAnsi="Times New Roman" w:cs="Times New Roman"/>
          <w:sz w:val="24"/>
          <w:szCs w:val="24"/>
        </w:rPr>
      </w:pPr>
    </w:p>
    <w:p w14:paraId="2E2D5FCF" w14:textId="77777777" w:rsidR="00727A9E" w:rsidRPr="00825A3D" w:rsidRDefault="00727A9E" w:rsidP="00825A3D">
      <w:pPr>
        <w:ind w:right="380"/>
        <w:jc w:val="both"/>
        <w:rPr>
          <w:b/>
          <w:bCs/>
          <w:lang w:val="lv-LV" w:eastAsia="lv-LV"/>
        </w:rPr>
      </w:pPr>
      <w:r w:rsidRPr="00825A3D">
        <w:rPr>
          <w:b/>
          <w:bCs/>
          <w:lang w:val="lv-LV" w:eastAsia="lv-LV"/>
        </w:rPr>
        <w:t>Atbilde:</w:t>
      </w:r>
    </w:p>
    <w:p w14:paraId="586344C0" w14:textId="77777777" w:rsidR="00825A3D" w:rsidRPr="00825A3D" w:rsidRDefault="00825A3D" w:rsidP="00F16CDB">
      <w:pPr>
        <w:ind w:right="380"/>
        <w:jc w:val="both"/>
        <w:rPr>
          <w:lang w:val="lv-LV"/>
        </w:rPr>
      </w:pPr>
      <w:r w:rsidRPr="00825A3D">
        <w:rPr>
          <w:lang w:val="lv-LV"/>
        </w:rPr>
        <w:t>Pasūtītāja informācijas sistēmas, ar kurām jānodrošina integrācija un kas aptver arī vadības un monitoringa sistēmas:</w:t>
      </w:r>
    </w:p>
    <w:p w14:paraId="735158E8" w14:textId="77777777" w:rsidR="00825A3D" w:rsidRPr="00825A3D" w:rsidRDefault="00825A3D" w:rsidP="00F16CDB">
      <w:pPr>
        <w:pStyle w:val="ListParagraph"/>
        <w:numPr>
          <w:ilvl w:val="1"/>
          <w:numId w:val="2"/>
        </w:numPr>
        <w:ind w:left="567" w:right="380"/>
        <w:jc w:val="both"/>
        <w:rPr>
          <w:rFonts w:ascii="Times New Roman" w:eastAsia="Times New Roman" w:hAnsi="Times New Roman" w:cs="Times New Roman"/>
          <w:sz w:val="24"/>
          <w:szCs w:val="24"/>
        </w:rPr>
      </w:pPr>
      <w:proofErr w:type="spellStart"/>
      <w:r w:rsidRPr="00825A3D">
        <w:rPr>
          <w:rFonts w:ascii="Times New Roman" w:eastAsia="Times New Roman" w:hAnsi="Times New Roman" w:cs="Times New Roman"/>
          <w:sz w:val="24"/>
          <w:szCs w:val="24"/>
        </w:rPr>
        <w:t>Odoo</w:t>
      </w:r>
      <w:proofErr w:type="spellEnd"/>
      <w:r w:rsidRPr="00825A3D">
        <w:rPr>
          <w:rFonts w:ascii="Times New Roman" w:eastAsia="Times New Roman" w:hAnsi="Times New Roman" w:cs="Times New Roman"/>
          <w:sz w:val="24"/>
          <w:szCs w:val="24"/>
        </w:rPr>
        <w:t xml:space="preserve"> CE 15 (transportlīdzekļu modulis);</w:t>
      </w:r>
    </w:p>
    <w:p w14:paraId="735D73F2" w14:textId="50FF0C7C" w:rsidR="00842691" w:rsidRPr="00842691" w:rsidRDefault="00825A3D" w:rsidP="00842691">
      <w:pPr>
        <w:pStyle w:val="ListParagraph"/>
        <w:numPr>
          <w:ilvl w:val="1"/>
          <w:numId w:val="2"/>
        </w:numPr>
        <w:ind w:left="567" w:right="380"/>
        <w:jc w:val="both"/>
        <w:rPr>
          <w:rFonts w:ascii="Times New Roman" w:eastAsia="Times New Roman" w:hAnsi="Times New Roman" w:cs="Times New Roman"/>
          <w:sz w:val="24"/>
          <w:szCs w:val="24"/>
        </w:rPr>
      </w:pPr>
      <w:r w:rsidRPr="00825A3D">
        <w:rPr>
          <w:rFonts w:ascii="Times New Roman" w:eastAsia="Times New Roman" w:hAnsi="Times New Roman" w:cs="Times New Roman"/>
          <w:sz w:val="24"/>
          <w:szCs w:val="24"/>
        </w:rPr>
        <w:t>OCPP 1.6. un jaunākas versijas. Paredzams, ka līguma izpildes periodā integrāciju būs nepieciešams nodrošināt ar OCPP 2.0.1.</w:t>
      </w:r>
    </w:p>
    <w:p w14:paraId="519607BE" w14:textId="77777777" w:rsidR="00825A3D" w:rsidRPr="00825A3D" w:rsidRDefault="00825A3D" w:rsidP="00F16CDB">
      <w:pPr>
        <w:ind w:right="380"/>
        <w:jc w:val="both"/>
        <w:rPr>
          <w:rFonts w:eastAsiaTheme="minorHAnsi"/>
          <w:lang w:val="lv-LV"/>
        </w:rPr>
      </w:pPr>
      <w:r w:rsidRPr="00825A3D">
        <w:rPr>
          <w:lang w:val="lv-LV"/>
        </w:rPr>
        <w:t xml:space="preserve">Nepieciešams nodrošināt piegādātāja piegādātas monitoringa un diagnostikas sistēmas lietotāju sinhronizāciju ar Microsoft </w:t>
      </w:r>
      <w:proofErr w:type="spellStart"/>
      <w:r w:rsidRPr="00825A3D">
        <w:rPr>
          <w:lang w:val="lv-LV"/>
        </w:rPr>
        <w:t>ActiveDirectory</w:t>
      </w:r>
      <w:proofErr w:type="spellEnd"/>
      <w:r w:rsidRPr="00825A3D">
        <w:rPr>
          <w:lang w:val="lv-LV"/>
        </w:rPr>
        <w:t>.</w:t>
      </w:r>
    </w:p>
    <w:p w14:paraId="03B3F3D2" w14:textId="77777777" w:rsidR="00825A3D" w:rsidRPr="00825A3D" w:rsidRDefault="00825A3D" w:rsidP="00F16CDB">
      <w:pPr>
        <w:ind w:right="380"/>
        <w:jc w:val="both"/>
        <w:rPr>
          <w:lang w:val="lv-LV"/>
        </w:rPr>
      </w:pPr>
      <w:r w:rsidRPr="00825A3D">
        <w:rPr>
          <w:lang w:val="lv-LV"/>
        </w:rPr>
        <w:t>Visu sistēmu apraksti, parametri un specifikācijas pieejamas publiski sistēmu izstrādātāju un pakalpojumu sniedzēju interneta vietnēs, piemēram:</w:t>
      </w:r>
    </w:p>
    <w:p w14:paraId="299D7311" w14:textId="77777777" w:rsidR="00825A3D" w:rsidRPr="00825A3D" w:rsidRDefault="00825A3D" w:rsidP="00F16CDB">
      <w:pPr>
        <w:pStyle w:val="ListParagraph"/>
        <w:numPr>
          <w:ilvl w:val="0"/>
          <w:numId w:val="3"/>
        </w:numPr>
        <w:ind w:left="567" w:right="380"/>
        <w:jc w:val="both"/>
        <w:rPr>
          <w:rFonts w:ascii="Times New Roman" w:eastAsia="Times New Roman" w:hAnsi="Times New Roman" w:cs="Times New Roman"/>
          <w:sz w:val="24"/>
          <w:szCs w:val="24"/>
        </w:rPr>
      </w:pPr>
      <w:r w:rsidRPr="00825A3D">
        <w:rPr>
          <w:rFonts w:ascii="Times New Roman" w:eastAsia="Times New Roman" w:hAnsi="Times New Roman" w:cs="Times New Roman"/>
          <w:sz w:val="24"/>
          <w:szCs w:val="24"/>
        </w:rPr>
        <w:t xml:space="preserve">Par </w:t>
      </w:r>
      <w:proofErr w:type="spellStart"/>
      <w:r w:rsidRPr="00825A3D">
        <w:rPr>
          <w:rFonts w:ascii="Times New Roman" w:eastAsia="Times New Roman" w:hAnsi="Times New Roman" w:cs="Times New Roman"/>
          <w:sz w:val="24"/>
          <w:szCs w:val="24"/>
        </w:rPr>
        <w:t>Odoo</w:t>
      </w:r>
      <w:proofErr w:type="spellEnd"/>
      <w:r w:rsidRPr="00825A3D">
        <w:rPr>
          <w:rFonts w:ascii="Times New Roman" w:eastAsia="Times New Roman" w:hAnsi="Times New Roman" w:cs="Times New Roman"/>
          <w:sz w:val="24"/>
          <w:szCs w:val="24"/>
        </w:rPr>
        <w:t xml:space="preserve"> CE 15 </w:t>
      </w:r>
      <w:hyperlink r:id="rId11" w:history="1">
        <w:r w:rsidRPr="00825A3D">
          <w:rPr>
            <w:rStyle w:val="Hyperlink"/>
            <w:rFonts w:ascii="Times New Roman" w:eastAsia="Times New Roman" w:hAnsi="Times New Roman" w:cs="Times New Roman"/>
            <w:sz w:val="24"/>
            <w:szCs w:val="24"/>
          </w:rPr>
          <w:t>https://www.odoo.com/</w:t>
        </w:r>
      </w:hyperlink>
    </w:p>
    <w:p w14:paraId="18541A5C" w14:textId="77777777" w:rsidR="00825A3D" w:rsidRPr="00825A3D" w:rsidRDefault="00825A3D" w:rsidP="00F16CDB">
      <w:pPr>
        <w:pStyle w:val="ListParagraph"/>
        <w:numPr>
          <w:ilvl w:val="0"/>
          <w:numId w:val="3"/>
        </w:numPr>
        <w:ind w:left="567" w:right="380"/>
        <w:jc w:val="both"/>
        <w:rPr>
          <w:rFonts w:ascii="Times New Roman" w:eastAsia="Times New Roman" w:hAnsi="Times New Roman" w:cs="Times New Roman"/>
          <w:sz w:val="24"/>
          <w:szCs w:val="24"/>
        </w:rPr>
      </w:pPr>
      <w:r w:rsidRPr="00825A3D">
        <w:rPr>
          <w:rFonts w:ascii="Times New Roman" w:eastAsia="Times New Roman" w:hAnsi="Times New Roman" w:cs="Times New Roman"/>
          <w:sz w:val="24"/>
          <w:szCs w:val="24"/>
        </w:rPr>
        <w:t xml:space="preserve">Par OCPP </w:t>
      </w:r>
      <w:hyperlink r:id="rId12" w:history="1">
        <w:r w:rsidRPr="00825A3D">
          <w:rPr>
            <w:rStyle w:val="Hyperlink"/>
            <w:rFonts w:ascii="Times New Roman" w:eastAsia="Times New Roman" w:hAnsi="Times New Roman" w:cs="Times New Roman"/>
            <w:sz w:val="24"/>
            <w:szCs w:val="24"/>
          </w:rPr>
          <w:t>https://www.openchargealliance.org/</w:t>
        </w:r>
      </w:hyperlink>
    </w:p>
    <w:p w14:paraId="6D840453" w14:textId="77777777" w:rsidR="00825A3D" w:rsidRPr="00825A3D" w:rsidRDefault="00825A3D" w:rsidP="00F16CDB">
      <w:pPr>
        <w:pStyle w:val="ListParagraph"/>
        <w:numPr>
          <w:ilvl w:val="0"/>
          <w:numId w:val="3"/>
        </w:numPr>
        <w:ind w:left="567" w:right="380"/>
        <w:jc w:val="both"/>
        <w:rPr>
          <w:rFonts w:ascii="Times New Roman" w:eastAsia="Times New Roman" w:hAnsi="Times New Roman" w:cs="Times New Roman"/>
          <w:sz w:val="24"/>
          <w:szCs w:val="24"/>
        </w:rPr>
      </w:pPr>
      <w:r w:rsidRPr="00825A3D">
        <w:rPr>
          <w:rFonts w:ascii="Times New Roman" w:eastAsia="Times New Roman" w:hAnsi="Times New Roman" w:cs="Times New Roman"/>
          <w:sz w:val="24"/>
          <w:szCs w:val="24"/>
        </w:rPr>
        <w:lastRenderedPageBreak/>
        <w:t xml:space="preserve">Par Microsoft </w:t>
      </w:r>
      <w:proofErr w:type="spellStart"/>
      <w:r w:rsidRPr="00825A3D">
        <w:rPr>
          <w:rFonts w:ascii="Times New Roman" w:eastAsia="Times New Roman" w:hAnsi="Times New Roman" w:cs="Times New Roman"/>
          <w:sz w:val="24"/>
          <w:szCs w:val="24"/>
        </w:rPr>
        <w:t>ActiveDirectory</w:t>
      </w:r>
      <w:proofErr w:type="spellEnd"/>
      <w:r w:rsidRPr="00825A3D">
        <w:rPr>
          <w:rFonts w:ascii="Times New Roman" w:eastAsia="Times New Roman" w:hAnsi="Times New Roman" w:cs="Times New Roman"/>
          <w:sz w:val="24"/>
          <w:szCs w:val="24"/>
        </w:rPr>
        <w:t xml:space="preserve"> </w:t>
      </w:r>
      <w:hyperlink r:id="rId13" w:history="1">
        <w:r w:rsidRPr="00825A3D">
          <w:rPr>
            <w:rStyle w:val="Hyperlink"/>
            <w:rFonts w:ascii="Times New Roman" w:eastAsia="Times New Roman" w:hAnsi="Times New Roman" w:cs="Times New Roman"/>
            <w:sz w:val="24"/>
            <w:szCs w:val="24"/>
          </w:rPr>
          <w:t>https://learn.microsoft.com/en-us/windows-server/identity/ad-ds/get-started/virtual-dc/active-directory-domain-services-overview</w:t>
        </w:r>
      </w:hyperlink>
    </w:p>
    <w:p w14:paraId="0945DE06" w14:textId="77777777" w:rsidR="00825A3D" w:rsidRDefault="00825A3D" w:rsidP="00727A9E">
      <w:pPr>
        <w:jc w:val="both"/>
        <w:rPr>
          <w:b/>
          <w:bCs/>
          <w:lang w:val="lv-LV" w:eastAsia="lv-LV"/>
        </w:rPr>
      </w:pPr>
    </w:p>
    <w:p w14:paraId="7B79D08F" w14:textId="77777777" w:rsidR="00842691" w:rsidRDefault="00842691" w:rsidP="00727A9E">
      <w:pPr>
        <w:jc w:val="both"/>
        <w:rPr>
          <w:b/>
          <w:bCs/>
          <w:lang w:val="lv-LV" w:eastAsia="lv-LV"/>
        </w:rPr>
      </w:pPr>
    </w:p>
    <w:p w14:paraId="0CB2F540" w14:textId="77777777" w:rsidR="00050867" w:rsidRDefault="00050867" w:rsidP="00050867">
      <w:pPr>
        <w:jc w:val="both"/>
        <w:rPr>
          <w:i/>
          <w:iCs/>
          <w:lang w:val="lv-LV"/>
        </w:rPr>
      </w:pPr>
    </w:p>
    <w:p w14:paraId="487741FC" w14:textId="7B9A2484" w:rsidR="00050867" w:rsidRDefault="00050867" w:rsidP="00050867">
      <w:pPr>
        <w:ind w:right="372"/>
        <w:jc w:val="both"/>
        <w:outlineLvl w:val="0"/>
        <w:rPr>
          <w:lang w:val="lv-LV"/>
        </w:rPr>
      </w:pPr>
      <w:r>
        <w:rPr>
          <w:lang w:val="lv-LV"/>
        </w:rPr>
        <w:t>Iepirkum</w:t>
      </w:r>
      <w:r w:rsidR="00825A3D">
        <w:rPr>
          <w:lang w:val="lv-LV"/>
        </w:rPr>
        <w:t>a</w:t>
      </w:r>
      <w:r>
        <w:rPr>
          <w:lang w:val="lv-LV"/>
        </w:rPr>
        <w:t xml:space="preserve"> komisijas priekšsēdētāja                                                        </w:t>
      </w:r>
      <w:r w:rsidR="00825A3D">
        <w:rPr>
          <w:lang w:val="lv-LV"/>
        </w:rPr>
        <w:t>K. Meiberga</w:t>
      </w:r>
    </w:p>
    <w:p w14:paraId="222B410F" w14:textId="77777777" w:rsidR="00050867" w:rsidRDefault="00050867" w:rsidP="00050867">
      <w:pPr>
        <w:jc w:val="center"/>
        <w:rPr>
          <w:lang w:val="lv-LV"/>
        </w:rPr>
      </w:pPr>
    </w:p>
    <w:p w14:paraId="706B8E20" w14:textId="77777777" w:rsidR="00050867" w:rsidRDefault="00050867" w:rsidP="00050867">
      <w:pPr>
        <w:ind w:right="372"/>
        <w:jc w:val="both"/>
        <w:rPr>
          <w:lang w:val="lv-LV"/>
        </w:rPr>
      </w:pPr>
    </w:p>
    <w:p w14:paraId="2B3F7A0E" w14:textId="77777777" w:rsidR="00050867" w:rsidRDefault="00050867" w:rsidP="00442906">
      <w:pPr>
        <w:rPr>
          <w:lang w:val="lv-LV"/>
        </w:rPr>
      </w:pPr>
    </w:p>
    <w:p w14:paraId="4D282F54" w14:textId="19AC9710" w:rsidR="00442906" w:rsidRDefault="00442906" w:rsidP="00442906">
      <w:pPr>
        <w:rPr>
          <w:lang w:val="lv-LV"/>
        </w:rPr>
      </w:pPr>
    </w:p>
    <w:p w14:paraId="0D2C09B9" w14:textId="212B2533" w:rsidR="00442906" w:rsidRDefault="00442906" w:rsidP="00442906">
      <w:pPr>
        <w:jc w:val="center"/>
        <w:rPr>
          <w:lang w:val="lv-LV"/>
        </w:rPr>
      </w:pPr>
    </w:p>
    <w:sectPr w:rsidR="00442906">
      <w:headerReference w:type="default" r:id="rId14"/>
      <w:headerReference w:type="first" r:id="rId15"/>
      <w:pgSz w:w="11906" w:h="16838"/>
      <w:pgMar w:top="1134" w:right="567" w:bottom="1134" w:left="1605" w:header="0" w:footer="567"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4FCBD" w14:textId="77777777" w:rsidR="00772325" w:rsidRDefault="00FF7D91">
      <w:r>
        <w:separator/>
      </w:r>
    </w:p>
  </w:endnote>
  <w:endnote w:type="continuationSeparator" w:id="0">
    <w:p w14:paraId="0FD4FCBF" w14:textId="77777777" w:rsidR="00772325" w:rsidRDefault="00FF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4FCB9" w14:textId="77777777" w:rsidR="00772325" w:rsidRDefault="00FF7D91">
      <w:r>
        <w:separator/>
      </w:r>
    </w:p>
  </w:footnote>
  <w:footnote w:type="continuationSeparator" w:id="0">
    <w:p w14:paraId="0FD4FCBB" w14:textId="77777777" w:rsidR="00772325" w:rsidRDefault="00FF7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FCB2" w14:textId="77777777" w:rsidR="00ED7AA3" w:rsidRDefault="00ED7AA3">
    <w:pPr>
      <w:pStyle w:val="HeaderFooterA"/>
      <w:tabs>
        <w:tab w:val="clear" w:pos="9360"/>
        <w:tab w:val="right" w:pos="8782"/>
      </w:tabs>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FCB4" w14:textId="77777777" w:rsidR="00ED7AA3" w:rsidRDefault="00FF7D91">
    <w:pPr>
      <w:pStyle w:val="Header"/>
      <w:tabs>
        <w:tab w:val="left" w:pos="426"/>
        <w:tab w:val="left" w:pos="1418"/>
      </w:tabs>
    </w:pPr>
    <w:r>
      <w:rPr>
        <w:noProof/>
      </w:rPr>
      <w:drawing>
        <wp:inline distT="0" distB="0" distL="0" distR="0" wp14:anchorId="0FD4FCB9" wp14:editId="0FD4FCBA">
          <wp:extent cx="5529580" cy="15875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a:stretch>
                    <a:fillRect/>
                  </a:stretch>
                </pic:blipFill>
                <pic:spPr bwMode="auto">
                  <a:xfrm>
                    <a:off x="0" y="0"/>
                    <a:ext cx="5529580" cy="1587500"/>
                  </a:xfrm>
                  <a:prstGeom prst="rect">
                    <a:avLst/>
                  </a:prstGeom>
                </pic:spPr>
              </pic:pic>
            </a:graphicData>
          </a:graphic>
        </wp:inline>
      </w:drawing>
    </w:r>
  </w:p>
  <w:p w14:paraId="0FD4FCB5" w14:textId="77777777" w:rsidR="00ED7AA3" w:rsidRDefault="00FF7D91">
    <w:pPr>
      <w:pStyle w:val="Header"/>
      <w:tabs>
        <w:tab w:val="left" w:pos="426"/>
        <w:tab w:val="left" w:pos="1418"/>
      </w:tabs>
      <w:jc w:val="center"/>
      <w:rPr>
        <w:lang w:val="lv-LV"/>
      </w:rPr>
    </w:pPr>
    <w:r>
      <w:rPr>
        <w:lang w:val="lv-LV"/>
      </w:rPr>
      <w:t>Rīgā</w:t>
    </w:r>
  </w:p>
  <w:p w14:paraId="0FD4FCB6" w14:textId="77777777" w:rsidR="00ED7AA3" w:rsidRDefault="00ED7AA3">
    <w:pPr>
      <w:pStyle w:val="Header"/>
      <w:tabs>
        <w:tab w:val="left" w:pos="426"/>
        <w:tab w:val="left" w:pos="1418"/>
      </w:tabs>
      <w:jc w:val="center"/>
      <w:rPr>
        <w:lang w:val="lv-LV"/>
      </w:rPr>
    </w:pPr>
  </w:p>
  <w:p w14:paraId="0FD4FCB7" w14:textId="3D7A8AC9" w:rsidR="00ED7AA3" w:rsidRDefault="002849AD">
    <w:pPr>
      <w:pStyle w:val="Header"/>
      <w:tabs>
        <w:tab w:val="left" w:pos="426"/>
        <w:tab w:val="left" w:pos="1418"/>
      </w:tabs>
      <w:jc w:val="both"/>
    </w:pPr>
    <w:bookmarkStart w:id="0" w:name="docDate"/>
    <w:bookmarkEnd w:id="0"/>
    <w:r>
      <w:t xml:space="preserve">28.12.2023.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6128"/>
    <w:multiLevelType w:val="hybridMultilevel"/>
    <w:tmpl w:val="BDDEA69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D227AE0"/>
    <w:multiLevelType w:val="hybridMultilevel"/>
    <w:tmpl w:val="A5F6523A"/>
    <w:lvl w:ilvl="0" w:tplc="1CBC9FAA">
      <w:start w:val="1"/>
      <w:numFmt w:val="bullet"/>
      <w:lvlText w:val="-"/>
      <w:lvlJc w:val="left"/>
      <w:pPr>
        <w:ind w:left="1080" w:hanging="360"/>
      </w:pPr>
      <w:rPr>
        <w:rFonts w:ascii="Calibri" w:eastAsia="Times New Roman" w:hAnsi="Calibri" w:cs="Calibri"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 w15:restartNumberingAfterBreak="0">
    <w:nsid w:val="1A0E3311"/>
    <w:multiLevelType w:val="hybridMultilevel"/>
    <w:tmpl w:val="4456227A"/>
    <w:lvl w:ilvl="0" w:tplc="897CE4FC">
      <w:start w:val="1"/>
      <w:numFmt w:val="decimal"/>
      <w:lvlText w:val="%1)"/>
      <w:lvlJc w:val="left"/>
      <w:pPr>
        <w:ind w:left="720" w:hanging="360"/>
      </w:pPr>
      <w:rPr>
        <w:rFonts w:ascii="Arial" w:hAnsi="Arial" w:cs="Arial" w:hint="default"/>
        <w:sz w:val="2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8142487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19547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0465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AA3"/>
    <w:rsid w:val="00050867"/>
    <w:rsid w:val="001B3D25"/>
    <w:rsid w:val="002849AD"/>
    <w:rsid w:val="00442906"/>
    <w:rsid w:val="0047427C"/>
    <w:rsid w:val="005857A5"/>
    <w:rsid w:val="006A4DEE"/>
    <w:rsid w:val="006A64D1"/>
    <w:rsid w:val="00727A9E"/>
    <w:rsid w:val="00772325"/>
    <w:rsid w:val="007B742E"/>
    <w:rsid w:val="00804B95"/>
    <w:rsid w:val="00825A3D"/>
    <w:rsid w:val="00837994"/>
    <w:rsid w:val="00842691"/>
    <w:rsid w:val="008670F3"/>
    <w:rsid w:val="00A36807"/>
    <w:rsid w:val="00B03998"/>
    <w:rsid w:val="00E8333D"/>
    <w:rsid w:val="00ED7AA3"/>
    <w:rsid w:val="00F16CDB"/>
    <w:rsid w:val="00F26BAA"/>
    <w:rsid w:val="00F4756C"/>
    <w:rsid w:val="00FC0D9A"/>
    <w:rsid w:val="00FF7D9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4FCB1"/>
  <w15:docId w15:val="{96EEEA8D-5569-42CE-A13D-72882D95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pPr>
        <w:suppressAutoHyphens/>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pPr>
      <w:suppressAutoHyphens w:val="0"/>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FooterA">
    <w:name w:val="Header &amp; Footer A"/>
    <w:qFormat/>
    <w:pPr>
      <w:tabs>
        <w:tab w:val="right" w:pos="9360"/>
      </w:tabs>
    </w:pPr>
    <w:rPr>
      <w:rFonts w:ascii="Helvetica" w:eastAsia="ヒラギノ角ゴ Pro W3" w:hAnsi="Helvetica"/>
      <w:color w:val="000000"/>
      <w:u w:color="000000"/>
      <w:lang w:eastAsia="lv-LV"/>
    </w:rPr>
  </w:style>
  <w:style w:type="paragraph" w:customStyle="1" w:styleId="HeaderFooter">
    <w:name w:val="Header &amp; Footer"/>
    <w:qFormat/>
    <w:pPr>
      <w:tabs>
        <w:tab w:val="right" w:pos="9360"/>
      </w:tabs>
    </w:pPr>
    <w:rPr>
      <w:rFonts w:ascii="Helvetica" w:eastAsia="ヒラギノ角ゴ Pro W3" w:hAnsi="Helvetica"/>
      <w:color w:val="000000"/>
      <w:lang w:eastAsia="lv-LV"/>
    </w:rPr>
  </w:style>
  <w:style w:type="paragraph" w:customStyle="1" w:styleId="Body">
    <w:name w:val="Body"/>
    <w:qFormat/>
    <w:pPr>
      <w:spacing w:after="240"/>
    </w:pPr>
    <w:rPr>
      <w:rFonts w:ascii="Helvetica" w:eastAsia="ヒラギノ角ゴ Pro W3" w:hAnsi="Helvetica"/>
      <w:color w:val="000000"/>
      <w:sz w:val="24"/>
      <w:lang w:eastAsia="lv-LV"/>
    </w:rPr>
  </w:style>
  <w:style w:type="paragraph" w:customStyle="1" w:styleId="HeaderandFooter">
    <w:name w:val="Header and Footer"/>
    <w:basedOn w:val="Normal"/>
    <w:qFormat/>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ListParagraph">
    <w:name w:val="List Paragraph"/>
    <w:basedOn w:val="Normal"/>
    <w:uiPriority w:val="34"/>
    <w:qFormat/>
    <w:rsid w:val="00050867"/>
    <w:pPr>
      <w:ind w:left="720"/>
    </w:pPr>
    <w:rPr>
      <w:rFonts w:ascii="Calibri" w:eastAsiaTheme="minorHAnsi" w:hAnsi="Calibri" w:cs="Calibri"/>
      <w:sz w:val="22"/>
      <w:szCs w:val="22"/>
      <w:lang w:val="lv-LV"/>
    </w:rPr>
  </w:style>
  <w:style w:type="character" w:styleId="Hyperlink">
    <w:name w:val="Hyperlink"/>
    <w:basedOn w:val="DefaultParagraphFont"/>
    <w:uiPriority w:val="99"/>
    <w:unhideWhenUsed/>
    <w:locked/>
    <w:rsid w:val="00727A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028794">
      <w:bodyDiv w:val="1"/>
      <w:marLeft w:val="0"/>
      <w:marRight w:val="0"/>
      <w:marTop w:val="0"/>
      <w:marBottom w:val="0"/>
      <w:divBdr>
        <w:top w:val="none" w:sz="0" w:space="0" w:color="auto"/>
        <w:left w:val="none" w:sz="0" w:space="0" w:color="auto"/>
        <w:bottom w:val="none" w:sz="0" w:space="0" w:color="auto"/>
        <w:right w:val="none" w:sz="0" w:space="0" w:color="auto"/>
      </w:divBdr>
    </w:div>
    <w:div w:id="1319311642">
      <w:bodyDiv w:val="1"/>
      <w:marLeft w:val="0"/>
      <w:marRight w:val="0"/>
      <w:marTop w:val="0"/>
      <w:marBottom w:val="0"/>
      <w:divBdr>
        <w:top w:val="none" w:sz="0" w:space="0" w:color="auto"/>
        <w:left w:val="none" w:sz="0" w:space="0" w:color="auto"/>
        <w:bottom w:val="none" w:sz="0" w:space="0" w:color="auto"/>
        <w:right w:val="none" w:sz="0" w:space="0" w:color="auto"/>
      </w:divBdr>
    </w:div>
    <w:div w:id="1394541456">
      <w:bodyDiv w:val="1"/>
      <w:marLeft w:val="0"/>
      <w:marRight w:val="0"/>
      <w:marTop w:val="0"/>
      <w:marBottom w:val="0"/>
      <w:divBdr>
        <w:top w:val="none" w:sz="0" w:space="0" w:color="auto"/>
        <w:left w:val="none" w:sz="0" w:space="0" w:color="auto"/>
        <w:bottom w:val="none" w:sz="0" w:space="0" w:color="auto"/>
        <w:right w:val="none" w:sz="0" w:space="0" w:color="auto"/>
      </w:divBdr>
    </w:div>
    <w:div w:id="1409502245">
      <w:bodyDiv w:val="1"/>
      <w:marLeft w:val="0"/>
      <w:marRight w:val="0"/>
      <w:marTop w:val="0"/>
      <w:marBottom w:val="0"/>
      <w:divBdr>
        <w:top w:val="none" w:sz="0" w:space="0" w:color="auto"/>
        <w:left w:val="none" w:sz="0" w:space="0" w:color="auto"/>
        <w:bottom w:val="none" w:sz="0" w:space="0" w:color="auto"/>
        <w:right w:val="none" w:sz="0" w:space="0" w:color="auto"/>
      </w:divBdr>
    </w:div>
    <w:div w:id="1668559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microsoft.com/en-us/windows-server/identity/ad-ds/get-started/virtual-dc/active-directory-domain-services-overvie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enchargeallianc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do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3" ma:contentTypeDescription="Izveidot jaunu dokumentu." ma:contentTypeScope="" ma:versionID="f56386f19b4e2b0a64361ea258838940">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f7d507d883dbc8676125d9762be56062"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2.xml><?xml version="1.0" encoding="utf-8"?>
<ds:datastoreItem xmlns:ds="http://schemas.openxmlformats.org/officeDocument/2006/customXml" ds:itemID="{33C1D2C3-B1A7-48DF-9F53-59BEEA581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4.xml><?xml version="1.0" encoding="utf-8"?>
<ds:datastoreItem xmlns:ds="http://schemas.openxmlformats.org/officeDocument/2006/customXml" ds:itemID="{31839C71-63ED-48BD-A2D1-0A1000F23A21}">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1723</Words>
  <Characters>983</Characters>
  <Application>Microsoft Office Word</Application>
  <DocSecurity>4</DocSecurity>
  <Lines>8</Lines>
  <Paragraphs>5</Paragraphs>
  <ScaleCrop>false</ScaleCrop>
  <Company>Rigas Satiksme</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dc:description/>
  <cp:lastModifiedBy>Alena Kamisarova</cp:lastModifiedBy>
  <cp:revision>2</cp:revision>
  <cp:lastPrinted>2021-09-09T02:05:00Z</cp:lastPrinted>
  <dcterms:created xsi:type="dcterms:W3CDTF">2023-12-28T12:34:00Z</dcterms:created>
  <dcterms:modified xsi:type="dcterms:W3CDTF">2023-12-28T12:34:00Z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stiprin?ts ar INA">
    <vt:lpwstr/>
  </property>
  <property fmtid="{D5CDD505-2E9C-101B-9397-08002B2CF9AE}" pid="3" name="Glab??anas laiks str-b?">
    <vt:lpwstr>Aktuālā versija</vt:lpwstr>
  </property>
  <property fmtid="{D5CDD505-2E9C-101B-9397-08002B2CF9AE}" pid="4" name="Groz?ts">
    <vt:lpwstr/>
  </property>
  <property fmtid="{D5CDD505-2E9C-101B-9397-08002B2CF9AE}" pid="5" name="J?nodod arh?v?">
    <vt:lpwstr>0</vt:lpwstr>
  </property>
  <property fmtid="{D5CDD505-2E9C-101B-9397-08002B2CF9AE}" pid="6" name="NrProc">
    <vt:lpwstr/>
  </property>
  <property fmtid="{D5CDD505-2E9C-101B-9397-08002B2CF9AE}" pid="7" name="Numurs">
    <vt:lpwstr/>
  </property>
  <property fmtid="{D5CDD505-2E9C-101B-9397-08002B2CF9AE}" pid="8" name="Par glab??anu atbild?gais (vieta)">
    <vt:lpwstr/>
  </property>
  <property fmtid="{D5CDD505-2E9C-101B-9397-08002B2CF9AE}" pid="9" name="Piez?mes">
    <vt:lpwstr/>
  </property>
  <property fmtid="{D5CDD505-2E9C-101B-9397-08002B2CF9AE}" pid="10" name="Proced?ras Nr:">
    <vt:lpwstr>166</vt:lpwstr>
  </property>
  <property fmtid="{D5CDD505-2E9C-101B-9397-08002B2CF9AE}" pid="11" name="St?jas sp?k?">
    <vt:lpwstr/>
  </property>
  <property fmtid="{D5CDD505-2E9C-101B-9397-08002B2CF9AE}" pid="12" name="Veids">
    <vt:lpwstr>Veidlapa</vt:lpwstr>
  </property>
  <property fmtid="{D5CDD505-2E9C-101B-9397-08002B2CF9AE}" pid="13" name="_dlc_DocId">
    <vt:lpwstr>JK72EMXWKVUQ-10-969</vt:lpwstr>
  </property>
  <property fmtid="{D5CDD505-2E9C-101B-9397-08002B2CF9AE}" pid="14" name="_dlc_DocIdItemGuid">
    <vt:lpwstr>b413f596-b108-404b-8e0d-f45c45d4f46c</vt:lpwstr>
  </property>
  <property fmtid="{D5CDD505-2E9C-101B-9397-08002B2CF9AE}" pid="15" name="_dlc_DocIdUrl">
    <vt:lpwstr>http://mansrs/ADR/_layouts/DocIdRedir.aspx?ID=JK72EMXWKVUQ-10-969, JK72EMXWKVUQ-10-969</vt:lpwstr>
  </property>
  <property fmtid="{D5CDD505-2E9C-101B-9397-08002B2CF9AE}" pid="16" name="ContentTypeId">
    <vt:lpwstr>0x0101007C98C035752B2E4F9BA001D238EDF9B9</vt:lpwstr>
  </property>
</Properties>
</file>