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3A8E1FDF" w:rsidR="005D1BC8" w:rsidRPr="0087484A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84A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87484A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87484A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 w:rsidRPr="0087484A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1ADF6EF9" w14:textId="75457AD4" w:rsidR="00A1168D" w:rsidRPr="00C5012A" w:rsidRDefault="00D34709" w:rsidP="00C501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2400645"/>
      <w:r>
        <w:rPr>
          <w:rFonts w:ascii="Times New Roman" w:hAnsi="Times New Roman" w:cs="Times New Roman"/>
          <w:b/>
          <w:bCs/>
        </w:rPr>
        <w:t xml:space="preserve"> </w:t>
      </w:r>
      <w:bookmarkEnd w:id="0"/>
      <w:r w:rsidR="00C5012A" w:rsidRPr="00C5012A">
        <w:rPr>
          <w:rFonts w:ascii="Times New Roman" w:hAnsi="Times New Roman" w:cs="Times New Roman"/>
          <w:b/>
          <w:bCs/>
          <w:sz w:val="24"/>
          <w:szCs w:val="24"/>
        </w:rPr>
        <w:t>Kravas auto, kā arī vieglo auto riteņu balansēšanas un diagnostikas iekārta</w:t>
      </w:r>
    </w:p>
    <w:p w14:paraId="437648C3" w14:textId="6EA8A722" w:rsidR="005D1BC8" w:rsidRPr="00BB40B2" w:rsidRDefault="00A1168D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 xml:space="preserve"> </w:t>
      </w:r>
      <w:r w:rsidR="005D1BC8"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</w:t>
      </w:r>
      <w:r w:rsidR="00C5012A">
        <w:rPr>
          <w:rFonts w:ascii="Times New Roman" w:hAnsi="Times New Roman" w:cs="Times New Roman"/>
          <w:sz w:val="24"/>
          <w:szCs w:val="24"/>
        </w:rPr>
        <w:t>5</w:t>
      </w:r>
      <w:r w:rsidR="00564EDA">
        <w:rPr>
          <w:rFonts w:ascii="Times New Roman" w:hAnsi="Times New Roman" w:cs="Times New Roman"/>
          <w:sz w:val="24"/>
          <w:szCs w:val="24"/>
        </w:rPr>
        <w:t>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20EE6978" w14:textId="77777777" w:rsidR="00A1168D" w:rsidRPr="00B83F33" w:rsidRDefault="00A1168D" w:rsidP="00A1168D">
      <w:pPr>
        <w:pStyle w:val="ListBullet4"/>
        <w:numPr>
          <w:ilvl w:val="0"/>
          <w:numId w:val="0"/>
        </w:numPr>
        <w:tabs>
          <w:tab w:val="left" w:pos="720"/>
        </w:tabs>
        <w:spacing w:after="0"/>
        <w:rPr>
          <w:b/>
          <w:bCs/>
          <w:szCs w:val="24"/>
        </w:rPr>
      </w:pPr>
      <w:r w:rsidRPr="00B83F33">
        <w:rPr>
          <w:b/>
          <w:bCs/>
          <w:szCs w:val="24"/>
        </w:rPr>
        <w:t>3.1. Apliecinām, ka pretendents:</w:t>
      </w:r>
    </w:p>
    <w:p w14:paraId="7550F6C2" w14:textId="77777777" w:rsidR="00A1168D" w:rsidRPr="00B83F33" w:rsidRDefault="00D97613" w:rsidP="00A1168D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4919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68D" w:rsidRPr="00B83F3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1168D" w:rsidRPr="00B83F33">
        <w:rPr>
          <w:szCs w:val="24"/>
        </w:rPr>
        <w:t xml:space="preserve"> - pretendents nav maksātnespējīgs, netiek likvidēts, tam nav apturēta saimnieciskā darbība, tam nav nodokļu parādi, kas pārsniedz 150,00 </w:t>
      </w:r>
      <w:proofErr w:type="spellStart"/>
      <w:r w:rsidR="00A1168D" w:rsidRPr="00B83F33">
        <w:rPr>
          <w:szCs w:val="24"/>
        </w:rPr>
        <w:t>euro</w:t>
      </w:r>
      <w:proofErr w:type="spellEnd"/>
      <w:r w:rsidR="00A1168D" w:rsidRPr="00B83F33">
        <w:rPr>
          <w:szCs w:val="24"/>
        </w:rPr>
        <w:t xml:space="preserve"> un tas nav izslēgts no pievienotās vērtības nodokļa maksātāju reģistra (ja persona ir pievienotās vērtības nodokļa maksātājs);</w:t>
      </w:r>
    </w:p>
    <w:p w14:paraId="3E176C55" w14:textId="77777777" w:rsidR="00A1168D" w:rsidRPr="00B83F33" w:rsidRDefault="00D97613" w:rsidP="00A1168D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88430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68D" w:rsidRPr="00B83F3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1168D" w:rsidRPr="00B83F33">
        <w:rPr>
          <w:szCs w:val="24"/>
        </w:rPr>
        <w:t xml:space="preserve"> - pēc pieprasījuma pretendents iesniegs apliecinājumu par politiski nozīmīgu/-</w:t>
      </w:r>
      <w:proofErr w:type="spellStart"/>
      <w:r w:rsidR="00A1168D" w:rsidRPr="00B83F33">
        <w:rPr>
          <w:szCs w:val="24"/>
        </w:rPr>
        <w:t>ām</w:t>
      </w:r>
      <w:proofErr w:type="spellEnd"/>
      <w:r w:rsidR="00A1168D" w:rsidRPr="00B83F33">
        <w:rPr>
          <w:szCs w:val="24"/>
        </w:rPr>
        <w:t xml:space="preserve"> personu/</w:t>
      </w:r>
      <w:proofErr w:type="spellStart"/>
      <w:r w:rsidR="00A1168D" w:rsidRPr="00B83F33">
        <w:rPr>
          <w:szCs w:val="24"/>
        </w:rPr>
        <w:t>ām</w:t>
      </w:r>
      <w:proofErr w:type="spellEnd"/>
      <w:r w:rsidR="00A1168D" w:rsidRPr="00B83F33">
        <w:rPr>
          <w:szCs w:val="24"/>
        </w:rPr>
        <w:t>;</w:t>
      </w:r>
    </w:p>
    <w:p w14:paraId="23A3DC76" w14:textId="77777777" w:rsidR="00A1168D" w:rsidRPr="00B83F33" w:rsidRDefault="00A1168D" w:rsidP="00A1168D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r w:rsidRPr="00B83F33">
        <w:rPr>
          <w:rFonts w:ascii="Segoe UI Symbol" w:hAnsi="Segoe UI Symbol" w:cs="Segoe UI Symbol"/>
          <w:szCs w:val="24"/>
        </w:rPr>
        <w:t>☐</w:t>
      </w:r>
      <w:r w:rsidRPr="00B83F33">
        <w:rPr>
          <w:szCs w:val="24"/>
        </w:rPr>
        <w:t xml:space="preserve"> - uz pretendentu neattiecas Starptautisko un Latvijas Republikas nacionālo sankciju likumā 11.1 panta pirmajā daļā un otrajā daļā minētie izslēgšanas noteikumi;</w:t>
      </w:r>
    </w:p>
    <w:p w14:paraId="604D5DB4" w14:textId="77777777" w:rsidR="00A1168D" w:rsidRPr="00B83F33" w:rsidRDefault="00A1168D" w:rsidP="00A1168D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3F33">
        <w:rPr>
          <w:rFonts w:ascii="Segoe UI Symbol" w:hAnsi="Segoe UI Symbol" w:cs="Segoe UI Symbol"/>
          <w:sz w:val="24"/>
          <w:szCs w:val="24"/>
        </w:rPr>
        <w:t>☐</w:t>
      </w:r>
      <w:r w:rsidRPr="00B83F33">
        <w:rPr>
          <w:rFonts w:ascii="Times New Roman" w:hAnsi="Times New Roman" w:cs="Times New Roman"/>
          <w:sz w:val="24"/>
          <w:szCs w:val="24"/>
        </w:rPr>
        <w:t xml:space="preserve"> - uz pretendentu </w:t>
      </w:r>
      <w:r w:rsidRPr="00B83F33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B83F33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 </w:t>
      </w:r>
    </w:p>
    <w:p w14:paraId="13109D22" w14:textId="77777777" w:rsidR="00A1168D" w:rsidRPr="00A1168D" w:rsidRDefault="00A1168D" w:rsidP="00A1168D">
      <w:pPr>
        <w:pStyle w:val="ListParagraph"/>
        <w:numPr>
          <w:ilvl w:val="0"/>
          <w:numId w:val="10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 xml:space="preserve">Krievijas </w:t>
      </w:r>
      <w:proofErr w:type="spellStart"/>
      <w:r w:rsidRPr="00A1168D">
        <w:rPr>
          <w:lang w:val="lv-LV"/>
        </w:rPr>
        <w:t>valstspiederīgais</w:t>
      </w:r>
      <w:proofErr w:type="spellEnd"/>
      <w:r w:rsidRPr="00A1168D">
        <w:rPr>
          <w:lang w:val="lv-LV"/>
        </w:rPr>
        <w:t xml:space="preserve"> vai fiziska vai juridiska persona, vienība vai struktūra, kas veic uzņēmējdarbību Krievijā;</w:t>
      </w:r>
    </w:p>
    <w:p w14:paraId="7F68D38D" w14:textId="77777777" w:rsidR="00A1168D" w:rsidRPr="00A1168D" w:rsidRDefault="00A1168D" w:rsidP="00A1168D">
      <w:pPr>
        <w:pStyle w:val="ListParagraph"/>
        <w:numPr>
          <w:ilvl w:val="0"/>
          <w:numId w:val="10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>juridiska persona, vienība vai struktūra, kuras īpašumtiesības vairāk nekā 50 % apmērā tieši vai netieši pieder šā punkta a) apakšpunktā minētajai vienībai; vai</w:t>
      </w:r>
    </w:p>
    <w:p w14:paraId="7388BCE2" w14:textId="77777777" w:rsidR="00A1168D" w:rsidRPr="00A1168D" w:rsidRDefault="00A1168D" w:rsidP="00A1168D">
      <w:pPr>
        <w:pStyle w:val="ListParagraph"/>
        <w:numPr>
          <w:ilvl w:val="0"/>
          <w:numId w:val="10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>fiziska vai juridiska persona, vienība vai struktūra, kas darbojas kādas šā punkta a) vai b) apakšpunktā minētās vienības vārdā vai saskaņā ar tās norādēm,</w:t>
      </w:r>
    </w:p>
    <w:p w14:paraId="5FC32342" w14:textId="77777777" w:rsidR="00A1168D" w:rsidRPr="00B83F33" w:rsidRDefault="00A1168D" w:rsidP="00A1168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F33"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05B5F0DA" w14:textId="629AE0E8" w:rsidR="00A9111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C1414D1" w14:textId="675214C2" w:rsidR="00C5012A" w:rsidRPr="00BB40B2" w:rsidRDefault="0031681B" w:rsidP="00C5012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31681B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316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12A" w:rsidRPr="00C5012A">
        <w:rPr>
          <w:rFonts w:ascii="Times New Roman" w:hAnsi="Times New Roman" w:cs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C5012A" w:rsidRPr="005C1912" w14:paraId="38B264AF" w14:textId="77777777" w:rsidTr="007940D3">
        <w:trPr>
          <w:trHeight w:val="306"/>
        </w:trPr>
        <w:tc>
          <w:tcPr>
            <w:tcW w:w="4672" w:type="dxa"/>
            <w:shd w:val="clear" w:color="auto" w:fill="DEEAF6" w:themeFill="accent5" w:themeFillTint="33"/>
            <w:vAlign w:val="center"/>
          </w:tcPr>
          <w:p w14:paraId="696F6C64" w14:textId="77777777" w:rsidR="00C5012A" w:rsidRPr="005C1912" w:rsidRDefault="00C5012A" w:rsidP="007940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912">
              <w:rPr>
                <w:rFonts w:ascii="Times New Roman" w:hAnsi="Times New Roman"/>
                <w:b/>
                <w:sz w:val="24"/>
                <w:szCs w:val="24"/>
              </w:rPr>
              <w:t>Kopējais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  <w:vAlign w:val="center"/>
          </w:tcPr>
          <w:p w14:paraId="729E29B1" w14:textId="77777777" w:rsidR="00C5012A" w:rsidRPr="005C1912" w:rsidRDefault="00C5012A" w:rsidP="007940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912">
              <w:rPr>
                <w:rFonts w:ascii="Times New Roman" w:hAnsi="Times New Roman"/>
                <w:b/>
                <w:sz w:val="24"/>
                <w:szCs w:val="24"/>
              </w:rPr>
              <w:t>Gads</w:t>
            </w:r>
          </w:p>
        </w:tc>
      </w:tr>
      <w:tr w:rsidR="00C5012A" w:rsidRPr="005C1912" w14:paraId="50D89AAB" w14:textId="77777777" w:rsidTr="007940D3">
        <w:trPr>
          <w:trHeight w:val="396"/>
        </w:trPr>
        <w:tc>
          <w:tcPr>
            <w:tcW w:w="4672" w:type="dxa"/>
            <w:vAlign w:val="center"/>
          </w:tcPr>
          <w:p w14:paraId="2ECD714E" w14:textId="77777777" w:rsidR="00C5012A" w:rsidRPr="005C1912" w:rsidRDefault="00C5012A" w:rsidP="007940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1A808E1C" w14:textId="77777777" w:rsidR="00C5012A" w:rsidRPr="005C1912" w:rsidRDefault="00C5012A" w:rsidP="007940D3">
            <w:pPr>
              <w:rPr>
                <w:rFonts w:ascii="Times New Roman" w:hAnsi="Times New Roman"/>
                <w:sz w:val="24"/>
                <w:szCs w:val="24"/>
              </w:rPr>
            </w:pPr>
            <w:r w:rsidRPr="005C191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19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C5012A" w:rsidRPr="005C1912" w14:paraId="123D09CA" w14:textId="77777777" w:rsidTr="007940D3">
        <w:trPr>
          <w:trHeight w:val="415"/>
        </w:trPr>
        <w:tc>
          <w:tcPr>
            <w:tcW w:w="4672" w:type="dxa"/>
            <w:vAlign w:val="center"/>
          </w:tcPr>
          <w:p w14:paraId="20B26B70" w14:textId="77777777" w:rsidR="00C5012A" w:rsidRPr="005C1912" w:rsidRDefault="00C5012A" w:rsidP="007940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77D06EF1" w14:textId="77777777" w:rsidR="00C5012A" w:rsidRPr="005C1912" w:rsidRDefault="00C5012A" w:rsidP="007940D3">
            <w:pPr>
              <w:rPr>
                <w:rFonts w:ascii="Times New Roman" w:hAnsi="Times New Roman"/>
                <w:sz w:val="24"/>
                <w:szCs w:val="24"/>
              </w:rPr>
            </w:pPr>
            <w:r w:rsidRPr="005C191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C19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12A" w:rsidRPr="005C1912" w14:paraId="62C78F2E" w14:textId="77777777" w:rsidTr="007940D3">
        <w:trPr>
          <w:trHeight w:val="421"/>
        </w:trPr>
        <w:tc>
          <w:tcPr>
            <w:tcW w:w="4672" w:type="dxa"/>
            <w:vAlign w:val="center"/>
          </w:tcPr>
          <w:p w14:paraId="4AAD5623" w14:textId="77777777" w:rsidR="00C5012A" w:rsidRPr="005C1912" w:rsidRDefault="00C5012A" w:rsidP="007940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76CE48B0" w14:textId="77777777" w:rsidR="00C5012A" w:rsidRPr="005C1912" w:rsidRDefault="00C5012A" w:rsidP="007940D3">
            <w:pPr>
              <w:rPr>
                <w:rFonts w:ascii="Times New Roman" w:hAnsi="Times New Roman"/>
                <w:sz w:val="24"/>
                <w:szCs w:val="24"/>
              </w:rPr>
            </w:pPr>
            <w:r w:rsidRPr="005C191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C19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12A" w:rsidRPr="005C1912" w14:paraId="3066E141" w14:textId="77777777" w:rsidTr="007940D3">
        <w:trPr>
          <w:trHeight w:val="421"/>
        </w:trPr>
        <w:tc>
          <w:tcPr>
            <w:tcW w:w="4672" w:type="dxa"/>
            <w:vAlign w:val="center"/>
          </w:tcPr>
          <w:p w14:paraId="1CCCD2AC" w14:textId="77777777" w:rsidR="00C5012A" w:rsidRPr="005C1912" w:rsidRDefault="00C5012A" w:rsidP="007940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78BAC6BB" w14:textId="77777777" w:rsidR="00C5012A" w:rsidRPr="005C1912" w:rsidRDefault="00C5012A" w:rsidP="00794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2021.</w:t>
            </w:r>
          </w:p>
        </w:tc>
      </w:tr>
      <w:tr w:rsidR="00C5012A" w:rsidRPr="005C1912" w14:paraId="6B79C33A" w14:textId="77777777" w:rsidTr="007940D3">
        <w:trPr>
          <w:trHeight w:val="839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75DC550C" w14:textId="77777777" w:rsidR="00C5012A" w:rsidRPr="005C1912" w:rsidRDefault="00C5012A" w:rsidP="007940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07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Pozitīvs pašu kapitāls 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7607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gadā</w:t>
            </w:r>
          </w:p>
        </w:tc>
        <w:tc>
          <w:tcPr>
            <w:tcW w:w="2261" w:type="dxa"/>
            <w:vAlign w:val="center"/>
          </w:tcPr>
          <w:p w14:paraId="20B7B6C8" w14:textId="77777777" w:rsidR="00C5012A" w:rsidRPr="005C1912" w:rsidRDefault="00D97613" w:rsidP="007940D3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12A" w:rsidRPr="005C191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5012A" w:rsidRPr="005C1912">
              <w:rPr>
                <w:rFonts w:ascii="Times New Roman" w:hAnsi="Times New Roman"/>
                <w:sz w:val="24"/>
                <w:szCs w:val="24"/>
              </w:rPr>
              <w:t xml:space="preserve">  Atbilst</w:t>
            </w:r>
          </w:p>
          <w:p w14:paraId="42EBCF3A" w14:textId="77777777" w:rsidR="00C5012A" w:rsidRPr="005C1912" w:rsidRDefault="00D97613" w:rsidP="007940D3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12A" w:rsidRPr="005C191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5012A" w:rsidRPr="005C1912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  <w:tr w:rsidR="00C5012A" w:rsidRPr="005C1912" w14:paraId="28A33E03" w14:textId="77777777" w:rsidTr="007940D3">
        <w:trPr>
          <w:trHeight w:val="836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39437C23" w14:textId="77777777" w:rsidR="00C5012A" w:rsidRPr="005C1912" w:rsidRDefault="00C5012A" w:rsidP="007940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912">
              <w:rPr>
                <w:rFonts w:ascii="Times New Roman" w:hAnsi="Times New Roman"/>
                <w:b/>
                <w:sz w:val="24"/>
                <w:szCs w:val="24"/>
              </w:rPr>
              <w:t xml:space="preserve">Likviditātes koeficients </w:t>
            </w:r>
            <w:r w:rsidRPr="005C1912">
              <w:rPr>
                <w:rFonts w:ascii="Times New Roman" w:hAnsi="Times New Roman"/>
                <w:sz w:val="24"/>
                <w:szCs w:val="24"/>
              </w:rPr>
              <w:t>(“Apgrozāmie līdzekļi kopā” dalījums ar bilances rindu “Īstermiņa kreditori kopā”)</w:t>
            </w:r>
            <w:r w:rsidRPr="005C191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71B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971B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gadā ir vismaz 1</w:t>
            </w:r>
          </w:p>
        </w:tc>
        <w:tc>
          <w:tcPr>
            <w:tcW w:w="2261" w:type="dxa"/>
            <w:vAlign w:val="center"/>
          </w:tcPr>
          <w:p w14:paraId="6CFE0C20" w14:textId="77777777" w:rsidR="00C5012A" w:rsidRPr="005C1912" w:rsidRDefault="00D97613" w:rsidP="007940D3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12A" w:rsidRPr="005C191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5012A" w:rsidRPr="005C1912">
              <w:rPr>
                <w:rFonts w:ascii="Times New Roman" w:hAnsi="Times New Roman"/>
                <w:sz w:val="24"/>
                <w:szCs w:val="24"/>
              </w:rPr>
              <w:t xml:space="preserve">  Atbilst</w:t>
            </w:r>
          </w:p>
          <w:p w14:paraId="6924176A" w14:textId="77777777" w:rsidR="00C5012A" w:rsidRPr="005C1912" w:rsidRDefault="00D97613" w:rsidP="007940D3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12A" w:rsidRPr="005C191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5012A" w:rsidRPr="005C1912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198EC046" w14:textId="77777777" w:rsidR="00C5012A" w:rsidRPr="002133D1" w:rsidRDefault="00C5012A" w:rsidP="00C5012A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133D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“*”- ja dati jau ir pieejami</w:t>
      </w:r>
    </w:p>
    <w:p w14:paraId="6EFE9618" w14:textId="080B7F02" w:rsidR="00EB3E5D" w:rsidRDefault="00EB3E5D" w:rsidP="00C50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C011C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BB40B2" w:rsidRDefault="00D97613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BB40B2" w:rsidRDefault="00D97613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3B1127BB" w:rsidR="00EB3E5D" w:rsidRPr="008D3EA4" w:rsidRDefault="00D97613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piegādi</w:t>
      </w:r>
      <w:r w:rsidR="00EB3E5D">
        <w:rPr>
          <w:rFonts w:ascii="Times New Roman" w:hAnsi="Times New Roman"/>
          <w:szCs w:val="24"/>
        </w:rPr>
        <w:t xml:space="preserve"> </w:t>
      </w:r>
      <w:r w:rsidR="00D34E8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6AAC7BE2" w:rsidR="00EB3E5D" w:rsidRPr="00A70D5E" w:rsidRDefault="00D97613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D34E88">
        <w:rPr>
          <w:rFonts w:ascii="Times New Roman" w:hAnsi="Times New Roman"/>
          <w:szCs w:val="24"/>
        </w:rPr>
        <w:t>piegādei</w:t>
      </w:r>
      <w:r w:rsidR="00EB3E5D">
        <w:rPr>
          <w:rFonts w:ascii="Times New Roman" w:hAnsi="Times New Roman"/>
          <w:szCs w:val="24"/>
        </w:rPr>
        <w:t xml:space="preserve"> </w:t>
      </w:r>
      <w:r w:rsidR="000E1BC3" w:rsidRPr="00A70D5E">
        <w:rPr>
          <w:rFonts w:ascii="Times New Roman" w:hAnsi="Times New Roman"/>
          <w:szCs w:val="24"/>
        </w:rPr>
        <w:t>veikšanai</w:t>
      </w:r>
      <w:r w:rsidR="00EB3E5D" w:rsidRPr="00A70D5E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A70D5E">
        <w:rPr>
          <w:rFonts w:ascii="Times New Roman" w:hAnsi="Times New Roman"/>
          <w:szCs w:val="24"/>
        </w:rPr>
        <w:t>pašnodarbinātas</w:t>
      </w:r>
      <w:proofErr w:type="spellEnd"/>
      <w:r w:rsidR="00EB3E5D" w:rsidRPr="00A70D5E">
        <w:rPr>
          <w:rFonts w:ascii="Times New Roman" w:hAnsi="Times New Roman"/>
          <w:szCs w:val="24"/>
        </w:rPr>
        <w:t xml:space="preserve"> personas):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404"/>
        <w:gridCol w:w="2406"/>
      </w:tblGrid>
      <w:tr w:rsidR="00834F70" w:rsidRPr="00A70D5E" w14:paraId="0ED4BB1A" w14:textId="77777777" w:rsidTr="00834F70">
        <w:trPr>
          <w:cantSplit/>
          <w:trHeight w:val="1134"/>
        </w:trPr>
        <w:tc>
          <w:tcPr>
            <w:tcW w:w="1892" w:type="pct"/>
            <w:shd w:val="clear" w:color="auto" w:fill="DEEAF6"/>
            <w:vAlign w:val="center"/>
          </w:tcPr>
          <w:p w14:paraId="336B261E" w14:textId="77777777" w:rsidR="00834F70" w:rsidRPr="00A70D5E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820" w:type="pct"/>
            <w:shd w:val="clear" w:color="auto" w:fill="DEEAF6"/>
            <w:vAlign w:val="center"/>
          </w:tcPr>
          <w:p w14:paraId="30A2113C" w14:textId="77777777" w:rsidR="00834F70" w:rsidRPr="00A70D5E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32D0C9A6" w14:textId="77777777" w:rsidR="00834F70" w:rsidRPr="00A70D5E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834F70" w:rsidRPr="00A70D5E" w14:paraId="5F43F962" w14:textId="77777777" w:rsidTr="00834F70">
        <w:trPr>
          <w:trHeight w:val="239"/>
        </w:trPr>
        <w:tc>
          <w:tcPr>
            <w:tcW w:w="1892" w:type="pct"/>
            <w:shd w:val="clear" w:color="auto" w:fill="auto"/>
          </w:tcPr>
          <w:p w14:paraId="121A871A" w14:textId="77777777" w:rsidR="00834F70" w:rsidRPr="00A70D5E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pct"/>
            <w:shd w:val="clear" w:color="auto" w:fill="auto"/>
          </w:tcPr>
          <w:p w14:paraId="1EBD9BD5" w14:textId="77777777" w:rsidR="00834F70" w:rsidRPr="00A70D5E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</w:tcPr>
          <w:p w14:paraId="5E1ED0FA" w14:textId="77777777" w:rsidR="00834F70" w:rsidRPr="00A70D5E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AE1EB7" w14:textId="4FD064C2" w:rsidR="00E42485" w:rsidRPr="00A70D5E" w:rsidRDefault="00EB3E5D" w:rsidP="00E4248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D5E">
        <w:rPr>
          <w:rFonts w:ascii="Times New Roman" w:hAnsi="Times New Roman" w:cs="Times New Roman"/>
          <w:b/>
          <w:bCs/>
          <w:sz w:val="24"/>
          <w:szCs w:val="24"/>
        </w:rPr>
        <w:t>3.6. </w:t>
      </w:r>
      <w:r w:rsidR="00E42485" w:rsidRPr="00A70D5E">
        <w:rPr>
          <w:rFonts w:ascii="Times New Roman" w:hAnsi="Times New Roman" w:cs="Times New Roman"/>
          <w:sz w:val="24"/>
          <w:szCs w:val="24"/>
        </w:rPr>
        <w:t>Pretendents iepriekšējo 3 (trīs) gadu laikā (no 20</w:t>
      </w:r>
      <w:r w:rsidR="00767C64" w:rsidRPr="00A70D5E">
        <w:rPr>
          <w:rFonts w:ascii="Times New Roman" w:hAnsi="Times New Roman" w:cs="Times New Roman"/>
          <w:sz w:val="24"/>
          <w:szCs w:val="24"/>
        </w:rPr>
        <w:t>2</w:t>
      </w:r>
      <w:r w:rsidR="00C5012A">
        <w:rPr>
          <w:rFonts w:ascii="Times New Roman" w:hAnsi="Times New Roman" w:cs="Times New Roman"/>
          <w:sz w:val="24"/>
          <w:szCs w:val="24"/>
        </w:rPr>
        <w:t>1</w:t>
      </w:r>
      <w:r w:rsidR="00E42485" w:rsidRPr="00A70D5E">
        <w:rPr>
          <w:rFonts w:ascii="Times New Roman" w:hAnsi="Times New Roman" w:cs="Times New Roman"/>
          <w:sz w:val="24"/>
          <w:szCs w:val="24"/>
        </w:rPr>
        <w:t xml:space="preserve">. gada līdz </w:t>
      </w:r>
      <w:r w:rsidR="001D181E">
        <w:rPr>
          <w:rFonts w:ascii="Times New Roman" w:hAnsi="Times New Roman" w:cs="Times New Roman"/>
          <w:sz w:val="24"/>
          <w:szCs w:val="24"/>
        </w:rPr>
        <w:t>piedāvājumu iesniegšanas termiņam</w:t>
      </w:r>
      <w:r w:rsidR="00E42485" w:rsidRPr="00A70D5E">
        <w:rPr>
          <w:rFonts w:ascii="Times New Roman" w:hAnsi="Times New Roman" w:cs="Times New Roman"/>
          <w:sz w:val="24"/>
          <w:szCs w:val="24"/>
        </w:rPr>
        <w:t>) ir veicis vismaz</w:t>
      </w:r>
      <w:r w:rsidR="009A18E2" w:rsidRPr="00A70D5E">
        <w:rPr>
          <w:rFonts w:ascii="Times New Roman" w:hAnsi="Times New Roman" w:cs="Times New Roman"/>
          <w:sz w:val="24"/>
          <w:szCs w:val="24"/>
        </w:rPr>
        <w:t xml:space="preserve"> </w:t>
      </w:r>
      <w:r w:rsidR="007A05AA">
        <w:rPr>
          <w:rFonts w:ascii="Times New Roman" w:hAnsi="Times New Roman" w:cs="Times New Roman"/>
          <w:sz w:val="24"/>
          <w:szCs w:val="24"/>
        </w:rPr>
        <w:t>2</w:t>
      </w:r>
      <w:r w:rsidR="00AD4906" w:rsidRPr="00A70D5E">
        <w:rPr>
          <w:rFonts w:ascii="Times New Roman" w:hAnsi="Times New Roman" w:cs="Times New Roman"/>
          <w:sz w:val="24"/>
          <w:szCs w:val="24"/>
        </w:rPr>
        <w:t xml:space="preserve"> (</w:t>
      </w:r>
      <w:r w:rsidR="007A05AA">
        <w:rPr>
          <w:rFonts w:ascii="Times New Roman" w:hAnsi="Times New Roman" w:cs="Times New Roman"/>
          <w:sz w:val="24"/>
          <w:szCs w:val="24"/>
        </w:rPr>
        <w:t>divu</w:t>
      </w:r>
      <w:r w:rsidR="00AD4906" w:rsidRPr="00A70D5E">
        <w:rPr>
          <w:rFonts w:ascii="Times New Roman" w:hAnsi="Times New Roman" w:cs="Times New Roman"/>
          <w:sz w:val="24"/>
          <w:szCs w:val="24"/>
        </w:rPr>
        <w:t>)</w:t>
      </w:r>
      <w:r w:rsidR="00D9329B">
        <w:rPr>
          <w:rFonts w:ascii="Times New Roman" w:hAnsi="Times New Roman" w:cs="Times New Roman"/>
          <w:sz w:val="24"/>
          <w:szCs w:val="24"/>
        </w:rPr>
        <w:t xml:space="preserve"> </w:t>
      </w:r>
      <w:r w:rsidR="00C5012A" w:rsidRPr="00C5012A">
        <w:rPr>
          <w:rFonts w:ascii="Times New Roman" w:hAnsi="Times New Roman" w:cs="Times New Roman"/>
          <w:sz w:val="24"/>
          <w:szCs w:val="24"/>
        </w:rPr>
        <w:t>kravas auto, vieglo auto riteņu balansēšanas un diagnostikas iekārta</w:t>
      </w:r>
      <w:r w:rsidR="00C5012A">
        <w:rPr>
          <w:rFonts w:ascii="Times New Roman" w:hAnsi="Times New Roman" w:cs="Times New Roman"/>
          <w:sz w:val="24"/>
          <w:szCs w:val="24"/>
        </w:rPr>
        <w:t xml:space="preserve">s </w:t>
      </w:r>
      <w:r w:rsidR="00E42485" w:rsidRPr="00C5012A">
        <w:rPr>
          <w:rFonts w:ascii="Times New Roman" w:hAnsi="Times New Roman" w:cs="Times New Roman"/>
          <w:sz w:val="24"/>
          <w:szCs w:val="24"/>
        </w:rPr>
        <w:t>piegād</w:t>
      </w:r>
      <w:r w:rsidR="00D9329B" w:rsidRPr="00C5012A">
        <w:rPr>
          <w:rFonts w:ascii="Times New Roman" w:hAnsi="Times New Roman" w:cs="Times New Roman"/>
          <w:sz w:val="24"/>
          <w:szCs w:val="24"/>
        </w:rPr>
        <w:t>i</w:t>
      </w:r>
      <w:r w:rsidR="00D34709" w:rsidRPr="00C5012A">
        <w:rPr>
          <w:rFonts w:ascii="Times New Roman" w:hAnsi="Times New Roman" w:cs="Times New Roman"/>
          <w:sz w:val="24"/>
          <w:szCs w:val="24"/>
        </w:rPr>
        <w:t xml:space="preserve">, vai </w:t>
      </w:r>
      <w:r w:rsidR="00860C0D" w:rsidRPr="00C5012A">
        <w:rPr>
          <w:rFonts w:ascii="Times New Roman" w:hAnsi="Times New Roman" w:cs="Times New Roman"/>
          <w:sz w:val="24"/>
          <w:szCs w:val="24"/>
        </w:rPr>
        <w:t>veicis</w:t>
      </w:r>
      <w:r w:rsidR="00860C0D">
        <w:rPr>
          <w:rFonts w:ascii="Times New Roman" w:hAnsi="Times New Roman" w:cs="Times New Roman"/>
          <w:sz w:val="24"/>
          <w:szCs w:val="24"/>
        </w:rPr>
        <w:t xml:space="preserve"> </w:t>
      </w:r>
      <w:r w:rsidR="00D34709">
        <w:rPr>
          <w:rFonts w:ascii="Times New Roman" w:hAnsi="Times New Roman" w:cs="Times New Roman"/>
          <w:sz w:val="24"/>
          <w:szCs w:val="24"/>
        </w:rPr>
        <w:t xml:space="preserve">citu </w:t>
      </w:r>
      <w:proofErr w:type="spellStart"/>
      <w:r w:rsidR="00D34709">
        <w:rPr>
          <w:rFonts w:ascii="Times New Roman" w:hAnsi="Times New Roman" w:cs="Times New Roman"/>
          <w:sz w:val="24"/>
          <w:szCs w:val="24"/>
        </w:rPr>
        <w:t>komerctransporta</w:t>
      </w:r>
      <w:proofErr w:type="spellEnd"/>
      <w:r w:rsidR="00D34709">
        <w:rPr>
          <w:rFonts w:ascii="Times New Roman" w:hAnsi="Times New Roman" w:cs="Times New Roman"/>
          <w:sz w:val="24"/>
          <w:szCs w:val="24"/>
        </w:rPr>
        <w:t xml:space="preserve"> servisa iekārt</w:t>
      </w:r>
      <w:r w:rsidR="00494893">
        <w:rPr>
          <w:rFonts w:ascii="Times New Roman" w:hAnsi="Times New Roman" w:cs="Times New Roman"/>
          <w:sz w:val="24"/>
          <w:szCs w:val="24"/>
        </w:rPr>
        <w:t>u piegādi</w:t>
      </w:r>
      <w:r w:rsidR="00D34709">
        <w:rPr>
          <w:rFonts w:ascii="Times New Roman" w:hAnsi="Times New Roman" w:cs="Times New Roman"/>
          <w:sz w:val="24"/>
          <w:szCs w:val="24"/>
        </w:rPr>
        <w:t>, ritošās daļas remontiem</w:t>
      </w:r>
      <w:r w:rsidR="00767C64" w:rsidRPr="0093383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EB3E5D" w:rsidRPr="00A70D5E" w14:paraId="57DF4C96" w14:textId="77777777" w:rsidTr="006C471B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A70D5E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11AF09D1" w14:textId="77777777" w:rsidR="00EB3E5D" w:rsidRPr="00A70D5E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3185771" w14:textId="405058BF" w:rsidR="00EB3E5D" w:rsidRPr="00A70D5E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767C64"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reču </w:t>
            </w: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raksturojums, </w:t>
            </w:r>
            <w:r w:rsidR="00767C64"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</w:t>
            </w: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laikposms</w:t>
            </w:r>
          </w:p>
        </w:tc>
      </w:tr>
      <w:tr w:rsidR="00EB3E5D" w:rsidRPr="00A70D5E" w14:paraId="3E70F084" w14:textId="77777777" w:rsidTr="006C471B">
        <w:tc>
          <w:tcPr>
            <w:tcW w:w="323" w:type="pct"/>
            <w:vAlign w:val="center"/>
          </w:tcPr>
          <w:p w14:paraId="2C89FBB9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448AC1E5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A3D584B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A70D5E" w14:paraId="051C3B1D" w14:textId="77777777" w:rsidTr="006C471B">
        <w:tc>
          <w:tcPr>
            <w:tcW w:w="323" w:type="pct"/>
            <w:vAlign w:val="center"/>
          </w:tcPr>
          <w:p w14:paraId="0DC7C56F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3EDDFC2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7ADE44E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A70D5E" w14:paraId="2C7793BF" w14:textId="77777777" w:rsidTr="006C471B">
        <w:tc>
          <w:tcPr>
            <w:tcW w:w="323" w:type="pct"/>
            <w:vAlign w:val="center"/>
          </w:tcPr>
          <w:p w14:paraId="2714728C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567B2260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CE29B95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6CC33B" w14:textId="77777777" w:rsidR="007A05AA" w:rsidRDefault="00EB3E5D" w:rsidP="007A05AA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A70D5E">
        <w:rPr>
          <w:rFonts w:ascii="Times New Roman" w:hAnsi="Times New Roman"/>
          <w:b/>
          <w:szCs w:val="24"/>
        </w:rPr>
        <w:t>3.7. </w:t>
      </w:r>
      <w:r w:rsidR="007A05AA">
        <w:rPr>
          <w:rFonts w:ascii="Times New Roman" w:hAnsi="Times New Roman"/>
          <w:b/>
          <w:szCs w:val="24"/>
        </w:rPr>
        <w:t xml:space="preserve"> Speciālisti:</w:t>
      </w:r>
      <w:r w:rsidR="007A05AA" w:rsidRPr="007A05AA">
        <w:rPr>
          <w:rFonts w:ascii="Times New Roman" w:hAnsi="Times New Roman"/>
          <w:szCs w:val="24"/>
        </w:rPr>
        <w:t xml:space="preserve"> </w:t>
      </w:r>
    </w:p>
    <w:p w14:paraId="6E3F0191" w14:textId="28EBD1BA" w:rsidR="007A05AA" w:rsidRPr="001167E6" w:rsidRDefault="007A05AA" w:rsidP="007A05AA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7A05AA">
        <w:rPr>
          <w:rFonts w:ascii="Times New Roman" w:hAnsi="Times New Roman"/>
          <w:b/>
          <w:bCs/>
          <w:szCs w:val="24"/>
        </w:rPr>
        <w:t>3.7.1.</w:t>
      </w:r>
      <w:r w:rsidRPr="001167E6">
        <w:rPr>
          <w:rFonts w:ascii="Times New Roman" w:hAnsi="Times New Roman"/>
          <w:szCs w:val="24"/>
        </w:rPr>
        <w:t xml:space="preserve">Pretendenta rīcībā ir vismaz viens speciālists, kuram tiesības veikt piedāvātā ražotāja iekārtu </w:t>
      </w:r>
      <w:r w:rsidRPr="00240CF5">
        <w:rPr>
          <w:rFonts w:ascii="Times New Roman" w:hAnsi="Times New Roman"/>
          <w:szCs w:val="24"/>
        </w:rPr>
        <w:t>uzstādīšanas, regulēšanas un apkopes</w:t>
      </w:r>
      <w:r w:rsidRPr="001167E6">
        <w:rPr>
          <w:rFonts w:ascii="Times New Roman" w:hAnsi="Times New Roman"/>
          <w:szCs w:val="24"/>
        </w:rPr>
        <w:t xml:space="preserve"> darbus garantijas laikā:</w:t>
      </w:r>
    </w:p>
    <w:p w14:paraId="5AE7CD94" w14:textId="2D699E1F" w:rsidR="00767C64" w:rsidRPr="00A70D5E" w:rsidRDefault="007A05AA" w:rsidP="00767C64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3.7.2.</w:t>
      </w:r>
      <w:r w:rsidR="00767C64" w:rsidRPr="00A70D5E">
        <w:rPr>
          <w:rFonts w:ascii="Times New Roman" w:hAnsi="Times New Roman" w:cs="Times New Roman"/>
          <w:bCs/>
          <w:sz w:val="24"/>
          <w:szCs w:val="24"/>
        </w:rPr>
        <w:t>Pretendenta</w:t>
      </w:r>
      <w:r>
        <w:rPr>
          <w:rFonts w:ascii="Times New Roman" w:hAnsi="Times New Roman" w:cs="Times New Roman"/>
          <w:bCs/>
          <w:sz w:val="24"/>
          <w:szCs w:val="24"/>
        </w:rPr>
        <w:t xml:space="preserve"> rīcībā </w:t>
      </w:r>
      <w:r w:rsidR="00767C64" w:rsidRPr="00A70D5E">
        <w:rPr>
          <w:rFonts w:ascii="Times New Roman" w:hAnsi="Times New Roman" w:cs="Times New Roman"/>
          <w:bCs/>
          <w:sz w:val="24"/>
          <w:szCs w:val="24"/>
        </w:rPr>
        <w:t xml:space="preserve">ir </w:t>
      </w:r>
      <w:r>
        <w:rPr>
          <w:rFonts w:ascii="Times New Roman" w:hAnsi="Times New Roman" w:cs="Times New Roman"/>
          <w:bCs/>
          <w:sz w:val="24"/>
          <w:szCs w:val="24"/>
        </w:rPr>
        <w:t xml:space="preserve"> vismaz  viens </w:t>
      </w:r>
      <w:r w:rsidR="00767C64" w:rsidRPr="00A70D5E">
        <w:rPr>
          <w:rFonts w:ascii="Times New Roman" w:hAnsi="Times New Roman" w:cs="Times New Roman"/>
          <w:bCs/>
          <w:sz w:val="24"/>
          <w:szCs w:val="24"/>
        </w:rPr>
        <w:t>speciālist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767C64" w:rsidRPr="00A70D5E">
        <w:rPr>
          <w:rFonts w:ascii="Times New Roman" w:hAnsi="Times New Roman" w:cs="Times New Roman"/>
          <w:bCs/>
          <w:sz w:val="24"/>
          <w:szCs w:val="24"/>
        </w:rPr>
        <w:t>, kur</w:t>
      </w:r>
      <w:r>
        <w:rPr>
          <w:rFonts w:ascii="Times New Roman" w:hAnsi="Times New Roman" w:cs="Times New Roman"/>
          <w:bCs/>
          <w:sz w:val="24"/>
          <w:szCs w:val="24"/>
        </w:rPr>
        <w:t>š</w:t>
      </w:r>
      <w:r w:rsidR="00767C64" w:rsidRPr="00A70D5E">
        <w:rPr>
          <w:rFonts w:ascii="Times New Roman" w:hAnsi="Times New Roman" w:cs="Times New Roman"/>
          <w:bCs/>
          <w:sz w:val="24"/>
          <w:szCs w:val="24"/>
        </w:rPr>
        <w:t xml:space="preserve"> var veikt darbinieku apmācību un nodrošināt</w:t>
      </w:r>
      <w:r w:rsidR="00D976DD">
        <w:rPr>
          <w:rFonts w:ascii="Times New Roman" w:hAnsi="Times New Roman" w:cs="Times New Roman"/>
          <w:bCs/>
          <w:sz w:val="24"/>
          <w:szCs w:val="24"/>
        </w:rPr>
        <w:t xml:space="preserve"> apmācību </w:t>
      </w:r>
      <w:r w:rsidR="008E32A3" w:rsidRPr="00A70D5E">
        <w:rPr>
          <w:rFonts w:ascii="Times New Roman" w:hAnsi="Times New Roman" w:cs="Times New Roman"/>
          <w:bCs/>
          <w:sz w:val="24"/>
          <w:szCs w:val="24"/>
        </w:rPr>
        <w:t>pie P</w:t>
      </w:r>
      <w:r w:rsidR="00D64EEB">
        <w:rPr>
          <w:rFonts w:ascii="Times New Roman" w:hAnsi="Times New Roman" w:cs="Times New Roman"/>
          <w:bCs/>
          <w:sz w:val="24"/>
          <w:szCs w:val="24"/>
        </w:rPr>
        <w:t>a</w:t>
      </w:r>
      <w:r w:rsidR="008E32A3" w:rsidRPr="00A70D5E">
        <w:rPr>
          <w:rFonts w:ascii="Times New Roman" w:hAnsi="Times New Roman" w:cs="Times New Roman"/>
          <w:bCs/>
          <w:sz w:val="24"/>
          <w:szCs w:val="24"/>
        </w:rPr>
        <w:t>sūtītāja</w:t>
      </w:r>
      <w:r w:rsidR="00767C64" w:rsidRPr="00A70D5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767C64" w:rsidRPr="00A70D5E" w14:paraId="7B982D2A" w14:textId="77777777" w:rsidTr="002B2697">
        <w:tc>
          <w:tcPr>
            <w:tcW w:w="323" w:type="pct"/>
            <w:shd w:val="clear" w:color="auto" w:fill="DEEAF6" w:themeFill="accent5" w:themeFillTint="33"/>
            <w:vAlign w:val="center"/>
          </w:tcPr>
          <w:p w14:paraId="20C3C13E" w14:textId="77777777" w:rsidR="00767C64" w:rsidRPr="00A70D5E" w:rsidRDefault="00767C64" w:rsidP="002B269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10D93587" w14:textId="5B0341D8" w:rsidR="00767C64" w:rsidRPr="00A70D5E" w:rsidRDefault="00D97613" w:rsidP="002B269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77E732E3" w14:textId="6D7DC5CC" w:rsidR="00767C64" w:rsidRPr="00A70D5E" w:rsidRDefault="007A05AA" w:rsidP="002B269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Speciālists (vārds/uzvārds) un dokumenta nr., kas apliecina speciālista spējas un zināšanas piedāvāto iekārtu uzstādīšanā, ieregulēšanā un apkopes veikšanā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, darbinieku apmācībā</w:t>
            </w:r>
          </w:p>
        </w:tc>
      </w:tr>
      <w:tr w:rsidR="00767C64" w:rsidRPr="00A70D5E" w14:paraId="623B1C04" w14:textId="77777777" w:rsidTr="002B2697">
        <w:tc>
          <w:tcPr>
            <w:tcW w:w="323" w:type="pct"/>
            <w:vAlign w:val="center"/>
          </w:tcPr>
          <w:p w14:paraId="1809AA75" w14:textId="77777777" w:rsidR="00767C64" w:rsidRPr="00A70D5E" w:rsidRDefault="00767C64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45DD0A45" w14:textId="77777777" w:rsidR="00767C64" w:rsidRPr="00A70D5E" w:rsidRDefault="00767C64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BDFC2A5" w14:textId="77777777" w:rsidR="00767C64" w:rsidRPr="00A70D5E" w:rsidRDefault="00767C64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2A3" w:rsidRPr="00A70D5E" w14:paraId="3C03EC02" w14:textId="77777777" w:rsidTr="002B2697">
        <w:tc>
          <w:tcPr>
            <w:tcW w:w="323" w:type="pct"/>
            <w:vAlign w:val="center"/>
          </w:tcPr>
          <w:p w14:paraId="05D3EA5C" w14:textId="78D83DA0" w:rsidR="008E32A3" w:rsidRPr="00A70D5E" w:rsidRDefault="008E32A3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2DD27E86" w14:textId="77777777" w:rsidR="008E32A3" w:rsidRPr="00A70D5E" w:rsidRDefault="008E32A3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7F4CAFDF" w14:textId="77777777" w:rsidR="008E32A3" w:rsidRPr="00A70D5E" w:rsidRDefault="008E32A3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760A5E" w14:textId="77777777" w:rsidR="00FC0193" w:rsidRDefault="00FC0193" w:rsidP="008E32A3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108263" w14:textId="68928D59" w:rsidR="008E32A3" w:rsidRPr="00A70D5E" w:rsidRDefault="008E32A3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0D5E">
        <w:rPr>
          <w:rFonts w:ascii="Times New Roman" w:hAnsi="Times New Roman"/>
          <w:b/>
          <w:color w:val="000000" w:themeColor="text1"/>
          <w:sz w:val="24"/>
          <w:szCs w:val="24"/>
        </w:rPr>
        <w:t>3.8.</w:t>
      </w:r>
      <w:r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Apliecinām, ka Pretendent</w:t>
      </w:r>
      <w:r w:rsidR="003D5992">
        <w:rPr>
          <w:rFonts w:ascii="Times New Roman" w:hAnsi="Times New Roman"/>
          <w:bCs/>
          <w:color w:val="000000" w:themeColor="text1"/>
          <w:sz w:val="24"/>
          <w:szCs w:val="24"/>
        </w:rPr>
        <w:t>am</w:t>
      </w:r>
      <w:r w:rsidRPr="00A70D5E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11AF0B0F" w14:textId="1D7E4A29" w:rsidR="007D6B92" w:rsidRPr="00D976DD" w:rsidRDefault="00D97613" w:rsidP="00D97613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175464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4B73DE" w:rsidRPr="004B73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ir tiesības kā ražotāja autorizētam pārstāvim vai ražotāja autorizētā pārstāvja pilnvarotai personai </w:t>
      </w:r>
      <w:r w:rsidR="004E4FDF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181014">
        <w:rPr>
          <w:rFonts w:ascii="Times New Roman" w:hAnsi="Times New Roman"/>
          <w:bCs/>
          <w:color w:val="000000" w:themeColor="text1"/>
          <w:sz w:val="24"/>
          <w:szCs w:val="24"/>
        </w:rPr>
        <w:t>iegādāt</w:t>
      </w:r>
      <w:r w:rsidR="004B73DE" w:rsidRPr="004B73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piedāvājumā norādīt</w:t>
      </w:r>
      <w:r w:rsidR="006A5556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="004B73DE" w:rsidRPr="004B73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976DD">
        <w:rPr>
          <w:rFonts w:ascii="Times New Roman" w:hAnsi="Times New Roman"/>
          <w:bCs/>
          <w:color w:val="000000" w:themeColor="text1"/>
          <w:sz w:val="24"/>
          <w:szCs w:val="24"/>
        </w:rPr>
        <w:t>k</w:t>
      </w:r>
      <w:r w:rsidR="00D976DD" w:rsidRPr="00D976DD">
        <w:rPr>
          <w:rFonts w:ascii="Times New Roman" w:hAnsi="Times New Roman" w:cs="Times New Roman"/>
          <w:sz w:val="24"/>
          <w:szCs w:val="24"/>
        </w:rPr>
        <w:t>ravas auto</w:t>
      </w:r>
      <w:r w:rsidR="00D976DD">
        <w:rPr>
          <w:rFonts w:ascii="Times New Roman" w:hAnsi="Times New Roman" w:cs="Times New Roman"/>
          <w:sz w:val="24"/>
          <w:szCs w:val="24"/>
        </w:rPr>
        <w:t xml:space="preserve"> un </w:t>
      </w:r>
      <w:r w:rsidR="00D976DD" w:rsidRPr="00D976DD">
        <w:rPr>
          <w:rFonts w:ascii="Times New Roman" w:hAnsi="Times New Roman" w:cs="Times New Roman"/>
          <w:sz w:val="24"/>
          <w:szCs w:val="24"/>
        </w:rPr>
        <w:t>vieglo auto riteņu balansēšanas un diagnostikas iekārt</w:t>
      </w:r>
      <w:r w:rsidR="00D976DD">
        <w:rPr>
          <w:rFonts w:ascii="Times New Roman" w:hAnsi="Times New Roman" w:cs="Times New Roman"/>
          <w:sz w:val="24"/>
          <w:szCs w:val="24"/>
        </w:rPr>
        <w:t>u</w:t>
      </w:r>
      <w:r w:rsidR="00181014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4266CAC9" w14:textId="33892B56" w:rsidR="008E32A3" w:rsidRPr="00A70D5E" w:rsidRDefault="00D97613" w:rsidP="00D9761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28003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B92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D6B92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>nodrošin</w:t>
      </w:r>
      <w:r w:rsidR="006A5556">
        <w:rPr>
          <w:rFonts w:ascii="Times New Roman" w:hAnsi="Times New Roman"/>
          <w:bCs/>
          <w:color w:val="000000" w:themeColor="text1"/>
          <w:sz w:val="24"/>
          <w:szCs w:val="24"/>
        </w:rPr>
        <w:t>āt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976DD">
        <w:rPr>
          <w:rFonts w:ascii="Times New Roman" w:hAnsi="Times New Roman"/>
          <w:bCs/>
          <w:color w:val="000000" w:themeColor="text1"/>
          <w:sz w:val="24"/>
          <w:szCs w:val="24"/>
        </w:rPr>
        <w:t>k</w:t>
      </w:r>
      <w:r w:rsidR="00D976DD" w:rsidRPr="00D976DD">
        <w:rPr>
          <w:rFonts w:ascii="Times New Roman" w:hAnsi="Times New Roman" w:cs="Times New Roman"/>
          <w:sz w:val="24"/>
          <w:szCs w:val="24"/>
        </w:rPr>
        <w:t>ravas auto</w:t>
      </w:r>
      <w:r w:rsidR="00D976DD">
        <w:rPr>
          <w:rFonts w:ascii="Times New Roman" w:hAnsi="Times New Roman" w:cs="Times New Roman"/>
          <w:sz w:val="24"/>
          <w:szCs w:val="24"/>
        </w:rPr>
        <w:t xml:space="preserve"> un </w:t>
      </w:r>
      <w:r w:rsidR="00D976DD" w:rsidRPr="00D976DD">
        <w:rPr>
          <w:rFonts w:ascii="Times New Roman" w:hAnsi="Times New Roman" w:cs="Times New Roman"/>
          <w:sz w:val="24"/>
          <w:szCs w:val="24"/>
        </w:rPr>
        <w:t>vieglo auto riteņu balansēšanas un diagnostikas iekārt</w:t>
      </w:r>
      <w:r w:rsidR="00D976DD">
        <w:rPr>
          <w:rFonts w:ascii="Times New Roman" w:hAnsi="Times New Roman" w:cs="Times New Roman"/>
          <w:sz w:val="24"/>
          <w:szCs w:val="24"/>
        </w:rPr>
        <w:t>as</w:t>
      </w:r>
      <w:r w:rsidR="00BB0A0D" w:rsidRPr="00BB0A0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E32A3" w:rsidRPr="00A70D5E">
        <w:rPr>
          <w:rFonts w:ascii="Times New Roman" w:hAnsi="Times New Roman" w:cs="Times New Roman"/>
          <w:sz w:val="24"/>
          <w:szCs w:val="24"/>
        </w:rPr>
        <w:t xml:space="preserve">apkopi un remontdarbus </w:t>
      </w:r>
      <w:r w:rsidR="006A5556">
        <w:rPr>
          <w:rFonts w:ascii="Times New Roman" w:hAnsi="Times New Roman" w:cs="Times New Roman"/>
          <w:sz w:val="24"/>
          <w:szCs w:val="24"/>
        </w:rPr>
        <w:t xml:space="preserve">garantija un </w:t>
      </w:r>
      <w:proofErr w:type="spellStart"/>
      <w:r w:rsidR="008E32A3" w:rsidRPr="00A70D5E">
        <w:rPr>
          <w:rFonts w:ascii="Times New Roman" w:hAnsi="Times New Roman" w:cs="Times New Roman"/>
          <w:sz w:val="24"/>
          <w:szCs w:val="24"/>
        </w:rPr>
        <w:t>pēcgarantijas</w:t>
      </w:r>
      <w:proofErr w:type="spellEnd"/>
      <w:r w:rsidR="008E32A3" w:rsidRPr="00A70D5E">
        <w:rPr>
          <w:rFonts w:ascii="Times New Roman" w:hAnsi="Times New Roman" w:cs="Times New Roman"/>
          <w:sz w:val="24"/>
          <w:szCs w:val="24"/>
        </w:rPr>
        <w:t xml:space="preserve"> laikā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14:paraId="7C7E4B0C" w14:textId="12740B23" w:rsidR="008E32A3" w:rsidRPr="00A70D5E" w:rsidRDefault="00D97613" w:rsidP="00D9761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41151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A3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vei</w:t>
      </w:r>
      <w:r w:rsidR="006A5556">
        <w:rPr>
          <w:rFonts w:ascii="Times New Roman" w:hAnsi="Times New Roman"/>
          <w:bCs/>
          <w:color w:val="000000" w:themeColor="text1"/>
          <w:sz w:val="24"/>
          <w:szCs w:val="24"/>
        </w:rPr>
        <w:t>kt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personāla apmācību </w:t>
      </w:r>
      <w:r w:rsidR="00E716B3">
        <w:rPr>
          <w:rFonts w:ascii="Times New Roman" w:hAnsi="Times New Roman"/>
          <w:bCs/>
          <w:color w:val="000000" w:themeColor="text1"/>
          <w:sz w:val="24"/>
          <w:szCs w:val="24"/>
        </w:rPr>
        <w:t>darb</w:t>
      </w:r>
      <w:r w:rsidR="00C468BC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E716B3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="00E716B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ar </w:t>
      </w:r>
      <w:r w:rsidR="00D976DD">
        <w:rPr>
          <w:rFonts w:ascii="Times New Roman" w:hAnsi="Times New Roman"/>
          <w:bCs/>
          <w:color w:val="000000" w:themeColor="text1"/>
          <w:sz w:val="24"/>
          <w:szCs w:val="24"/>
        </w:rPr>
        <w:t>k</w:t>
      </w:r>
      <w:r w:rsidR="00D976DD" w:rsidRPr="00D976DD">
        <w:rPr>
          <w:rFonts w:ascii="Times New Roman" w:hAnsi="Times New Roman" w:cs="Times New Roman"/>
          <w:sz w:val="24"/>
          <w:szCs w:val="24"/>
        </w:rPr>
        <w:t>ravas auto</w:t>
      </w:r>
      <w:r w:rsidR="00D976DD">
        <w:rPr>
          <w:rFonts w:ascii="Times New Roman" w:hAnsi="Times New Roman" w:cs="Times New Roman"/>
          <w:sz w:val="24"/>
          <w:szCs w:val="24"/>
        </w:rPr>
        <w:t xml:space="preserve"> un </w:t>
      </w:r>
      <w:r w:rsidR="00D976DD" w:rsidRPr="00D976DD">
        <w:rPr>
          <w:rFonts w:ascii="Times New Roman" w:hAnsi="Times New Roman" w:cs="Times New Roman"/>
          <w:sz w:val="24"/>
          <w:szCs w:val="24"/>
        </w:rPr>
        <w:t>vieglo auto riteņu balansēšanas un diagnostikas iekārt</w:t>
      </w:r>
      <w:r w:rsidR="00D976DD">
        <w:rPr>
          <w:rFonts w:ascii="Times New Roman" w:hAnsi="Times New Roman" w:cs="Times New Roman"/>
          <w:sz w:val="24"/>
          <w:szCs w:val="24"/>
        </w:rPr>
        <w:t>u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1411F6E2" w14:textId="453C80FE" w:rsidR="008E32A3" w:rsidRPr="00A70D5E" w:rsidRDefault="00D97613" w:rsidP="00D9761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120363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A3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nodrošināt </w:t>
      </w:r>
      <w:r w:rsidR="00BB0A0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papildaprīkojumu un 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>oriģinālās rezerves daļas.</w:t>
      </w:r>
    </w:p>
    <w:p w14:paraId="103908C2" w14:textId="6926C6A7" w:rsidR="008E32A3" w:rsidRPr="00A70D5E" w:rsidRDefault="008E32A3" w:rsidP="00D97613">
      <w:pPr>
        <w:tabs>
          <w:tab w:val="left" w:pos="1931"/>
        </w:tabs>
        <w:suppressAutoHyphens/>
        <w:autoSpaceDN w:val="0"/>
        <w:spacing w:before="12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0D5E">
        <w:rPr>
          <w:rFonts w:ascii="Times New Roman" w:hAnsi="Times New Roman" w:cs="Times New Roman"/>
          <w:b/>
          <w:bCs/>
          <w:sz w:val="24"/>
          <w:szCs w:val="24"/>
        </w:rPr>
        <w:t>3.9.</w:t>
      </w:r>
      <w:r w:rsidRPr="00A70D5E">
        <w:rPr>
          <w:rFonts w:ascii="Times New Roman" w:hAnsi="Times New Roman" w:cs="Times New Roman"/>
          <w:sz w:val="24"/>
          <w:szCs w:val="24"/>
        </w:rPr>
        <w:t xml:space="preserve"> Nodrošina garantijas laiku iekārtai:</w:t>
      </w:r>
    </w:p>
    <w:p w14:paraId="7711A6FB" w14:textId="61D4E6D0" w:rsidR="008E32A3" w:rsidRPr="00A70D5E" w:rsidRDefault="00D97613" w:rsidP="00D9761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34031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A3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nodrošina </w:t>
      </w:r>
      <w:r w:rsidR="00D976DD">
        <w:rPr>
          <w:rFonts w:ascii="Times New Roman" w:hAnsi="Times New Roman"/>
          <w:bCs/>
          <w:color w:val="000000" w:themeColor="text1"/>
          <w:sz w:val="24"/>
          <w:szCs w:val="24"/>
        </w:rPr>
        <w:t>k</w:t>
      </w:r>
      <w:r w:rsidR="00D976DD" w:rsidRPr="00D976DD">
        <w:rPr>
          <w:rFonts w:ascii="Times New Roman" w:hAnsi="Times New Roman" w:cs="Times New Roman"/>
          <w:sz w:val="24"/>
          <w:szCs w:val="24"/>
        </w:rPr>
        <w:t>ravas auto</w:t>
      </w:r>
      <w:r w:rsidR="00D976DD">
        <w:rPr>
          <w:rFonts w:ascii="Times New Roman" w:hAnsi="Times New Roman" w:cs="Times New Roman"/>
          <w:sz w:val="24"/>
          <w:szCs w:val="24"/>
        </w:rPr>
        <w:t xml:space="preserve">,  </w:t>
      </w:r>
      <w:r w:rsidR="00D976DD" w:rsidRPr="00D976DD">
        <w:rPr>
          <w:rFonts w:ascii="Times New Roman" w:hAnsi="Times New Roman" w:cs="Times New Roman"/>
          <w:sz w:val="24"/>
          <w:szCs w:val="24"/>
        </w:rPr>
        <w:t>vieglo auto riteņu balansēšanas un diagnostikas iekārt</w:t>
      </w:r>
      <w:r w:rsidR="00D976DD">
        <w:rPr>
          <w:rFonts w:ascii="Times New Roman" w:hAnsi="Times New Roman" w:cs="Times New Roman"/>
          <w:sz w:val="24"/>
          <w:szCs w:val="24"/>
        </w:rPr>
        <w:t xml:space="preserve">as </w:t>
      </w:r>
      <w:r w:rsidR="008E32A3" w:rsidRPr="00A70D5E">
        <w:rPr>
          <w:rFonts w:ascii="Times New Roman" w:hAnsi="Times New Roman" w:cs="Times New Roman"/>
          <w:sz w:val="24"/>
          <w:szCs w:val="24"/>
        </w:rPr>
        <w:t xml:space="preserve">garantiju </w:t>
      </w:r>
      <w:r w:rsidR="00D64EEB">
        <w:rPr>
          <w:rFonts w:ascii="Times New Roman" w:hAnsi="Times New Roman" w:cs="Times New Roman"/>
          <w:sz w:val="24"/>
          <w:szCs w:val="24"/>
        </w:rPr>
        <w:t>24</w:t>
      </w:r>
      <w:r w:rsidR="008E32A3" w:rsidRPr="00A70D5E">
        <w:rPr>
          <w:rFonts w:ascii="Times New Roman" w:hAnsi="Times New Roman" w:cs="Times New Roman"/>
          <w:sz w:val="24"/>
          <w:szCs w:val="24"/>
        </w:rPr>
        <w:t xml:space="preserve"> mēnešus;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5D9ACDB2" w14:textId="1E71006E" w:rsidR="008E32A3" w:rsidRPr="00A70D5E" w:rsidRDefault="00D97613" w:rsidP="00D9761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72121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A3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nodrošina </w:t>
      </w:r>
      <w:r w:rsidR="00D976DD">
        <w:rPr>
          <w:rFonts w:ascii="Times New Roman" w:hAnsi="Times New Roman"/>
          <w:bCs/>
          <w:color w:val="000000" w:themeColor="text1"/>
          <w:sz w:val="24"/>
          <w:szCs w:val="24"/>
        </w:rPr>
        <w:t>k</w:t>
      </w:r>
      <w:r w:rsidR="00D976DD" w:rsidRPr="00D976DD">
        <w:rPr>
          <w:rFonts w:ascii="Times New Roman" w:hAnsi="Times New Roman" w:cs="Times New Roman"/>
          <w:sz w:val="24"/>
          <w:szCs w:val="24"/>
        </w:rPr>
        <w:t>ravas auto</w:t>
      </w:r>
      <w:r w:rsidR="00D976DD">
        <w:rPr>
          <w:rFonts w:ascii="Times New Roman" w:hAnsi="Times New Roman" w:cs="Times New Roman"/>
          <w:sz w:val="24"/>
          <w:szCs w:val="24"/>
        </w:rPr>
        <w:t xml:space="preserve">, </w:t>
      </w:r>
      <w:r w:rsidR="00D976DD" w:rsidRPr="00D976DD">
        <w:rPr>
          <w:rFonts w:ascii="Times New Roman" w:hAnsi="Times New Roman" w:cs="Times New Roman"/>
          <w:sz w:val="24"/>
          <w:szCs w:val="24"/>
        </w:rPr>
        <w:t>vieglo auto riteņu balansēšanas un diagnostikas iekārt</w:t>
      </w:r>
      <w:r w:rsidR="00D976DD">
        <w:rPr>
          <w:rFonts w:ascii="Times New Roman" w:hAnsi="Times New Roman" w:cs="Times New Roman"/>
          <w:sz w:val="24"/>
          <w:szCs w:val="24"/>
        </w:rPr>
        <w:t xml:space="preserve">as </w:t>
      </w:r>
      <w:r w:rsidR="008E32A3" w:rsidRPr="00A70D5E">
        <w:rPr>
          <w:rFonts w:ascii="Times New Roman" w:hAnsi="Times New Roman" w:cs="Times New Roman"/>
          <w:sz w:val="24"/>
          <w:szCs w:val="24"/>
        </w:rPr>
        <w:t>garantiju 36 mēnešus.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16D1FE75" w14:textId="630CBB0A" w:rsidR="008E32A3" w:rsidRPr="00A70D5E" w:rsidRDefault="008E32A3" w:rsidP="00D97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0D5E">
        <w:rPr>
          <w:rFonts w:ascii="Times New Roman" w:hAnsi="Times New Roman"/>
          <w:i/>
          <w:iCs/>
          <w:sz w:val="20"/>
        </w:rPr>
        <w:t>Lūdzu norādiet,  citu informāciju , ja tā atšķiras no prasītās.</w:t>
      </w:r>
    </w:p>
    <w:p w14:paraId="7796E06A" w14:textId="77777777" w:rsidR="00767C64" w:rsidRPr="00A70D5E" w:rsidRDefault="00767C64" w:rsidP="00D97613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59253" w14:textId="6E4F3E7D" w:rsidR="00EB3E5D" w:rsidRPr="00A70D5E" w:rsidRDefault="008E32A3" w:rsidP="00767C64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5E">
        <w:rPr>
          <w:rFonts w:ascii="Times New Roman" w:hAnsi="Times New Roman" w:cs="Times New Roman"/>
          <w:b/>
          <w:sz w:val="24"/>
          <w:szCs w:val="24"/>
        </w:rPr>
        <w:t>4.</w:t>
      </w:r>
      <w:r w:rsidR="00EB3E5D" w:rsidRPr="00A70D5E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023BEAA" w14:textId="32E24273" w:rsidR="008E32A3" w:rsidRPr="00A70D5E" w:rsidRDefault="00EB3E5D" w:rsidP="008E32A3">
      <w:pPr>
        <w:pStyle w:val="ListBullet4"/>
        <w:numPr>
          <w:ilvl w:val="0"/>
          <w:numId w:val="0"/>
        </w:numPr>
        <w:rPr>
          <w:b/>
          <w:bCs/>
        </w:rPr>
      </w:pPr>
      <w:r w:rsidRPr="00A70D5E">
        <w:rPr>
          <w:b/>
          <w:szCs w:val="24"/>
          <w:lang w:eastAsia="ar-SA"/>
        </w:rPr>
        <w:t>4.1. </w:t>
      </w:r>
      <w:r w:rsidR="008E32A3" w:rsidRPr="00A70D5E">
        <w:rPr>
          <w:szCs w:val="24"/>
        </w:rPr>
        <w:t xml:space="preserve"> Finanšu piedāvājums</w:t>
      </w:r>
      <w:r w:rsidR="008E32A3" w:rsidRPr="00A70D5E">
        <w:rPr>
          <w:szCs w:val="24"/>
          <w:lang w:eastAsia="lv-LV"/>
        </w:rPr>
        <w:t xml:space="preserve"> atbilstoši Tehniskās specifikācijas nosacījumiem:</w:t>
      </w:r>
    </w:p>
    <w:tbl>
      <w:tblPr>
        <w:tblStyle w:val="TableGrid"/>
        <w:tblW w:w="900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35"/>
        <w:gridCol w:w="2911"/>
        <w:gridCol w:w="1442"/>
        <w:gridCol w:w="968"/>
        <w:gridCol w:w="1271"/>
        <w:gridCol w:w="11"/>
        <w:gridCol w:w="1554"/>
        <w:gridCol w:w="11"/>
      </w:tblGrid>
      <w:tr w:rsidR="00BC5152" w:rsidRPr="00A70D5E" w14:paraId="6531EB41" w14:textId="405AC84A" w:rsidTr="00EE39E0">
        <w:trPr>
          <w:gridAfter w:val="1"/>
          <w:wAfter w:w="11" w:type="dxa"/>
        </w:trPr>
        <w:tc>
          <w:tcPr>
            <w:tcW w:w="835" w:type="dxa"/>
          </w:tcPr>
          <w:p w14:paraId="0656509C" w14:textId="77777777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b/>
                <w:bCs/>
                <w:szCs w:val="24"/>
              </w:rPr>
            </w:pPr>
            <w:proofErr w:type="spellStart"/>
            <w:r w:rsidRPr="00EE39E0">
              <w:rPr>
                <w:b/>
                <w:bCs/>
                <w:szCs w:val="24"/>
              </w:rPr>
              <w:t>Nr.p.k</w:t>
            </w:r>
            <w:proofErr w:type="spellEnd"/>
            <w:r w:rsidRPr="00EE39E0">
              <w:rPr>
                <w:b/>
                <w:bCs/>
                <w:szCs w:val="24"/>
              </w:rPr>
              <w:t>.</w:t>
            </w:r>
          </w:p>
        </w:tc>
        <w:tc>
          <w:tcPr>
            <w:tcW w:w="2911" w:type="dxa"/>
          </w:tcPr>
          <w:p w14:paraId="385F23C6" w14:textId="51885159" w:rsidR="00A015A5" w:rsidRPr="00EE39E0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b/>
                <w:bCs/>
                <w:szCs w:val="24"/>
              </w:rPr>
            </w:pPr>
            <w:r w:rsidRPr="00EE39E0">
              <w:rPr>
                <w:b/>
                <w:bCs/>
                <w:szCs w:val="24"/>
              </w:rPr>
              <w:t>Preces un pakalpojuma nosaukums</w:t>
            </w:r>
          </w:p>
        </w:tc>
        <w:tc>
          <w:tcPr>
            <w:tcW w:w="1442" w:type="dxa"/>
          </w:tcPr>
          <w:p w14:paraId="34EC3820" w14:textId="75A5A32A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b/>
                <w:bCs/>
                <w:szCs w:val="24"/>
              </w:rPr>
            </w:pPr>
            <w:r w:rsidRPr="00EE39E0">
              <w:rPr>
                <w:b/>
                <w:bCs/>
                <w:szCs w:val="24"/>
              </w:rPr>
              <w:t>Mērvienība</w:t>
            </w:r>
          </w:p>
        </w:tc>
        <w:tc>
          <w:tcPr>
            <w:tcW w:w="968" w:type="dxa"/>
          </w:tcPr>
          <w:p w14:paraId="4C466498" w14:textId="5D207E50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b/>
                <w:bCs/>
                <w:szCs w:val="24"/>
              </w:rPr>
            </w:pPr>
            <w:r w:rsidRPr="00EE39E0">
              <w:rPr>
                <w:b/>
                <w:bCs/>
                <w:szCs w:val="24"/>
              </w:rPr>
              <w:t>Skaits</w:t>
            </w:r>
          </w:p>
        </w:tc>
        <w:tc>
          <w:tcPr>
            <w:tcW w:w="1271" w:type="dxa"/>
          </w:tcPr>
          <w:p w14:paraId="47648D12" w14:textId="187229A5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b/>
                <w:bCs/>
                <w:szCs w:val="24"/>
              </w:rPr>
            </w:pPr>
            <w:r w:rsidRPr="00EE39E0">
              <w:rPr>
                <w:b/>
                <w:bCs/>
                <w:szCs w:val="24"/>
              </w:rPr>
              <w:t>Vienības cena</w:t>
            </w:r>
          </w:p>
          <w:p w14:paraId="475C1D87" w14:textId="17D0FC1C" w:rsidR="00A015A5" w:rsidRPr="00EE39E0" w:rsidDel="00A75FE4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b/>
                <w:bCs/>
                <w:szCs w:val="24"/>
              </w:rPr>
            </w:pPr>
            <w:r w:rsidRPr="00EE39E0">
              <w:rPr>
                <w:b/>
                <w:bCs/>
                <w:szCs w:val="24"/>
              </w:rPr>
              <w:t>EUR bez PVN</w:t>
            </w:r>
          </w:p>
        </w:tc>
        <w:tc>
          <w:tcPr>
            <w:tcW w:w="1565" w:type="dxa"/>
            <w:gridSpan w:val="2"/>
          </w:tcPr>
          <w:p w14:paraId="75C2A47C" w14:textId="6E71684F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b/>
                <w:bCs/>
                <w:szCs w:val="24"/>
              </w:rPr>
            </w:pPr>
            <w:r w:rsidRPr="00EE39E0">
              <w:rPr>
                <w:b/>
                <w:bCs/>
                <w:szCs w:val="24"/>
              </w:rPr>
              <w:t>Kopā EUR bez PVN</w:t>
            </w:r>
          </w:p>
        </w:tc>
      </w:tr>
      <w:tr w:rsidR="00BC5152" w:rsidRPr="00A70D5E" w14:paraId="22D2AF43" w14:textId="472D0E93" w:rsidTr="00EE39E0">
        <w:trPr>
          <w:gridAfter w:val="1"/>
          <w:wAfter w:w="11" w:type="dxa"/>
        </w:trPr>
        <w:tc>
          <w:tcPr>
            <w:tcW w:w="835" w:type="dxa"/>
          </w:tcPr>
          <w:p w14:paraId="471B0F54" w14:textId="77777777" w:rsidR="00A015A5" w:rsidRPr="00A70D5E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A70D5E">
              <w:rPr>
                <w:szCs w:val="24"/>
              </w:rPr>
              <w:t>1.</w:t>
            </w:r>
          </w:p>
        </w:tc>
        <w:tc>
          <w:tcPr>
            <w:tcW w:w="2911" w:type="dxa"/>
          </w:tcPr>
          <w:p w14:paraId="7427E6E0" w14:textId="62B3AC22" w:rsidR="00A015A5" w:rsidRPr="00A70D5E" w:rsidRDefault="00042903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  <w:r>
              <w:rPr>
                <w:bCs/>
                <w:color w:val="000000" w:themeColor="text1"/>
                <w:szCs w:val="24"/>
              </w:rPr>
              <w:t>K</w:t>
            </w:r>
            <w:r w:rsidRPr="00D976DD">
              <w:rPr>
                <w:szCs w:val="24"/>
              </w:rPr>
              <w:t>ravas auto</w:t>
            </w:r>
            <w:r>
              <w:rPr>
                <w:szCs w:val="24"/>
              </w:rPr>
              <w:t xml:space="preserve">,  </w:t>
            </w:r>
            <w:r w:rsidRPr="00D976DD">
              <w:rPr>
                <w:szCs w:val="24"/>
              </w:rPr>
              <w:t>vieglo auto riteņu balansēšanas un diagnostikas iekārt</w:t>
            </w:r>
            <w:r>
              <w:rPr>
                <w:szCs w:val="24"/>
              </w:rPr>
              <w:t>a</w:t>
            </w:r>
          </w:p>
        </w:tc>
        <w:tc>
          <w:tcPr>
            <w:tcW w:w="1442" w:type="dxa"/>
          </w:tcPr>
          <w:p w14:paraId="39D105A7" w14:textId="0663CBD0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i/>
                <w:iCs/>
                <w:szCs w:val="24"/>
              </w:rPr>
            </w:pPr>
            <w:r w:rsidRPr="00EE39E0">
              <w:rPr>
                <w:i/>
                <w:iCs/>
                <w:szCs w:val="24"/>
              </w:rPr>
              <w:t>1 komplekts</w:t>
            </w:r>
          </w:p>
        </w:tc>
        <w:tc>
          <w:tcPr>
            <w:tcW w:w="968" w:type="dxa"/>
          </w:tcPr>
          <w:p w14:paraId="26ABDAD4" w14:textId="18C60399" w:rsidR="00A015A5" w:rsidRPr="00EE39E0" w:rsidRDefault="00042903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4</w:t>
            </w:r>
          </w:p>
        </w:tc>
        <w:tc>
          <w:tcPr>
            <w:tcW w:w="1271" w:type="dxa"/>
          </w:tcPr>
          <w:p w14:paraId="76BCE041" w14:textId="77777777" w:rsidR="00A015A5" w:rsidRPr="00A015A5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  <w:tc>
          <w:tcPr>
            <w:tcW w:w="1565" w:type="dxa"/>
            <w:gridSpan w:val="2"/>
          </w:tcPr>
          <w:p w14:paraId="2694FC0A" w14:textId="2E61BDD8" w:rsidR="00A015A5" w:rsidRPr="00EE39E0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</w:tr>
      <w:tr w:rsidR="00BB0A0D" w:rsidRPr="00A70D5E" w14:paraId="267E1F04" w14:textId="77777777" w:rsidTr="00EE39E0">
        <w:trPr>
          <w:gridAfter w:val="1"/>
          <w:wAfter w:w="11" w:type="dxa"/>
        </w:trPr>
        <w:tc>
          <w:tcPr>
            <w:tcW w:w="835" w:type="dxa"/>
          </w:tcPr>
          <w:p w14:paraId="50B2E129" w14:textId="637D9DDC" w:rsidR="00BB0A0D" w:rsidRPr="00A70D5E" w:rsidRDefault="00BB0A0D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911" w:type="dxa"/>
          </w:tcPr>
          <w:p w14:paraId="7974C732" w14:textId="6D9C02D2" w:rsidR="00BB0A0D" w:rsidRDefault="00042903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Apkopes izmaksas piedāvātajā garantijas laikā</w:t>
            </w:r>
          </w:p>
        </w:tc>
        <w:tc>
          <w:tcPr>
            <w:tcW w:w="1442" w:type="dxa"/>
          </w:tcPr>
          <w:p w14:paraId="100AB92F" w14:textId="10F1C161" w:rsidR="00BB0A0D" w:rsidRPr="00EE39E0" w:rsidRDefault="00042903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1 komplekts</w:t>
            </w:r>
          </w:p>
        </w:tc>
        <w:tc>
          <w:tcPr>
            <w:tcW w:w="968" w:type="dxa"/>
          </w:tcPr>
          <w:p w14:paraId="066F08D5" w14:textId="5C9B674C" w:rsidR="00BB0A0D" w:rsidRDefault="00042903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4</w:t>
            </w:r>
          </w:p>
        </w:tc>
        <w:tc>
          <w:tcPr>
            <w:tcW w:w="1271" w:type="dxa"/>
          </w:tcPr>
          <w:p w14:paraId="6CB2952A" w14:textId="77777777" w:rsidR="00BB0A0D" w:rsidRPr="00A015A5" w:rsidRDefault="00BB0A0D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  <w:tc>
          <w:tcPr>
            <w:tcW w:w="1565" w:type="dxa"/>
            <w:gridSpan w:val="2"/>
          </w:tcPr>
          <w:p w14:paraId="1A115888" w14:textId="77777777" w:rsidR="00BB0A0D" w:rsidRPr="00EE39E0" w:rsidRDefault="00BB0A0D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</w:tr>
      <w:tr w:rsidR="00BC5152" w:rsidRPr="00A70D5E" w14:paraId="1A7B08E9" w14:textId="3C95CEEB" w:rsidTr="00042903">
        <w:trPr>
          <w:gridAfter w:val="1"/>
          <w:wAfter w:w="11" w:type="dxa"/>
        </w:trPr>
        <w:tc>
          <w:tcPr>
            <w:tcW w:w="835" w:type="dxa"/>
          </w:tcPr>
          <w:p w14:paraId="431E3802" w14:textId="75E43491" w:rsidR="00A015A5" w:rsidRPr="00A70D5E" w:rsidRDefault="00BB0A0D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015A5" w:rsidRPr="00A70D5E">
              <w:rPr>
                <w:szCs w:val="24"/>
              </w:rPr>
              <w:t xml:space="preserve">. </w:t>
            </w:r>
          </w:p>
        </w:tc>
        <w:tc>
          <w:tcPr>
            <w:tcW w:w="2911" w:type="dxa"/>
          </w:tcPr>
          <w:p w14:paraId="79578348" w14:textId="19F4BA4A" w:rsidR="00A015A5" w:rsidRPr="00042903" w:rsidRDefault="00042903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042903">
              <w:rPr>
                <w:szCs w:val="24"/>
              </w:rPr>
              <w:t>Personāla</w:t>
            </w:r>
            <w:r>
              <w:rPr>
                <w:szCs w:val="24"/>
              </w:rPr>
              <w:t xml:space="preserve"> (10 darbinieku) apmācība kopā</w:t>
            </w:r>
          </w:p>
        </w:tc>
        <w:tc>
          <w:tcPr>
            <w:tcW w:w="1442" w:type="dxa"/>
          </w:tcPr>
          <w:p w14:paraId="2D546A34" w14:textId="0759D9CC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i/>
                <w:iCs/>
                <w:szCs w:val="24"/>
              </w:rPr>
            </w:pPr>
            <w:r w:rsidRPr="00EE39E0">
              <w:rPr>
                <w:i/>
                <w:iCs/>
                <w:szCs w:val="24"/>
              </w:rPr>
              <w:t>Darbinieki</w:t>
            </w:r>
          </w:p>
        </w:tc>
        <w:tc>
          <w:tcPr>
            <w:tcW w:w="968" w:type="dxa"/>
          </w:tcPr>
          <w:p w14:paraId="6D4691FA" w14:textId="5C9941BE" w:rsidR="00A015A5" w:rsidRPr="00EE39E0" w:rsidRDefault="00042903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10</w:t>
            </w:r>
          </w:p>
        </w:tc>
        <w:tc>
          <w:tcPr>
            <w:tcW w:w="1271" w:type="dxa"/>
            <w:shd w:val="clear" w:color="auto" w:fill="000000" w:themeFill="text1"/>
          </w:tcPr>
          <w:p w14:paraId="6BC34207" w14:textId="77777777" w:rsidR="00A015A5" w:rsidRPr="00A015A5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  <w:tc>
          <w:tcPr>
            <w:tcW w:w="1565" w:type="dxa"/>
            <w:gridSpan w:val="2"/>
          </w:tcPr>
          <w:p w14:paraId="5A2FEB8E" w14:textId="71D3F74D" w:rsidR="00A015A5" w:rsidRPr="00EE39E0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</w:tr>
      <w:tr w:rsidR="008D0F75" w:rsidRPr="00A70D5E" w14:paraId="222CDD0F" w14:textId="7B6C8CC9" w:rsidTr="00EE39E0">
        <w:tc>
          <w:tcPr>
            <w:tcW w:w="7438" w:type="dxa"/>
            <w:gridSpan w:val="6"/>
            <w:vAlign w:val="center"/>
          </w:tcPr>
          <w:p w14:paraId="7AE44808" w14:textId="2A7E06C9" w:rsidR="008D0F75" w:rsidRPr="00A70D5E" w:rsidRDefault="008D0F7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right"/>
              <w:rPr>
                <w:i/>
                <w:iCs/>
                <w:szCs w:val="24"/>
                <w:u w:val="single"/>
              </w:rPr>
            </w:pPr>
            <w:r>
              <w:rPr>
                <w:b/>
                <w:bCs/>
                <w:szCs w:val="24"/>
              </w:rPr>
              <w:t>Summa k</w:t>
            </w:r>
            <w:r w:rsidRPr="00A70D5E">
              <w:rPr>
                <w:b/>
                <w:bCs/>
                <w:szCs w:val="24"/>
              </w:rPr>
              <w:t>opā</w:t>
            </w:r>
            <w:r>
              <w:rPr>
                <w:b/>
                <w:bCs/>
                <w:szCs w:val="24"/>
              </w:rPr>
              <w:t xml:space="preserve"> EUR bez PVN</w:t>
            </w:r>
            <w:r w:rsidRPr="00A70D5E">
              <w:rPr>
                <w:b/>
                <w:bCs/>
                <w:szCs w:val="24"/>
              </w:rPr>
              <w:t>:</w:t>
            </w:r>
          </w:p>
        </w:tc>
        <w:tc>
          <w:tcPr>
            <w:tcW w:w="1565" w:type="dxa"/>
            <w:gridSpan w:val="2"/>
          </w:tcPr>
          <w:p w14:paraId="0E61F1EF" w14:textId="02E3DEBA" w:rsidR="008D0F75" w:rsidRPr="00A70D5E" w:rsidRDefault="008D0F7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</w:tbl>
    <w:p w14:paraId="72EED9BB" w14:textId="7DF09AB0" w:rsidR="008E32A3" w:rsidRPr="00A70D5E" w:rsidRDefault="008E32A3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8187FE2" w14:textId="00187316" w:rsidR="00C348C1" w:rsidRPr="00A70D5E" w:rsidRDefault="00220C68" w:rsidP="00CD6B05">
      <w:pPr>
        <w:pStyle w:val="Style1"/>
      </w:pPr>
      <w:r w:rsidRPr="00A70D5E">
        <w:lastRenderedPageBreak/>
        <w:t>4.1.1.</w:t>
      </w:r>
      <w:r w:rsidR="007179E3">
        <w:t xml:space="preserve"> </w:t>
      </w:r>
      <w:r w:rsidR="00C348C1" w:rsidRPr="00A70D5E">
        <w:t xml:space="preserve">Pretendenta piedāvājumā ir jābūt iekļautām visām izmaksām, kas saistītas ar </w:t>
      </w:r>
      <w:r w:rsidR="00625DE4">
        <w:t>līguma izpildi</w:t>
      </w:r>
      <w:r w:rsidR="00C348C1" w:rsidRPr="00A70D5E">
        <w:t xml:space="preserve">. </w:t>
      </w:r>
      <w:r w:rsidR="002F45FD" w:rsidRPr="00A70D5E">
        <w:t>I</w:t>
      </w:r>
      <w:r w:rsidR="00C348C1" w:rsidRPr="00A70D5E">
        <w:t>zmaksas, kas saistītas ar speciālistu darba apmaksu, nodokļiem un nodevām, kā arī nepieciešamo atļauju saņemšan</w:t>
      </w:r>
      <w:r w:rsidR="00F621D4" w:rsidRPr="00A70D5E">
        <w:t>ai</w:t>
      </w:r>
      <w:r w:rsidR="00C348C1" w:rsidRPr="00A70D5E">
        <w:t xml:space="preserve"> no trešajām personām, transporta pakalpojumiem, </w:t>
      </w:r>
      <w:r w:rsidR="008E32A3" w:rsidRPr="00A70D5E">
        <w:t xml:space="preserve">Pasūtītāja darbinieku apmācība, </w:t>
      </w:r>
      <w:r w:rsidR="00F621D4" w:rsidRPr="00A70D5E">
        <w:t>izdevumiem</w:t>
      </w:r>
      <w:r w:rsidR="00C348C1" w:rsidRPr="00A70D5E">
        <w:t>, u.c. maksājum</w:t>
      </w:r>
      <w:r w:rsidR="00F05BF2" w:rsidRPr="00A70D5E">
        <w:t>iem</w:t>
      </w:r>
      <w:r w:rsidR="00C348C1" w:rsidRPr="00A70D5E">
        <w:t>, kas nepieciešam</w:t>
      </w:r>
      <w:r w:rsidR="004972BE" w:rsidRPr="00A70D5E">
        <w:t>s</w:t>
      </w:r>
      <w:r w:rsidR="00C348C1" w:rsidRPr="00A70D5E">
        <w:t xml:space="preserve"> pilnīgai un kvalitatīvai </w:t>
      </w:r>
      <w:r w:rsidR="004972BE" w:rsidRPr="00A70D5E">
        <w:t>piegādei</w:t>
      </w:r>
      <w:r w:rsidR="00716BC2">
        <w:t xml:space="preserve"> saskaņā ar tirgus izpētes dokumentiem un tehnisko specifikāciju</w:t>
      </w:r>
      <w:r w:rsidR="00C348C1" w:rsidRPr="00A70D5E">
        <w:t>;</w:t>
      </w:r>
    </w:p>
    <w:p w14:paraId="6B16FEAB" w14:textId="57131978" w:rsidR="00182D61" w:rsidRPr="00A70D5E" w:rsidRDefault="009A0A02" w:rsidP="00CD6B05">
      <w:pPr>
        <w:pStyle w:val="Style1"/>
      </w:pPr>
      <w:r w:rsidRPr="00A70D5E">
        <w:t>4.1.</w:t>
      </w:r>
      <w:r w:rsidR="00EE39E0">
        <w:t>2</w:t>
      </w:r>
      <w:r w:rsidRPr="00A70D5E">
        <w:t>.</w:t>
      </w:r>
      <w:r w:rsidR="00C468BC">
        <w:t xml:space="preserve"> </w:t>
      </w:r>
      <w:r w:rsidR="00C348C1" w:rsidRPr="00A70D5E">
        <w:t>Piedāvājum</w:t>
      </w:r>
      <w:r w:rsidR="00177C2B" w:rsidRPr="00A70D5E">
        <w:t>ā c</w:t>
      </w:r>
      <w:r w:rsidR="00C348C1" w:rsidRPr="00A70D5E">
        <w:t>ena ir jāaprēķina un jānorāda eiro (EUR bez PVN) ar precizitāti 2 (divas) zīmes aiz komata</w:t>
      </w:r>
      <w:r w:rsidR="00E861EE" w:rsidRPr="00A70D5E">
        <w:t>.</w:t>
      </w:r>
    </w:p>
    <w:p w14:paraId="575CE97A" w14:textId="07B63D32" w:rsidR="00EB3E5D" w:rsidRPr="00A70D5E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057B5"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A70D5E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A70D5E" w14:paraId="1D9F67F6" w14:textId="77777777" w:rsidTr="006C471B">
        <w:tc>
          <w:tcPr>
            <w:tcW w:w="9344" w:type="dxa"/>
          </w:tcPr>
          <w:p w14:paraId="2275D5FF" w14:textId="77777777" w:rsidR="00EB3E5D" w:rsidRPr="00A70D5E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A70D5E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A70D5E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0AFD2CFB" w:rsidR="00EB3E5D" w:rsidRPr="00A70D5E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057B5"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A70D5E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A70D5E" w14:paraId="17A3F93C" w14:textId="77777777" w:rsidTr="006C471B">
        <w:tc>
          <w:tcPr>
            <w:tcW w:w="9344" w:type="dxa"/>
          </w:tcPr>
          <w:p w14:paraId="25E32F8D" w14:textId="77777777" w:rsidR="00EB3E5D" w:rsidRPr="00A70D5E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A70D5E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3C062EF3" w14:textId="479B0051" w:rsidR="00E861EE" w:rsidRPr="00A70D5E" w:rsidRDefault="00E861EE" w:rsidP="005941C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5E">
        <w:rPr>
          <w:rFonts w:ascii="Times New Roman" w:hAnsi="Times New Roman" w:cs="Times New Roman"/>
          <w:b/>
          <w:sz w:val="24"/>
          <w:szCs w:val="24"/>
        </w:rPr>
        <w:t>5.</w:t>
      </w:r>
      <w:r w:rsidRPr="00A70D5E">
        <w:rPr>
          <w:rFonts w:ascii="Times New Roman" w:hAnsi="Times New Roman" w:cs="Times New Roman"/>
          <w:sz w:val="24"/>
          <w:szCs w:val="24"/>
        </w:rPr>
        <w:t>Tehniskais piedāvājums</w:t>
      </w:r>
      <w:r w:rsidR="00CD6B05" w:rsidRPr="00A70D5E">
        <w:rPr>
          <w:rFonts w:ascii="Times New Roman" w:hAnsi="Times New Roman" w:cs="Times New Roman"/>
          <w:sz w:val="24"/>
          <w:szCs w:val="24"/>
        </w:rPr>
        <w:t>:</w:t>
      </w:r>
    </w:p>
    <w:p w14:paraId="03970EFB" w14:textId="1E0F3249" w:rsidR="005941CF" w:rsidRDefault="005941CF" w:rsidP="005941C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5E">
        <w:rPr>
          <w:rFonts w:ascii="Times New Roman" w:hAnsi="Times New Roman" w:cs="Times New Roman"/>
          <w:sz w:val="24"/>
          <w:szCs w:val="24"/>
        </w:rPr>
        <w:t>Atbilstoši 1.pielikumā iekļautajām prasībām.</w:t>
      </w:r>
    </w:p>
    <w:p w14:paraId="69E37706" w14:textId="13A3AA55" w:rsidR="00D97613" w:rsidRPr="00A70D5E" w:rsidRDefault="00D97613" w:rsidP="005941C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Pretendents norāda brīvā formā: </w:t>
      </w:r>
      <w:r w:rsidRPr="00D97613">
        <w:rPr>
          <w:rFonts w:ascii="Times New Roman" w:hAnsi="Times New Roman" w:cs="Times New Roman"/>
          <w:sz w:val="24"/>
          <w:szCs w:val="24"/>
        </w:rPr>
        <w:t>iekārt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D97613">
        <w:rPr>
          <w:rFonts w:ascii="Times New Roman" w:hAnsi="Times New Roman" w:cs="Times New Roman"/>
          <w:sz w:val="24"/>
          <w:szCs w:val="24"/>
        </w:rPr>
        <w:t xml:space="preserve"> uzstādīšanu, regulēšanu un darbības pārbaudi (testēšana) un tehnisko apkopi iekārtas garantijas periodā (par apkopi norāda nepieciešamo apkopju skaitu saskaņā ar ražotāja sniegto informāciju)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9BA64C" w14:textId="05DD74C7" w:rsidR="005941CF" w:rsidRPr="00A70D5E" w:rsidRDefault="005941CF" w:rsidP="005941C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color w:val="000000" w:themeColor="text1"/>
          <w:szCs w:val="24"/>
        </w:rPr>
      </w:pPr>
      <w:r w:rsidRPr="00A70D5E">
        <w:rPr>
          <w:rFonts w:ascii="Times New Roman" w:hAnsi="Times New Roman"/>
          <w:b/>
          <w:szCs w:val="24"/>
          <w:lang w:eastAsia="ar-SA"/>
        </w:rPr>
        <w:t xml:space="preserve">6. </w:t>
      </w:r>
      <w:r w:rsidRPr="00A70D5E">
        <w:rPr>
          <w:rFonts w:ascii="Times New Roman" w:hAnsi="Times New Roman"/>
          <w:b/>
          <w:color w:val="000000" w:themeColor="text1"/>
          <w:szCs w:val="24"/>
          <w:lang w:eastAsia="ar-SA"/>
        </w:rPr>
        <w:t>IZPILDES NOSACĪJUMI</w:t>
      </w:r>
    </w:p>
    <w:p w14:paraId="5B47914B" w14:textId="469EF2B0" w:rsidR="005941CF" w:rsidRPr="00A70D5E" w:rsidRDefault="005941CF" w:rsidP="005941CF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70D5E">
        <w:rPr>
          <w:rFonts w:ascii="Times New Roman" w:hAnsi="Times New Roman"/>
          <w:b/>
          <w:bCs/>
          <w:color w:val="000000" w:themeColor="text1"/>
          <w:sz w:val="24"/>
          <w:szCs w:val="24"/>
        </w:rPr>
        <w:t>6.1.</w:t>
      </w:r>
      <w:r w:rsidRPr="00A70D5E">
        <w:rPr>
          <w:rFonts w:ascii="Times New Roman" w:hAnsi="Times New Roman"/>
          <w:color w:val="000000" w:themeColor="text1"/>
          <w:sz w:val="24"/>
          <w:szCs w:val="24"/>
        </w:rPr>
        <w:t xml:space="preserve"> Līguma</w:t>
      </w:r>
      <w:r w:rsidR="00BF3A31">
        <w:rPr>
          <w:rFonts w:ascii="Times New Roman" w:hAnsi="Times New Roman"/>
          <w:color w:val="000000" w:themeColor="text1"/>
          <w:sz w:val="24"/>
          <w:szCs w:val="24"/>
        </w:rPr>
        <w:t xml:space="preserve"> priekšmeta</w:t>
      </w:r>
      <w:r w:rsidRPr="00A70D5E">
        <w:rPr>
          <w:rFonts w:ascii="Times New Roman" w:hAnsi="Times New Roman"/>
          <w:color w:val="000000" w:themeColor="text1"/>
          <w:sz w:val="24"/>
          <w:szCs w:val="24"/>
        </w:rPr>
        <w:t xml:space="preserve"> piegādes termiņš noteikts nedēļās no </w:t>
      </w:r>
      <w:r w:rsidRPr="00A70D5E">
        <w:rPr>
          <w:rFonts w:ascii="Times New Roman" w:hAnsi="Times New Roman"/>
          <w:sz w:val="24"/>
          <w:szCs w:val="24"/>
        </w:rPr>
        <w:t>līguma noslēgšanas dienas:</w:t>
      </w:r>
    </w:p>
    <w:p w14:paraId="462E26C0" w14:textId="3C996AAD" w:rsidR="00781284" w:rsidRPr="00550F46" w:rsidRDefault="00D97613" w:rsidP="0078128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16313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284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81284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781284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nodrošina </w:t>
      </w:r>
      <w:r w:rsidR="00042903">
        <w:rPr>
          <w:rFonts w:ascii="Times New Roman" w:hAnsi="Times New Roman"/>
          <w:bCs/>
          <w:color w:val="000000" w:themeColor="text1"/>
          <w:sz w:val="24"/>
          <w:szCs w:val="24"/>
        </w:rPr>
        <w:t>k</w:t>
      </w:r>
      <w:r w:rsidR="00042903" w:rsidRPr="00D976DD">
        <w:rPr>
          <w:rFonts w:ascii="Times New Roman" w:hAnsi="Times New Roman" w:cs="Times New Roman"/>
          <w:sz w:val="24"/>
          <w:szCs w:val="24"/>
        </w:rPr>
        <w:t>ravas auto</w:t>
      </w:r>
      <w:r w:rsidR="00042903">
        <w:rPr>
          <w:rFonts w:ascii="Times New Roman" w:hAnsi="Times New Roman" w:cs="Times New Roman"/>
          <w:sz w:val="24"/>
          <w:szCs w:val="24"/>
        </w:rPr>
        <w:t xml:space="preserve">,  </w:t>
      </w:r>
      <w:r w:rsidR="00042903" w:rsidRPr="00D976DD">
        <w:rPr>
          <w:rFonts w:ascii="Times New Roman" w:hAnsi="Times New Roman" w:cs="Times New Roman"/>
          <w:sz w:val="24"/>
          <w:szCs w:val="24"/>
        </w:rPr>
        <w:t>vieglo auto riteņu balansēšanas un diagnostikas iekārt</w:t>
      </w:r>
      <w:r w:rsidR="00042903">
        <w:rPr>
          <w:rFonts w:ascii="Times New Roman" w:hAnsi="Times New Roman" w:cs="Times New Roman"/>
          <w:sz w:val="24"/>
          <w:szCs w:val="24"/>
        </w:rPr>
        <w:t>as</w:t>
      </w:r>
      <w:r w:rsidR="00042903" w:rsidRPr="0055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 xml:space="preserve">piegādes laiku līdz </w:t>
      </w:r>
      <w:r w:rsidR="00BB0A0D">
        <w:rPr>
          <w:rFonts w:ascii="Times New Roman" w:hAnsi="Times New Roman" w:cs="Times New Roman"/>
          <w:bCs/>
          <w:sz w:val="24"/>
          <w:szCs w:val="24"/>
        </w:rPr>
        <w:t>12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3E51">
        <w:rPr>
          <w:rFonts w:ascii="Times New Roman" w:hAnsi="Times New Roman" w:cs="Times New Roman"/>
          <w:bCs/>
          <w:sz w:val="24"/>
          <w:szCs w:val="24"/>
        </w:rPr>
        <w:t>nedēļām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>;</w:t>
      </w:r>
      <w:r w:rsidR="00781284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3916C03" w14:textId="3B6A29CD" w:rsidR="00781284" w:rsidRPr="00550F46" w:rsidRDefault="00D97613" w:rsidP="0078128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43035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284" w:rsidRPr="00550F46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81284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nodrošina </w:t>
      </w:r>
      <w:r w:rsidR="00042903">
        <w:rPr>
          <w:rFonts w:ascii="Times New Roman" w:hAnsi="Times New Roman"/>
          <w:bCs/>
          <w:color w:val="000000" w:themeColor="text1"/>
          <w:sz w:val="24"/>
          <w:szCs w:val="24"/>
        </w:rPr>
        <w:t>k</w:t>
      </w:r>
      <w:r w:rsidR="00042903" w:rsidRPr="00D976DD">
        <w:rPr>
          <w:rFonts w:ascii="Times New Roman" w:hAnsi="Times New Roman" w:cs="Times New Roman"/>
          <w:sz w:val="24"/>
          <w:szCs w:val="24"/>
        </w:rPr>
        <w:t>ravas auto</w:t>
      </w:r>
      <w:r w:rsidR="00042903">
        <w:rPr>
          <w:rFonts w:ascii="Times New Roman" w:hAnsi="Times New Roman" w:cs="Times New Roman"/>
          <w:sz w:val="24"/>
          <w:szCs w:val="24"/>
        </w:rPr>
        <w:t xml:space="preserve">,  </w:t>
      </w:r>
      <w:r w:rsidR="00042903" w:rsidRPr="00D976DD">
        <w:rPr>
          <w:rFonts w:ascii="Times New Roman" w:hAnsi="Times New Roman" w:cs="Times New Roman"/>
          <w:sz w:val="24"/>
          <w:szCs w:val="24"/>
        </w:rPr>
        <w:t>vieglo auto riteņu balansēšanas un diagnostikas iekārt</w:t>
      </w:r>
      <w:r w:rsidR="00042903">
        <w:rPr>
          <w:rFonts w:ascii="Times New Roman" w:hAnsi="Times New Roman" w:cs="Times New Roman"/>
          <w:sz w:val="24"/>
          <w:szCs w:val="24"/>
        </w:rPr>
        <w:t>as</w:t>
      </w:r>
      <w:r w:rsidR="00042903" w:rsidRPr="0055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 xml:space="preserve">piegādes laiku ___ </w:t>
      </w:r>
      <w:r w:rsidR="00053E51">
        <w:rPr>
          <w:rFonts w:ascii="Times New Roman" w:hAnsi="Times New Roman" w:cs="Times New Roman"/>
          <w:bCs/>
          <w:sz w:val="24"/>
          <w:szCs w:val="24"/>
        </w:rPr>
        <w:t>nedēļ</w:t>
      </w:r>
      <w:r w:rsidR="00751C64">
        <w:rPr>
          <w:rFonts w:ascii="Times New Roman" w:hAnsi="Times New Roman" w:cs="Times New Roman"/>
          <w:bCs/>
          <w:sz w:val="24"/>
          <w:szCs w:val="24"/>
        </w:rPr>
        <w:t>u laikā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>;</w:t>
      </w:r>
      <w:r w:rsidR="00781284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CE9AE3F" w14:textId="714A5955" w:rsidR="00781284" w:rsidRPr="00550F46" w:rsidRDefault="00D97613" w:rsidP="0078128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84496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284" w:rsidRPr="00550F46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81284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nodrošina </w:t>
      </w:r>
      <w:r w:rsidR="00ED09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personāla apmācību</w:t>
      </w:r>
      <w:r w:rsidR="00781284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42903">
        <w:rPr>
          <w:rFonts w:ascii="Times New Roman" w:hAnsi="Times New Roman"/>
          <w:bCs/>
          <w:color w:val="000000" w:themeColor="text1"/>
          <w:sz w:val="24"/>
          <w:szCs w:val="24"/>
        </w:rPr>
        <w:t>k</w:t>
      </w:r>
      <w:r w:rsidR="00042903" w:rsidRPr="00D976DD">
        <w:rPr>
          <w:rFonts w:ascii="Times New Roman" w:hAnsi="Times New Roman" w:cs="Times New Roman"/>
          <w:sz w:val="24"/>
          <w:szCs w:val="24"/>
        </w:rPr>
        <w:t>ravas auto</w:t>
      </w:r>
      <w:r w:rsidR="00042903">
        <w:rPr>
          <w:rFonts w:ascii="Times New Roman" w:hAnsi="Times New Roman" w:cs="Times New Roman"/>
          <w:sz w:val="24"/>
          <w:szCs w:val="24"/>
        </w:rPr>
        <w:t xml:space="preserve">,  </w:t>
      </w:r>
      <w:r w:rsidR="00042903" w:rsidRPr="00D976DD">
        <w:rPr>
          <w:rFonts w:ascii="Times New Roman" w:hAnsi="Times New Roman" w:cs="Times New Roman"/>
          <w:sz w:val="24"/>
          <w:szCs w:val="24"/>
        </w:rPr>
        <w:t>vieglo auto riteņu balansēšanas un diagnostikas iekārt</w:t>
      </w:r>
      <w:r w:rsidR="00ED0938">
        <w:rPr>
          <w:rFonts w:ascii="Times New Roman" w:hAnsi="Times New Roman" w:cs="Times New Roman"/>
          <w:sz w:val="24"/>
          <w:szCs w:val="24"/>
        </w:rPr>
        <w:t>u</w:t>
      </w:r>
      <w:r w:rsidR="00042903" w:rsidRPr="0055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>____  dien</w:t>
      </w:r>
      <w:r w:rsidR="00DC6A22">
        <w:rPr>
          <w:rFonts w:ascii="Times New Roman" w:hAnsi="Times New Roman" w:cs="Times New Roman"/>
          <w:bCs/>
          <w:sz w:val="24"/>
          <w:szCs w:val="24"/>
        </w:rPr>
        <w:t>u</w:t>
      </w:r>
      <w:r w:rsidR="00751C64">
        <w:rPr>
          <w:rFonts w:ascii="Times New Roman" w:hAnsi="Times New Roman" w:cs="Times New Roman"/>
          <w:bCs/>
          <w:sz w:val="24"/>
          <w:szCs w:val="24"/>
        </w:rPr>
        <w:t xml:space="preserve"> laikā</w:t>
      </w:r>
      <w:r w:rsidR="00ED0938">
        <w:rPr>
          <w:rFonts w:ascii="Times New Roman" w:hAnsi="Times New Roman" w:cs="Times New Roman"/>
          <w:bCs/>
          <w:sz w:val="24"/>
          <w:szCs w:val="24"/>
        </w:rPr>
        <w:t xml:space="preserve"> no līguma noslēgšanas dienas</w:t>
      </w:r>
      <w:r w:rsidR="00BB0A0D">
        <w:rPr>
          <w:rFonts w:ascii="Times New Roman" w:hAnsi="Times New Roman" w:cs="Times New Roman"/>
          <w:bCs/>
          <w:sz w:val="24"/>
          <w:szCs w:val="24"/>
        </w:rPr>
        <w:t>.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284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F7DD066" w14:textId="77777777" w:rsidR="00781284" w:rsidRPr="00A70D5E" w:rsidRDefault="00781284" w:rsidP="005941CF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941CF" w:rsidRPr="00A70D5E" w14:paraId="363634A4" w14:textId="77777777" w:rsidTr="002B2697">
        <w:trPr>
          <w:jc w:val="center"/>
        </w:trPr>
        <w:tc>
          <w:tcPr>
            <w:tcW w:w="9209" w:type="dxa"/>
          </w:tcPr>
          <w:p w14:paraId="639DC25C" w14:textId="43EA3247" w:rsidR="005941CF" w:rsidRPr="00A70D5E" w:rsidRDefault="005941CF" w:rsidP="002B2697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A70D5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Pretendents norāda kādu piegādes termiņi uzskata par iespējamu</w:t>
            </w:r>
            <w:r w:rsidR="00781284" w:rsidRPr="00A70D5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ja tas atšķiras no prasītā</w:t>
            </w:r>
            <w:r w:rsidRPr="00A70D5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.</w:t>
            </w:r>
          </w:p>
        </w:tc>
      </w:tr>
      <w:tr w:rsidR="005941CF" w:rsidRPr="00A70D5E" w14:paraId="63BA0B5D" w14:textId="77777777" w:rsidTr="002B2697">
        <w:trPr>
          <w:jc w:val="center"/>
        </w:trPr>
        <w:tc>
          <w:tcPr>
            <w:tcW w:w="9209" w:type="dxa"/>
          </w:tcPr>
          <w:p w14:paraId="588E3CA9" w14:textId="77777777" w:rsidR="005941CF" w:rsidRPr="00A70D5E" w:rsidRDefault="005941CF" w:rsidP="002B2697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A70D5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3D3F749F" w14:textId="0D8DC32F" w:rsidR="00BB0A0D" w:rsidRDefault="00413582" w:rsidP="00413582">
      <w:pPr>
        <w:rPr>
          <w:rFonts w:ascii="Times New Roman" w:hAnsi="Times New Roman" w:cs="Times New Roman"/>
          <w:sz w:val="24"/>
          <w:szCs w:val="24"/>
        </w:rPr>
      </w:pPr>
      <w:r w:rsidRPr="00413582">
        <w:rPr>
          <w:rFonts w:ascii="Times New Roman" w:hAnsi="Times New Roman" w:cs="Times New Roman"/>
          <w:b/>
          <w:bCs/>
          <w:sz w:val="24"/>
          <w:szCs w:val="24"/>
        </w:rPr>
        <w:t xml:space="preserve">6.2. </w:t>
      </w:r>
      <w:r w:rsidR="00042903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42903" w:rsidRPr="00042903">
        <w:rPr>
          <w:rFonts w:ascii="Times New Roman" w:hAnsi="Times New Roman" w:cs="Times New Roman"/>
          <w:b/>
          <w:sz w:val="24"/>
          <w:szCs w:val="24"/>
        </w:rPr>
        <w:t>ravas auto,  vieglo auto riteņu balansēšanas un diagnostikas iekārtas</w:t>
      </w:r>
      <w:r w:rsidR="00042903" w:rsidRPr="0055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41CF" w:rsidRPr="00413582">
        <w:rPr>
          <w:rFonts w:ascii="Times New Roman" w:hAnsi="Times New Roman" w:cs="Times New Roman"/>
          <w:b/>
          <w:bCs/>
          <w:sz w:val="24"/>
          <w:szCs w:val="24"/>
        </w:rPr>
        <w:t>piegādes adrese</w:t>
      </w:r>
      <w:r w:rsidR="0076073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941CF" w:rsidRPr="0041358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941CF" w:rsidRPr="00413582">
        <w:rPr>
          <w:rFonts w:ascii="Times New Roman" w:hAnsi="Times New Roman" w:cs="Times New Roman"/>
          <w:sz w:val="24"/>
          <w:szCs w:val="24"/>
        </w:rPr>
        <w:t xml:space="preserve"> </w:t>
      </w:r>
      <w:r w:rsidR="00826C2D" w:rsidRPr="00413582">
        <w:rPr>
          <w:rFonts w:ascii="Times New Roman" w:hAnsi="Times New Roman" w:cs="Times New Roman"/>
          <w:sz w:val="24"/>
          <w:szCs w:val="24"/>
        </w:rPr>
        <w:t>Rīga, Vestienas iela 35</w:t>
      </w:r>
      <w:r w:rsidR="0076073D">
        <w:rPr>
          <w:rFonts w:ascii="Times New Roman" w:hAnsi="Times New Roman" w:cs="Times New Roman"/>
          <w:sz w:val="24"/>
          <w:szCs w:val="24"/>
        </w:rPr>
        <w:t>, Jelgavas iela 37, Kleistu iela 28, Ganību dambis 32</w:t>
      </w:r>
      <w:r w:rsidR="00BB0A0D" w:rsidRPr="00413582">
        <w:rPr>
          <w:rFonts w:ascii="Times New Roman" w:hAnsi="Times New Roman" w:cs="Times New Roman"/>
          <w:sz w:val="24"/>
          <w:szCs w:val="24"/>
        </w:rPr>
        <w:t>.</w:t>
      </w:r>
      <w:r w:rsidR="00826C2D" w:rsidRPr="004135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48E22" w14:textId="7EFA727D" w:rsidR="00042903" w:rsidRPr="001167E6" w:rsidRDefault="00042903" w:rsidP="00042903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0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6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Lūdzu norādīt, kādu laika periodu iekārtas ražotājs var nodrošināt </w:t>
      </w:r>
      <w:r w:rsidRPr="001167E6">
        <w:rPr>
          <w:rFonts w:ascii="Times New Roman" w:hAnsi="Times New Roman" w:cs="Times New Roman"/>
          <w:sz w:val="24"/>
          <w:szCs w:val="24"/>
        </w:rPr>
        <w:t xml:space="preserve">iekārtas rezerves daļu </w:t>
      </w:r>
      <w:r w:rsidRPr="001167E6">
        <w:rPr>
          <w:rFonts w:ascii="Times New Roman" w:eastAsia="Times New Roman" w:hAnsi="Times New Roman" w:cs="Times New Roman"/>
          <w:sz w:val="24"/>
          <w:szCs w:val="24"/>
          <w:lang w:eastAsia="lv-LV"/>
        </w:rPr>
        <w:t>pieejamību:</w:t>
      </w:r>
    </w:p>
    <w:p w14:paraId="241D9DC6" w14:textId="77777777" w:rsidR="00042903" w:rsidRPr="001167E6" w:rsidRDefault="00D97613" w:rsidP="00042903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97028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903" w:rsidRPr="001167E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42903" w:rsidRPr="001167E6">
        <w:rPr>
          <w:rFonts w:ascii="Times New Roman" w:hAnsi="Times New Roman"/>
          <w:szCs w:val="24"/>
        </w:rPr>
        <w:t xml:space="preserve"> vismaz 3 gadus pēc garantijas termiņa beigām;</w:t>
      </w:r>
    </w:p>
    <w:p w14:paraId="1F3A6C4E" w14:textId="77777777" w:rsidR="00042903" w:rsidRPr="001167E6" w:rsidRDefault="00D97613" w:rsidP="00042903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04969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903" w:rsidRPr="001167E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42903" w:rsidRPr="001167E6">
        <w:rPr>
          <w:rFonts w:ascii="Times New Roman" w:hAnsi="Times New Roman"/>
          <w:szCs w:val="24"/>
        </w:rPr>
        <w:t xml:space="preserve"> cits variants: _____________________________. </w:t>
      </w:r>
    </w:p>
    <w:p w14:paraId="70260B83" w14:textId="77777777" w:rsidR="00042903" w:rsidRPr="00413582" w:rsidRDefault="00042903" w:rsidP="004135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FE63DB" w14:textId="654A2ABA" w:rsidR="005941CF" w:rsidRPr="00A70D5E" w:rsidRDefault="00BB0A0D" w:rsidP="00BB0A0D">
      <w:pPr>
        <w:pStyle w:val="ListBullet4"/>
        <w:numPr>
          <w:ilvl w:val="0"/>
          <w:numId w:val="0"/>
        </w:numPr>
        <w:ind w:left="360" w:hanging="360"/>
        <w:rPr>
          <w:b/>
          <w:bCs/>
          <w:szCs w:val="24"/>
        </w:rPr>
      </w:pPr>
      <w:r>
        <w:rPr>
          <w:b/>
          <w:bCs/>
          <w:szCs w:val="24"/>
        </w:rPr>
        <w:t>7.</w:t>
      </w:r>
      <w:r w:rsidR="005941CF" w:rsidRPr="00A70D5E">
        <w:rPr>
          <w:b/>
          <w:bCs/>
          <w:szCs w:val="24"/>
        </w:rPr>
        <w:t>KONTAKTINFORMĀCIJA</w:t>
      </w:r>
    </w:p>
    <w:p w14:paraId="45496AF3" w14:textId="77777777" w:rsidR="005941CF" w:rsidRPr="00A70D5E" w:rsidRDefault="005941CF" w:rsidP="005941CF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tehniskā informācija, jautājumus nosūtot Sandrai </w:t>
      </w:r>
      <w:proofErr w:type="spellStart"/>
      <w:r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70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Iepirkumu un materiālo resursu pārvaldības daļas, iepirkumu speciālistei uz e-pastu : </w:t>
      </w:r>
      <w:hyperlink r:id="rId11" w:history="1">
        <w:r w:rsidRPr="00A70D5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Pr="00A70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126128DA" w14:textId="77777777" w:rsidR="00BB0A0D" w:rsidRPr="00C90930" w:rsidRDefault="00BB0A0D" w:rsidP="005941CF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bookmarkStart w:id="2" w:name="_Hlk182402098"/>
      <w:r w:rsidRPr="00C909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Pieteikumā un piedāvājumā iekļautā informācija tiks izmantota, lai pieņemtu lēmumu par līguma noslēgšanu ar pretendentu, kura piedāvājums atbilst izvirzītajām prasībām un ir ar zemāko cenu!</w:t>
      </w:r>
      <w:r w:rsidRPr="00C909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bookmarkEnd w:id="2"/>
    <w:p w14:paraId="50F7418B" w14:textId="36CDDB41" w:rsidR="005941CF" w:rsidRPr="00A70D5E" w:rsidRDefault="005941CF" w:rsidP="005941C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Pielikumā: Pielikums Nr. 1 Tehniskā specifikācija </w:t>
      </w:r>
      <w:r w:rsidR="00A70D5E"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F56B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tehniskais </w:t>
      </w:r>
      <w:r w:rsidR="00A70D5E"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piedāvājums.</w:t>
      </w:r>
    </w:p>
    <w:p w14:paraId="2883F467" w14:textId="0100BFA2" w:rsidR="00F5157C" w:rsidRPr="00BB40B2" w:rsidRDefault="00F5157C" w:rsidP="00EC41A7">
      <w:pPr>
        <w:pStyle w:val="ListBullet4"/>
        <w:numPr>
          <w:ilvl w:val="0"/>
          <w:numId w:val="0"/>
        </w:numPr>
        <w:ind w:left="993" w:hanging="993"/>
      </w:pPr>
    </w:p>
    <w:sectPr w:rsidR="00F5157C" w:rsidRPr="00BB40B2" w:rsidSect="00D23195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4EB2" w14:textId="77777777" w:rsidR="0094599B" w:rsidRDefault="0094599B" w:rsidP="00F150DE">
      <w:pPr>
        <w:spacing w:after="0" w:line="240" w:lineRule="auto"/>
      </w:pPr>
      <w:r>
        <w:separator/>
      </w:r>
    </w:p>
  </w:endnote>
  <w:endnote w:type="continuationSeparator" w:id="0">
    <w:p w14:paraId="5E636461" w14:textId="77777777" w:rsidR="0094599B" w:rsidRDefault="0094599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7CC3" w14:textId="77777777" w:rsidR="0094599B" w:rsidRDefault="0094599B" w:rsidP="00F150DE">
      <w:pPr>
        <w:spacing w:after="0" w:line="240" w:lineRule="auto"/>
      </w:pPr>
      <w:r>
        <w:separator/>
      </w:r>
    </w:p>
  </w:footnote>
  <w:footnote w:type="continuationSeparator" w:id="0">
    <w:p w14:paraId="4F79991C" w14:textId="77777777" w:rsidR="0094599B" w:rsidRDefault="0094599B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1E94596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b w:val="0"/>
        <w:strike w:val="0"/>
        <w:color w:val="auto"/>
        <w:sz w:val="24"/>
        <w:szCs w:val="24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0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-849"/>
        </w:tabs>
        <w:ind w:left="1639" w:hanging="504"/>
      </w:pPr>
      <w:rPr>
        <w:b w:val="0"/>
        <w:i w:val="0"/>
        <w:color w:val="auto"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5CA6E47"/>
    <w:multiLevelType w:val="multilevel"/>
    <w:tmpl w:val="BBB227AE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59080">
    <w:abstractNumId w:val="3"/>
  </w:num>
  <w:num w:numId="2" w16cid:durableId="240675212">
    <w:abstractNumId w:val="1"/>
  </w:num>
  <w:num w:numId="3" w16cid:durableId="1248461510">
    <w:abstractNumId w:val="6"/>
  </w:num>
  <w:num w:numId="4" w16cid:durableId="500236412">
    <w:abstractNumId w:val="2"/>
  </w:num>
  <w:num w:numId="5" w16cid:durableId="134808051">
    <w:abstractNumId w:val="4"/>
  </w:num>
  <w:num w:numId="6" w16cid:durableId="1195190424">
    <w:abstractNumId w:val="0"/>
  </w:num>
  <w:num w:numId="7" w16cid:durableId="870456029">
    <w:abstractNumId w:val="1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8" w16cid:durableId="437026749">
    <w:abstractNumId w:val="1"/>
    <w:lvlOverride w:ilvl="0">
      <w:startOverride w:val="6"/>
    </w:lvlOverride>
  </w:num>
  <w:num w:numId="9" w16cid:durableId="2031368198">
    <w:abstractNumId w:val="1"/>
    <w:lvlOverride w:ilvl="0">
      <w:startOverride w:val="7"/>
    </w:lvlOverride>
  </w:num>
  <w:num w:numId="10" w16cid:durableId="650214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E87"/>
    <w:rsid w:val="00003913"/>
    <w:rsid w:val="00011AD5"/>
    <w:rsid w:val="000203D2"/>
    <w:rsid w:val="00024900"/>
    <w:rsid w:val="00030658"/>
    <w:rsid w:val="00030EA2"/>
    <w:rsid w:val="000353FF"/>
    <w:rsid w:val="000364BB"/>
    <w:rsid w:val="000410DB"/>
    <w:rsid w:val="00042903"/>
    <w:rsid w:val="00053E51"/>
    <w:rsid w:val="00063F99"/>
    <w:rsid w:val="000658C3"/>
    <w:rsid w:val="000717BE"/>
    <w:rsid w:val="00096D84"/>
    <w:rsid w:val="0009791E"/>
    <w:rsid w:val="000B03B0"/>
    <w:rsid w:val="000B553F"/>
    <w:rsid w:val="000C57DF"/>
    <w:rsid w:val="000C7E48"/>
    <w:rsid w:val="000D13B6"/>
    <w:rsid w:val="000D3FF9"/>
    <w:rsid w:val="000D6905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596"/>
    <w:rsid w:val="00124654"/>
    <w:rsid w:val="00133621"/>
    <w:rsid w:val="00140A50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77C2B"/>
    <w:rsid w:val="00181014"/>
    <w:rsid w:val="001825D4"/>
    <w:rsid w:val="00182D61"/>
    <w:rsid w:val="0018584A"/>
    <w:rsid w:val="00185E10"/>
    <w:rsid w:val="001968E8"/>
    <w:rsid w:val="001A25E5"/>
    <w:rsid w:val="001A40E3"/>
    <w:rsid w:val="001A65CB"/>
    <w:rsid w:val="001A6C35"/>
    <w:rsid w:val="001A6D5B"/>
    <w:rsid w:val="001C1F65"/>
    <w:rsid w:val="001C2703"/>
    <w:rsid w:val="001C4B33"/>
    <w:rsid w:val="001C6D32"/>
    <w:rsid w:val="001D181E"/>
    <w:rsid w:val="001D2C1B"/>
    <w:rsid w:val="001E14C8"/>
    <w:rsid w:val="001E1EAC"/>
    <w:rsid w:val="001E2ACF"/>
    <w:rsid w:val="001F78E6"/>
    <w:rsid w:val="0020133F"/>
    <w:rsid w:val="00204279"/>
    <w:rsid w:val="00210FAE"/>
    <w:rsid w:val="0021169C"/>
    <w:rsid w:val="00212960"/>
    <w:rsid w:val="00220C68"/>
    <w:rsid w:val="0022597B"/>
    <w:rsid w:val="0023028A"/>
    <w:rsid w:val="0023073A"/>
    <w:rsid w:val="00231ACF"/>
    <w:rsid w:val="002349AC"/>
    <w:rsid w:val="0024078F"/>
    <w:rsid w:val="00242593"/>
    <w:rsid w:val="0024539E"/>
    <w:rsid w:val="00245D3C"/>
    <w:rsid w:val="00247CE0"/>
    <w:rsid w:val="00252FAF"/>
    <w:rsid w:val="00255E45"/>
    <w:rsid w:val="002566BF"/>
    <w:rsid w:val="002569DE"/>
    <w:rsid w:val="00263111"/>
    <w:rsid w:val="00270013"/>
    <w:rsid w:val="002737BF"/>
    <w:rsid w:val="00277188"/>
    <w:rsid w:val="00296809"/>
    <w:rsid w:val="002A5369"/>
    <w:rsid w:val="002B1969"/>
    <w:rsid w:val="002B3806"/>
    <w:rsid w:val="002B5698"/>
    <w:rsid w:val="002C0B41"/>
    <w:rsid w:val="002D7C30"/>
    <w:rsid w:val="002E3844"/>
    <w:rsid w:val="002E4EA6"/>
    <w:rsid w:val="002E64A9"/>
    <w:rsid w:val="002E6D91"/>
    <w:rsid w:val="002F3FBA"/>
    <w:rsid w:val="002F45FD"/>
    <w:rsid w:val="002F59A9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81B"/>
    <w:rsid w:val="0031711E"/>
    <w:rsid w:val="0031716D"/>
    <w:rsid w:val="003207A6"/>
    <w:rsid w:val="003231E1"/>
    <w:rsid w:val="00327CC2"/>
    <w:rsid w:val="00335110"/>
    <w:rsid w:val="0034716F"/>
    <w:rsid w:val="00347DD6"/>
    <w:rsid w:val="003540A3"/>
    <w:rsid w:val="0035480A"/>
    <w:rsid w:val="00354FBB"/>
    <w:rsid w:val="00355EC8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232F"/>
    <w:rsid w:val="003C3E8B"/>
    <w:rsid w:val="003C6F2B"/>
    <w:rsid w:val="003C73B4"/>
    <w:rsid w:val="003D2213"/>
    <w:rsid w:val="003D555A"/>
    <w:rsid w:val="003D5992"/>
    <w:rsid w:val="003D6C28"/>
    <w:rsid w:val="003E479C"/>
    <w:rsid w:val="003E6C85"/>
    <w:rsid w:val="003F032B"/>
    <w:rsid w:val="003F3604"/>
    <w:rsid w:val="003F365A"/>
    <w:rsid w:val="003F3C26"/>
    <w:rsid w:val="003F69FB"/>
    <w:rsid w:val="00401922"/>
    <w:rsid w:val="004062FC"/>
    <w:rsid w:val="00406DEB"/>
    <w:rsid w:val="00412A56"/>
    <w:rsid w:val="00413582"/>
    <w:rsid w:val="00413DFF"/>
    <w:rsid w:val="004158A3"/>
    <w:rsid w:val="00416B3A"/>
    <w:rsid w:val="0042049C"/>
    <w:rsid w:val="00427704"/>
    <w:rsid w:val="00431787"/>
    <w:rsid w:val="00431C81"/>
    <w:rsid w:val="00432B60"/>
    <w:rsid w:val="004349C4"/>
    <w:rsid w:val="0043565E"/>
    <w:rsid w:val="00437793"/>
    <w:rsid w:val="0044070F"/>
    <w:rsid w:val="00440B7F"/>
    <w:rsid w:val="00445B40"/>
    <w:rsid w:val="004541E0"/>
    <w:rsid w:val="004551F7"/>
    <w:rsid w:val="0045582B"/>
    <w:rsid w:val="004634C6"/>
    <w:rsid w:val="0046386E"/>
    <w:rsid w:val="00467E2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4893"/>
    <w:rsid w:val="004972BE"/>
    <w:rsid w:val="00497CF3"/>
    <w:rsid w:val="004B61D7"/>
    <w:rsid w:val="004B73DE"/>
    <w:rsid w:val="004C16D2"/>
    <w:rsid w:val="004C4D3B"/>
    <w:rsid w:val="004D1B61"/>
    <w:rsid w:val="004D24A0"/>
    <w:rsid w:val="004D2A89"/>
    <w:rsid w:val="004D4302"/>
    <w:rsid w:val="004E4FDF"/>
    <w:rsid w:val="004E6C7A"/>
    <w:rsid w:val="004F20AD"/>
    <w:rsid w:val="004F2F86"/>
    <w:rsid w:val="00501331"/>
    <w:rsid w:val="00501DE6"/>
    <w:rsid w:val="005071BE"/>
    <w:rsid w:val="00510D17"/>
    <w:rsid w:val="00513EC4"/>
    <w:rsid w:val="00515345"/>
    <w:rsid w:val="00520E0E"/>
    <w:rsid w:val="00527F0B"/>
    <w:rsid w:val="00530F91"/>
    <w:rsid w:val="00535222"/>
    <w:rsid w:val="00537685"/>
    <w:rsid w:val="00540233"/>
    <w:rsid w:val="00544AED"/>
    <w:rsid w:val="00545DCC"/>
    <w:rsid w:val="005461E1"/>
    <w:rsid w:val="00546DF8"/>
    <w:rsid w:val="00550F46"/>
    <w:rsid w:val="00560441"/>
    <w:rsid w:val="00564EDA"/>
    <w:rsid w:val="00570348"/>
    <w:rsid w:val="005708C9"/>
    <w:rsid w:val="005766DC"/>
    <w:rsid w:val="00580622"/>
    <w:rsid w:val="005831E2"/>
    <w:rsid w:val="005918B1"/>
    <w:rsid w:val="005941CF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21511"/>
    <w:rsid w:val="00623E5A"/>
    <w:rsid w:val="00625DE4"/>
    <w:rsid w:val="0062661D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0AE6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A5556"/>
    <w:rsid w:val="006B2295"/>
    <w:rsid w:val="006B2B03"/>
    <w:rsid w:val="006B6265"/>
    <w:rsid w:val="006C2563"/>
    <w:rsid w:val="006C2834"/>
    <w:rsid w:val="006D1310"/>
    <w:rsid w:val="006D1B55"/>
    <w:rsid w:val="006D4D24"/>
    <w:rsid w:val="006D6689"/>
    <w:rsid w:val="006D73D8"/>
    <w:rsid w:val="006E1C5E"/>
    <w:rsid w:val="006E1E43"/>
    <w:rsid w:val="006E4769"/>
    <w:rsid w:val="006E52F7"/>
    <w:rsid w:val="00700C7C"/>
    <w:rsid w:val="00703744"/>
    <w:rsid w:val="0071141E"/>
    <w:rsid w:val="00714582"/>
    <w:rsid w:val="00716BC2"/>
    <w:rsid w:val="007179E3"/>
    <w:rsid w:val="007206B9"/>
    <w:rsid w:val="00722A5E"/>
    <w:rsid w:val="00723072"/>
    <w:rsid w:val="00723292"/>
    <w:rsid w:val="00737F5A"/>
    <w:rsid w:val="007469F4"/>
    <w:rsid w:val="0075064A"/>
    <w:rsid w:val="00750F6C"/>
    <w:rsid w:val="00751C64"/>
    <w:rsid w:val="00752A5D"/>
    <w:rsid w:val="0076073D"/>
    <w:rsid w:val="007610E9"/>
    <w:rsid w:val="00762C99"/>
    <w:rsid w:val="0076447B"/>
    <w:rsid w:val="0076728A"/>
    <w:rsid w:val="00767C64"/>
    <w:rsid w:val="00773833"/>
    <w:rsid w:val="00776A36"/>
    <w:rsid w:val="00780015"/>
    <w:rsid w:val="007811C1"/>
    <w:rsid w:val="00781284"/>
    <w:rsid w:val="00785C25"/>
    <w:rsid w:val="00792C23"/>
    <w:rsid w:val="00796B6C"/>
    <w:rsid w:val="00796E15"/>
    <w:rsid w:val="00797D3B"/>
    <w:rsid w:val="007A05AA"/>
    <w:rsid w:val="007A1C82"/>
    <w:rsid w:val="007A5847"/>
    <w:rsid w:val="007A7E78"/>
    <w:rsid w:val="007B5377"/>
    <w:rsid w:val="007C4147"/>
    <w:rsid w:val="007C535E"/>
    <w:rsid w:val="007C5F21"/>
    <w:rsid w:val="007D2B80"/>
    <w:rsid w:val="007D3757"/>
    <w:rsid w:val="007D41E1"/>
    <w:rsid w:val="007D4EA5"/>
    <w:rsid w:val="007D6B92"/>
    <w:rsid w:val="007D78E0"/>
    <w:rsid w:val="007E1195"/>
    <w:rsid w:val="007E65B1"/>
    <w:rsid w:val="007F2789"/>
    <w:rsid w:val="007F2ABB"/>
    <w:rsid w:val="00801BC8"/>
    <w:rsid w:val="00802803"/>
    <w:rsid w:val="008048E6"/>
    <w:rsid w:val="00805258"/>
    <w:rsid w:val="0080576C"/>
    <w:rsid w:val="008221CD"/>
    <w:rsid w:val="008257FE"/>
    <w:rsid w:val="00826C2D"/>
    <w:rsid w:val="008271BF"/>
    <w:rsid w:val="00832C95"/>
    <w:rsid w:val="0083362F"/>
    <w:rsid w:val="00834F70"/>
    <w:rsid w:val="0083529E"/>
    <w:rsid w:val="00847FB8"/>
    <w:rsid w:val="00855C82"/>
    <w:rsid w:val="00860C0D"/>
    <w:rsid w:val="0086658D"/>
    <w:rsid w:val="008744FB"/>
    <w:rsid w:val="008746A1"/>
    <w:rsid w:val="0087484A"/>
    <w:rsid w:val="00880917"/>
    <w:rsid w:val="008809B1"/>
    <w:rsid w:val="00882163"/>
    <w:rsid w:val="00883A8E"/>
    <w:rsid w:val="008932D2"/>
    <w:rsid w:val="00893C33"/>
    <w:rsid w:val="00897F70"/>
    <w:rsid w:val="008A111B"/>
    <w:rsid w:val="008A52CE"/>
    <w:rsid w:val="008A69DD"/>
    <w:rsid w:val="008B0548"/>
    <w:rsid w:val="008B1821"/>
    <w:rsid w:val="008B3A7E"/>
    <w:rsid w:val="008C0786"/>
    <w:rsid w:val="008C426A"/>
    <w:rsid w:val="008D0F75"/>
    <w:rsid w:val="008D10B7"/>
    <w:rsid w:val="008D200F"/>
    <w:rsid w:val="008D3169"/>
    <w:rsid w:val="008D352D"/>
    <w:rsid w:val="008D6D30"/>
    <w:rsid w:val="008E06FB"/>
    <w:rsid w:val="008E2F21"/>
    <w:rsid w:val="008E32A3"/>
    <w:rsid w:val="008E4008"/>
    <w:rsid w:val="008E56B2"/>
    <w:rsid w:val="008E7503"/>
    <w:rsid w:val="008F10B9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383F"/>
    <w:rsid w:val="00933BBD"/>
    <w:rsid w:val="009379D1"/>
    <w:rsid w:val="00937E18"/>
    <w:rsid w:val="00943897"/>
    <w:rsid w:val="0094599B"/>
    <w:rsid w:val="009462AE"/>
    <w:rsid w:val="00946E11"/>
    <w:rsid w:val="0095017F"/>
    <w:rsid w:val="00953302"/>
    <w:rsid w:val="0095695B"/>
    <w:rsid w:val="0096231C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0A02"/>
    <w:rsid w:val="009A18E2"/>
    <w:rsid w:val="009A41B1"/>
    <w:rsid w:val="009B4489"/>
    <w:rsid w:val="009B4800"/>
    <w:rsid w:val="009B63FD"/>
    <w:rsid w:val="009C098E"/>
    <w:rsid w:val="009C1A77"/>
    <w:rsid w:val="009C1ACF"/>
    <w:rsid w:val="009D5456"/>
    <w:rsid w:val="009D7A93"/>
    <w:rsid w:val="009F1515"/>
    <w:rsid w:val="009F2417"/>
    <w:rsid w:val="00A015A5"/>
    <w:rsid w:val="00A04CB5"/>
    <w:rsid w:val="00A0569C"/>
    <w:rsid w:val="00A1168D"/>
    <w:rsid w:val="00A11A7A"/>
    <w:rsid w:val="00A15535"/>
    <w:rsid w:val="00A20F26"/>
    <w:rsid w:val="00A23043"/>
    <w:rsid w:val="00A24002"/>
    <w:rsid w:val="00A24033"/>
    <w:rsid w:val="00A24871"/>
    <w:rsid w:val="00A25FE0"/>
    <w:rsid w:val="00A27771"/>
    <w:rsid w:val="00A27F93"/>
    <w:rsid w:val="00A32340"/>
    <w:rsid w:val="00A3310A"/>
    <w:rsid w:val="00A346B3"/>
    <w:rsid w:val="00A34BA3"/>
    <w:rsid w:val="00A3586A"/>
    <w:rsid w:val="00A36758"/>
    <w:rsid w:val="00A44F25"/>
    <w:rsid w:val="00A50CD2"/>
    <w:rsid w:val="00A5238A"/>
    <w:rsid w:val="00A537DB"/>
    <w:rsid w:val="00A55E5C"/>
    <w:rsid w:val="00A57965"/>
    <w:rsid w:val="00A65115"/>
    <w:rsid w:val="00A67021"/>
    <w:rsid w:val="00A7083E"/>
    <w:rsid w:val="00A70D5E"/>
    <w:rsid w:val="00A72262"/>
    <w:rsid w:val="00A74F77"/>
    <w:rsid w:val="00A75FE4"/>
    <w:rsid w:val="00A76054"/>
    <w:rsid w:val="00A83B27"/>
    <w:rsid w:val="00A84A5F"/>
    <w:rsid w:val="00A9111D"/>
    <w:rsid w:val="00A92375"/>
    <w:rsid w:val="00A94160"/>
    <w:rsid w:val="00A943AF"/>
    <w:rsid w:val="00AA1D51"/>
    <w:rsid w:val="00AA5C76"/>
    <w:rsid w:val="00AA7C3D"/>
    <w:rsid w:val="00AB12D7"/>
    <w:rsid w:val="00AB2E19"/>
    <w:rsid w:val="00AB34F1"/>
    <w:rsid w:val="00AB4E1E"/>
    <w:rsid w:val="00AB6678"/>
    <w:rsid w:val="00AC1134"/>
    <w:rsid w:val="00AC5C81"/>
    <w:rsid w:val="00AD05EA"/>
    <w:rsid w:val="00AD1027"/>
    <w:rsid w:val="00AD4906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0CDD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9E1"/>
    <w:rsid w:val="00B37A37"/>
    <w:rsid w:val="00B37D70"/>
    <w:rsid w:val="00B41053"/>
    <w:rsid w:val="00B540F3"/>
    <w:rsid w:val="00B5769B"/>
    <w:rsid w:val="00B64554"/>
    <w:rsid w:val="00B6499A"/>
    <w:rsid w:val="00B727C2"/>
    <w:rsid w:val="00B804D5"/>
    <w:rsid w:val="00B808FD"/>
    <w:rsid w:val="00B96CEA"/>
    <w:rsid w:val="00BB0A0D"/>
    <w:rsid w:val="00BB27BC"/>
    <w:rsid w:val="00BB40B2"/>
    <w:rsid w:val="00BB4C11"/>
    <w:rsid w:val="00BC0BCD"/>
    <w:rsid w:val="00BC4EBC"/>
    <w:rsid w:val="00BC5152"/>
    <w:rsid w:val="00BC7127"/>
    <w:rsid w:val="00BC718B"/>
    <w:rsid w:val="00BC7732"/>
    <w:rsid w:val="00BD3761"/>
    <w:rsid w:val="00BD3AC3"/>
    <w:rsid w:val="00BD3E41"/>
    <w:rsid w:val="00BD5021"/>
    <w:rsid w:val="00BF3A31"/>
    <w:rsid w:val="00BF3CAF"/>
    <w:rsid w:val="00BF65DC"/>
    <w:rsid w:val="00C011CA"/>
    <w:rsid w:val="00C02817"/>
    <w:rsid w:val="00C02BB6"/>
    <w:rsid w:val="00C057B5"/>
    <w:rsid w:val="00C14811"/>
    <w:rsid w:val="00C15141"/>
    <w:rsid w:val="00C20268"/>
    <w:rsid w:val="00C348C1"/>
    <w:rsid w:val="00C37C90"/>
    <w:rsid w:val="00C43661"/>
    <w:rsid w:val="00C468BC"/>
    <w:rsid w:val="00C5012A"/>
    <w:rsid w:val="00C507B2"/>
    <w:rsid w:val="00C53561"/>
    <w:rsid w:val="00C55748"/>
    <w:rsid w:val="00C568A8"/>
    <w:rsid w:val="00C56E21"/>
    <w:rsid w:val="00C57675"/>
    <w:rsid w:val="00C741A4"/>
    <w:rsid w:val="00C77D90"/>
    <w:rsid w:val="00C8365D"/>
    <w:rsid w:val="00C857FC"/>
    <w:rsid w:val="00C859B6"/>
    <w:rsid w:val="00C8744A"/>
    <w:rsid w:val="00C87DF0"/>
    <w:rsid w:val="00C9093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6B05"/>
    <w:rsid w:val="00CD6CF2"/>
    <w:rsid w:val="00CE2FA0"/>
    <w:rsid w:val="00CE4BD4"/>
    <w:rsid w:val="00CE559E"/>
    <w:rsid w:val="00CF0044"/>
    <w:rsid w:val="00CF1CFD"/>
    <w:rsid w:val="00CF2C5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709"/>
    <w:rsid w:val="00D34E88"/>
    <w:rsid w:val="00D360ED"/>
    <w:rsid w:val="00D41521"/>
    <w:rsid w:val="00D453C1"/>
    <w:rsid w:val="00D46B2D"/>
    <w:rsid w:val="00D51537"/>
    <w:rsid w:val="00D53597"/>
    <w:rsid w:val="00D54D69"/>
    <w:rsid w:val="00D54DE9"/>
    <w:rsid w:val="00D622C1"/>
    <w:rsid w:val="00D62D04"/>
    <w:rsid w:val="00D64EEB"/>
    <w:rsid w:val="00D65978"/>
    <w:rsid w:val="00D72845"/>
    <w:rsid w:val="00D75196"/>
    <w:rsid w:val="00D86A6A"/>
    <w:rsid w:val="00D9329B"/>
    <w:rsid w:val="00D94EFD"/>
    <w:rsid w:val="00D97613"/>
    <w:rsid w:val="00D976DD"/>
    <w:rsid w:val="00DA2499"/>
    <w:rsid w:val="00DA67DE"/>
    <w:rsid w:val="00DB5D14"/>
    <w:rsid w:val="00DB74C6"/>
    <w:rsid w:val="00DC6A22"/>
    <w:rsid w:val="00DC7DE8"/>
    <w:rsid w:val="00DD4E04"/>
    <w:rsid w:val="00DD4E58"/>
    <w:rsid w:val="00DE0624"/>
    <w:rsid w:val="00DE2F7D"/>
    <w:rsid w:val="00DE6A2F"/>
    <w:rsid w:val="00E0034B"/>
    <w:rsid w:val="00E0279A"/>
    <w:rsid w:val="00E154E8"/>
    <w:rsid w:val="00E165AE"/>
    <w:rsid w:val="00E166E4"/>
    <w:rsid w:val="00E239D1"/>
    <w:rsid w:val="00E23EAC"/>
    <w:rsid w:val="00E25450"/>
    <w:rsid w:val="00E2734C"/>
    <w:rsid w:val="00E30F9C"/>
    <w:rsid w:val="00E31DA7"/>
    <w:rsid w:val="00E327B4"/>
    <w:rsid w:val="00E37845"/>
    <w:rsid w:val="00E408A3"/>
    <w:rsid w:val="00E42485"/>
    <w:rsid w:val="00E428C5"/>
    <w:rsid w:val="00E42AE7"/>
    <w:rsid w:val="00E43476"/>
    <w:rsid w:val="00E47C13"/>
    <w:rsid w:val="00E5140B"/>
    <w:rsid w:val="00E6246E"/>
    <w:rsid w:val="00E641E6"/>
    <w:rsid w:val="00E70536"/>
    <w:rsid w:val="00E716B3"/>
    <w:rsid w:val="00E71CC6"/>
    <w:rsid w:val="00E726BE"/>
    <w:rsid w:val="00E72ADC"/>
    <w:rsid w:val="00E73F09"/>
    <w:rsid w:val="00E76734"/>
    <w:rsid w:val="00E8492D"/>
    <w:rsid w:val="00E861EE"/>
    <w:rsid w:val="00E874E5"/>
    <w:rsid w:val="00E87EB3"/>
    <w:rsid w:val="00E93185"/>
    <w:rsid w:val="00E9768F"/>
    <w:rsid w:val="00EA0EBE"/>
    <w:rsid w:val="00EA0F01"/>
    <w:rsid w:val="00EA6885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41A7"/>
    <w:rsid w:val="00EC6F8F"/>
    <w:rsid w:val="00ED04E5"/>
    <w:rsid w:val="00ED0938"/>
    <w:rsid w:val="00ED0E7A"/>
    <w:rsid w:val="00ED125A"/>
    <w:rsid w:val="00ED1282"/>
    <w:rsid w:val="00ED21BD"/>
    <w:rsid w:val="00ED522A"/>
    <w:rsid w:val="00EE39E0"/>
    <w:rsid w:val="00EE5586"/>
    <w:rsid w:val="00EE728E"/>
    <w:rsid w:val="00EF0C17"/>
    <w:rsid w:val="00EF3E51"/>
    <w:rsid w:val="00EF522F"/>
    <w:rsid w:val="00EF6535"/>
    <w:rsid w:val="00F0225E"/>
    <w:rsid w:val="00F039F4"/>
    <w:rsid w:val="00F05BF2"/>
    <w:rsid w:val="00F06F46"/>
    <w:rsid w:val="00F07350"/>
    <w:rsid w:val="00F150DE"/>
    <w:rsid w:val="00F247B2"/>
    <w:rsid w:val="00F2557C"/>
    <w:rsid w:val="00F303FF"/>
    <w:rsid w:val="00F31FE3"/>
    <w:rsid w:val="00F32214"/>
    <w:rsid w:val="00F35DF8"/>
    <w:rsid w:val="00F36825"/>
    <w:rsid w:val="00F43299"/>
    <w:rsid w:val="00F4620D"/>
    <w:rsid w:val="00F47C4E"/>
    <w:rsid w:val="00F50171"/>
    <w:rsid w:val="00F5157C"/>
    <w:rsid w:val="00F53A64"/>
    <w:rsid w:val="00F56B47"/>
    <w:rsid w:val="00F57060"/>
    <w:rsid w:val="00F60A46"/>
    <w:rsid w:val="00F61B3E"/>
    <w:rsid w:val="00F621D4"/>
    <w:rsid w:val="00F65CC1"/>
    <w:rsid w:val="00F80590"/>
    <w:rsid w:val="00F80E02"/>
    <w:rsid w:val="00F91861"/>
    <w:rsid w:val="00F92377"/>
    <w:rsid w:val="00F94B8D"/>
    <w:rsid w:val="00F97935"/>
    <w:rsid w:val="00FA25A0"/>
    <w:rsid w:val="00FA41A9"/>
    <w:rsid w:val="00FA41CF"/>
    <w:rsid w:val="00FA5027"/>
    <w:rsid w:val="00FB0EB3"/>
    <w:rsid w:val="00FB1A91"/>
    <w:rsid w:val="00FB3E46"/>
    <w:rsid w:val="00FB488C"/>
    <w:rsid w:val="00FB7B59"/>
    <w:rsid w:val="00FC0193"/>
    <w:rsid w:val="00FD43F8"/>
    <w:rsid w:val="00FD5298"/>
    <w:rsid w:val="00FD7DB4"/>
    <w:rsid w:val="00FE5D15"/>
    <w:rsid w:val="00FF1F29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list paragraph,h&amp;p list paragraph,saistīto dokumentu saraksts,syle 1,列出段落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,列出段落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Style1">
    <w:name w:val="Style1"/>
    <w:autoRedefine/>
    <w:rsid w:val="00CD6B05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41C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4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EE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4E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1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157073-C36A-413F-84AC-71CDBF8AC5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5218</Words>
  <Characters>2975</Characters>
  <Application>Microsoft Office Word</Application>
  <DocSecurity>4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2</cp:revision>
  <dcterms:created xsi:type="dcterms:W3CDTF">2025-02-14T10:06:00Z</dcterms:created>
  <dcterms:modified xsi:type="dcterms:W3CDTF">2025-02-14T10:06:00Z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