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FA537" w14:textId="4F0FE600" w:rsidR="00C049C9" w:rsidRPr="009A7172" w:rsidRDefault="00C049C9" w:rsidP="00C049C9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  <w:r w:rsidRPr="009A7172">
        <w:rPr>
          <w:rFonts w:ascii="Times New Roman" w:hAnsi="Times New Roman" w:cs="Times New Roman"/>
          <w:sz w:val="24"/>
          <w:szCs w:val="24"/>
        </w:rPr>
        <w:t xml:space="preserve">aktualizēts 2022. gada </w:t>
      </w:r>
      <w:r w:rsidR="00904C86">
        <w:rPr>
          <w:rFonts w:ascii="Times New Roman" w:hAnsi="Times New Roman" w:cs="Times New Roman"/>
          <w:sz w:val="24"/>
          <w:szCs w:val="24"/>
        </w:rPr>
        <w:t>11</w:t>
      </w:r>
      <w:r w:rsidRPr="009A7172">
        <w:rPr>
          <w:rFonts w:ascii="Times New Roman" w:hAnsi="Times New Roman" w:cs="Times New Roman"/>
          <w:sz w:val="24"/>
          <w:szCs w:val="24"/>
        </w:rPr>
        <w:t>. </w:t>
      </w:r>
      <w:r w:rsidR="00904C86">
        <w:rPr>
          <w:rFonts w:ascii="Times New Roman" w:hAnsi="Times New Roman" w:cs="Times New Roman"/>
          <w:sz w:val="24"/>
          <w:szCs w:val="24"/>
        </w:rPr>
        <w:t>jūlijā</w:t>
      </w:r>
    </w:p>
    <w:p w14:paraId="6E0347BC" w14:textId="77777777" w:rsidR="00C049C9" w:rsidRPr="009A7172" w:rsidRDefault="00C049C9" w:rsidP="005B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348AA93" w14:textId="77777777" w:rsidR="00C049C9" w:rsidRPr="009A7172" w:rsidRDefault="00A15EEE" w:rsidP="005B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A71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TEHNISKĀ SPECIFIKĀCIJA</w:t>
      </w:r>
      <w:r w:rsidR="00FA1BF9" w:rsidRPr="009A71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un līgumu noslēgšanas</w:t>
      </w:r>
    </w:p>
    <w:p w14:paraId="25CDE29B" w14:textId="7FAA4C93" w:rsidR="00A15EEE" w:rsidRPr="009A7172" w:rsidRDefault="00FA1BF9" w:rsidP="005B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A71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tiesību piešķiršanas kārtība</w:t>
      </w:r>
    </w:p>
    <w:p w14:paraId="50E5CDBF" w14:textId="6658703A" w:rsidR="008D55CD" w:rsidRPr="009A7172" w:rsidRDefault="007B202F" w:rsidP="005B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</w:rPr>
      </w:pPr>
      <w:r w:rsidRPr="009A7172">
        <w:rPr>
          <w:rFonts w:ascii="Times New Roman" w:eastAsia="Times New Roman" w:hAnsi="Times New Roman" w:cs="Times New Roman"/>
          <w:i/>
          <w:iCs/>
          <w:sz w:val="24"/>
          <w:szCs w:val="24"/>
        </w:rPr>
        <w:t>ventilācijas sistēm</w:t>
      </w:r>
      <w:r w:rsidR="00154058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9A717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būvniecība</w:t>
      </w:r>
    </w:p>
    <w:p w14:paraId="0894EB4F" w14:textId="77777777" w:rsidR="00A8563D" w:rsidRPr="009A7172" w:rsidRDefault="00A8563D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A501D8" w14:textId="3D2326D1" w:rsidR="000B5C8D" w:rsidRPr="009A7172" w:rsidRDefault="000B5C8D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>Pasūtītājs:</w:t>
      </w:r>
      <w:r w:rsidRPr="009A7172">
        <w:rPr>
          <w:rFonts w:ascii="Times New Roman" w:hAnsi="Times New Roman" w:cs="Times New Roman"/>
          <w:sz w:val="24"/>
          <w:szCs w:val="24"/>
        </w:rPr>
        <w:t xml:space="preserve"> Rīgas pašvaldības sabiedrība ar ierobežotu atbildību „Rīgas satiksme”, reģistrācijas Nr. 40003619950 (turpmāk tekstā – Pasūtītājs).</w:t>
      </w:r>
    </w:p>
    <w:p w14:paraId="4C4EE3F0" w14:textId="6A251EFB" w:rsidR="000B5C8D" w:rsidRPr="009A7172" w:rsidRDefault="000B5C8D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 xml:space="preserve">Līguma darbības laiks: </w:t>
      </w:r>
      <w:r w:rsidR="007B202F" w:rsidRPr="009A7172">
        <w:rPr>
          <w:rFonts w:ascii="Times New Roman" w:hAnsi="Times New Roman" w:cs="Times New Roman"/>
          <w:sz w:val="24"/>
          <w:szCs w:val="24"/>
        </w:rPr>
        <w:t>viens gads no līguma noslēgšanas dienas</w:t>
      </w:r>
      <w:r w:rsidRPr="009A7172">
        <w:rPr>
          <w:rFonts w:ascii="Times New Roman" w:hAnsi="Times New Roman" w:cs="Times New Roman"/>
          <w:sz w:val="24"/>
          <w:szCs w:val="24"/>
        </w:rPr>
        <w:t>.</w:t>
      </w:r>
    </w:p>
    <w:p w14:paraId="482FC5AA" w14:textId="52658ED8" w:rsidR="00D87742" w:rsidRPr="009A7172" w:rsidRDefault="00D87742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>Vispārīg</w:t>
      </w:r>
      <w:r w:rsidR="00312B90" w:rsidRPr="009A717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A71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E34">
        <w:rPr>
          <w:rFonts w:ascii="Times New Roman" w:hAnsi="Times New Roman" w:cs="Times New Roman"/>
          <w:b/>
          <w:bCs/>
          <w:sz w:val="24"/>
          <w:szCs w:val="24"/>
        </w:rPr>
        <w:t>līguma apraksts (pre</w:t>
      </w:r>
      <w:r w:rsidR="009E2B3B">
        <w:rPr>
          <w:rFonts w:ascii="Times New Roman" w:hAnsi="Times New Roman" w:cs="Times New Roman"/>
          <w:b/>
          <w:bCs/>
          <w:sz w:val="24"/>
          <w:szCs w:val="24"/>
        </w:rPr>
        <w:t>ambula)</w:t>
      </w:r>
      <w:r w:rsidRPr="009A71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B6274" w:rsidRPr="009A7172">
        <w:rPr>
          <w:rFonts w:ascii="Times New Roman" w:hAnsi="Times New Roman" w:cs="Times New Roman"/>
        </w:rPr>
        <w:t xml:space="preserve"> </w:t>
      </w:r>
      <w:r w:rsidR="00540DE3" w:rsidRPr="009A7172">
        <w:rPr>
          <w:rFonts w:ascii="Times New Roman" w:hAnsi="Times New Roman" w:cs="Times New Roman"/>
          <w:sz w:val="24"/>
          <w:szCs w:val="24"/>
        </w:rPr>
        <w:t>vispārīgā</w:t>
      </w:r>
      <w:r w:rsidR="00312B90" w:rsidRPr="009A7172">
        <w:rPr>
          <w:rFonts w:ascii="Times New Roman" w:hAnsi="Times New Roman" w:cs="Times New Roman"/>
          <w:sz w:val="24"/>
          <w:szCs w:val="24"/>
        </w:rPr>
        <w:t xml:space="preserve"> vienošan</w:t>
      </w:r>
      <w:r w:rsidR="00540DE3" w:rsidRPr="009A7172">
        <w:rPr>
          <w:rFonts w:ascii="Times New Roman" w:hAnsi="Times New Roman" w:cs="Times New Roman"/>
          <w:sz w:val="24"/>
          <w:szCs w:val="24"/>
        </w:rPr>
        <w:t>ās par</w:t>
      </w:r>
      <w:r w:rsidR="00540DE3" w:rsidRPr="009A7172">
        <w:rPr>
          <w:rFonts w:ascii="Times New Roman" w:hAnsi="Times New Roman" w:cs="Times New Roman"/>
        </w:rPr>
        <w:t xml:space="preserve"> </w:t>
      </w:r>
      <w:r w:rsidR="00540DE3" w:rsidRPr="009A7172">
        <w:rPr>
          <w:rFonts w:ascii="Times New Roman" w:hAnsi="Times New Roman" w:cs="Times New Roman"/>
          <w:sz w:val="24"/>
          <w:szCs w:val="24"/>
        </w:rPr>
        <w:t>v</w:t>
      </w:r>
      <w:r w:rsidR="003B6274" w:rsidRPr="009A7172">
        <w:rPr>
          <w:rFonts w:ascii="Times New Roman" w:hAnsi="Times New Roman" w:cs="Times New Roman"/>
          <w:sz w:val="24"/>
          <w:szCs w:val="24"/>
        </w:rPr>
        <w:t>entilācijas sistēm</w:t>
      </w:r>
      <w:r w:rsidR="001E16D0">
        <w:rPr>
          <w:rFonts w:ascii="Times New Roman" w:hAnsi="Times New Roman" w:cs="Times New Roman"/>
          <w:sz w:val="24"/>
          <w:szCs w:val="24"/>
        </w:rPr>
        <w:t>u</w:t>
      </w:r>
      <w:r w:rsidR="003B6274" w:rsidRPr="009A7172">
        <w:rPr>
          <w:rFonts w:ascii="Times New Roman" w:hAnsi="Times New Roman" w:cs="Times New Roman"/>
          <w:sz w:val="24"/>
          <w:szCs w:val="24"/>
        </w:rPr>
        <w:t xml:space="preserve"> </w:t>
      </w:r>
      <w:r w:rsidR="00B37F7D" w:rsidRPr="009A7172">
        <w:rPr>
          <w:rFonts w:ascii="Times New Roman" w:hAnsi="Times New Roman" w:cs="Times New Roman"/>
          <w:sz w:val="24"/>
          <w:szCs w:val="24"/>
        </w:rPr>
        <w:t>būvniecīb</w:t>
      </w:r>
      <w:r w:rsidR="00540DE3" w:rsidRPr="009A7172">
        <w:rPr>
          <w:rFonts w:ascii="Times New Roman" w:hAnsi="Times New Roman" w:cs="Times New Roman"/>
          <w:sz w:val="24"/>
          <w:szCs w:val="24"/>
        </w:rPr>
        <w:t>u</w:t>
      </w:r>
      <w:r w:rsidR="00B37F7D" w:rsidRPr="009A7172">
        <w:rPr>
          <w:rFonts w:ascii="Times New Roman" w:hAnsi="Times New Roman" w:cs="Times New Roman"/>
          <w:sz w:val="24"/>
          <w:szCs w:val="24"/>
        </w:rPr>
        <w:t xml:space="preserve"> (t. sk., inženierkomunikāciju projektēšan</w:t>
      </w:r>
      <w:r w:rsidR="001E16D0">
        <w:rPr>
          <w:rFonts w:ascii="Times New Roman" w:hAnsi="Times New Roman" w:cs="Times New Roman"/>
          <w:sz w:val="24"/>
          <w:szCs w:val="24"/>
        </w:rPr>
        <w:t>as darbu veikšanu</w:t>
      </w:r>
      <w:r w:rsidR="00B37F7D" w:rsidRPr="009A7172">
        <w:rPr>
          <w:rFonts w:ascii="Times New Roman" w:hAnsi="Times New Roman" w:cs="Times New Roman"/>
          <w:sz w:val="24"/>
          <w:szCs w:val="24"/>
        </w:rPr>
        <w:t>)</w:t>
      </w:r>
      <w:r w:rsidR="003B6274" w:rsidRPr="009A7172">
        <w:rPr>
          <w:rFonts w:ascii="Times New Roman" w:hAnsi="Times New Roman" w:cs="Times New Roman"/>
          <w:sz w:val="24"/>
          <w:szCs w:val="24"/>
        </w:rPr>
        <w:t xml:space="preserve"> </w:t>
      </w:r>
      <w:r w:rsidR="00B37F7D" w:rsidRPr="009A7172">
        <w:rPr>
          <w:rFonts w:ascii="Times New Roman" w:hAnsi="Times New Roman" w:cs="Times New Roman"/>
          <w:sz w:val="24"/>
          <w:szCs w:val="24"/>
        </w:rPr>
        <w:t>P</w:t>
      </w:r>
      <w:r w:rsidRPr="009A7172">
        <w:rPr>
          <w:rFonts w:ascii="Times New Roman" w:hAnsi="Times New Roman" w:cs="Times New Roman"/>
          <w:sz w:val="24"/>
          <w:szCs w:val="24"/>
        </w:rPr>
        <w:t xml:space="preserve">asūtītāja </w:t>
      </w:r>
      <w:r w:rsidR="00753A7A" w:rsidRPr="009A7172">
        <w:rPr>
          <w:rFonts w:ascii="Times New Roman" w:hAnsi="Times New Roman" w:cs="Times New Roman"/>
          <w:sz w:val="24"/>
          <w:szCs w:val="24"/>
        </w:rPr>
        <w:t xml:space="preserve">objektos Rīgas valstspilsētas </w:t>
      </w:r>
      <w:r w:rsidR="003B6274" w:rsidRPr="009A7172">
        <w:rPr>
          <w:rFonts w:ascii="Times New Roman" w:hAnsi="Times New Roman" w:cs="Times New Roman"/>
          <w:sz w:val="24"/>
          <w:szCs w:val="24"/>
        </w:rPr>
        <w:t>administratīvajā</w:t>
      </w:r>
      <w:r w:rsidR="00753A7A" w:rsidRPr="009A7172">
        <w:rPr>
          <w:rFonts w:ascii="Times New Roman" w:hAnsi="Times New Roman" w:cs="Times New Roman"/>
          <w:sz w:val="24"/>
          <w:szCs w:val="24"/>
        </w:rPr>
        <w:t xml:space="preserve"> teritorij</w:t>
      </w:r>
      <w:r w:rsidR="003B6274" w:rsidRPr="009A7172">
        <w:rPr>
          <w:rFonts w:ascii="Times New Roman" w:hAnsi="Times New Roman" w:cs="Times New Roman"/>
          <w:sz w:val="24"/>
          <w:szCs w:val="24"/>
        </w:rPr>
        <w:t>ā</w:t>
      </w:r>
      <w:r w:rsidR="00B37F7D" w:rsidRPr="009A7172">
        <w:rPr>
          <w:rFonts w:ascii="Times New Roman" w:hAnsi="Times New Roman" w:cs="Times New Roman"/>
          <w:sz w:val="24"/>
          <w:szCs w:val="24"/>
        </w:rPr>
        <w:t xml:space="preserve"> (turpmāk tekstā – Pakalpojums)</w:t>
      </w:r>
      <w:r w:rsidR="003B6274" w:rsidRPr="009A7172">
        <w:rPr>
          <w:rFonts w:ascii="Times New Roman" w:hAnsi="Times New Roman" w:cs="Times New Roman"/>
          <w:sz w:val="24"/>
          <w:szCs w:val="24"/>
        </w:rPr>
        <w:t xml:space="preserve"> </w:t>
      </w:r>
      <w:r w:rsidR="00540DE3" w:rsidRPr="009A7172">
        <w:rPr>
          <w:rFonts w:ascii="Times New Roman" w:hAnsi="Times New Roman" w:cs="Times New Roman"/>
          <w:sz w:val="24"/>
          <w:szCs w:val="24"/>
        </w:rPr>
        <w:t>saskaņā ar Pasūtī</w:t>
      </w:r>
      <w:r w:rsidR="00EB184A" w:rsidRPr="009A7172">
        <w:rPr>
          <w:rFonts w:ascii="Times New Roman" w:hAnsi="Times New Roman" w:cs="Times New Roman"/>
          <w:sz w:val="24"/>
          <w:szCs w:val="24"/>
        </w:rPr>
        <w:t>tāja cenu aptaujām</w:t>
      </w:r>
      <w:r w:rsidR="001E16D0">
        <w:rPr>
          <w:rFonts w:ascii="Times New Roman" w:hAnsi="Times New Roman" w:cs="Times New Roman"/>
          <w:sz w:val="24"/>
          <w:szCs w:val="24"/>
        </w:rPr>
        <w:t xml:space="preserve">, kuru ietvaros </w:t>
      </w:r>
      <w:r w:rsidR="004A6553">
        <w:rPr>
          <w:rFonts w:ascii="Times New Roman" w:hAnsi="Times New Roman" w:cs="Times New Roman"/>
          <w:sz w:val="24"/>
          <w:szCs w:val="24"/>
        </w:rPr>
        <w:t>Izpildītāji iepazīstas ar Pasūtītāja objektiem dabā</w:t>
      </w:r>
      <w:r w:rsidR="002C3465">
        <w:rPr>
          <w:rFonts w:ascii="Times New Roman" w:hAnsi="Times New Roman" w:cs="Times New Roman"/>
          <w:sz w:val="24"/>
          <w:szCs w:val="24"/>
        </w:rPr>
        <w:t xml:space="preserve"> pirms cenu piedāvājumu iesniegšanas</w:t>
      </w:r>
      <w:r w:rsidR="004A2681" w:rsidRPr="009A7172">
        <w:rPr>
          <w:rFonts w:ascii="Times New Roman" w:hAnsi="Times New Roman" w:cs="Times New Roman"/>
          <w:sz w:val="24"/>
          <w:szCs w:val="24"/>
        </w:rPr>
        <w:t>.</w:t>
      </w:r>
    </w:p>
    <w:p w14:paraId="6FCB82E9" w14:textId="004DAC91" w:rsidR="00CC6BBA" w:rsidRPr="009A7172" w:rsidRDefault="00CC6BBA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 xml:space="preserve">Iespējamie atsevišķie pakalpojumi, kuri varētu būt </w:t>
      </w:r>
      <w:r w:rsidR="00D84919" w:rsidRPr="009A7172">
        <w:rPr>
          <w:rFonts w:ascii="Times New Roman" w:hAnsi="Times New Roman" w:cs="Times New Roman"/>
          <w:b/>
          <w:bCs/>
          <w:sz w:val="24"/>
          <w:szCs w:val="24"/>
        </w:rPr>
        <w:t>cenu aptaujas priekšmetā (saraksts nav izsmeļošs)</w:t>
      </w:r>
      <w:r w:rsidR="001C5E5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DAC936" w14:textId="646DEA96" w:rsidR="00E72F50" w:rsidRPr="009A7172" w:rsidRDefault="00AB3C08" w:rsidP="00264508">
      <w:pPr>
        <w:pStyle w:val="Default"/>
        <w:numPr>
          <w:ilvl w:val="0"/>
          <w:numId w:val="9"/>
        </w:numPr>
        <w:jc w:val="both"/>
      </w:pPr>
      <w:r w:rsidRPr="009A7172">
        <w:t>Ventilācijas sistēmu</w:t>
      </w:r>
      <w:r w:rsidR="00CB26D0">
        <w:t xml:space="preserve"> </w:t>
      </w:r>
      <w:r w:rsidR="0098360A">
        <w:t>(</w:t>
      </w:r>
      <w:r w:rsidR="00CB26D0">
        <w:t>t.</w:t>
      </w:r>
      <w:r w:rsidR="008F44DA">
        <w:t> </w:t>
      </w:r>
      <w:r w:rsidR="00CB26D0">
        <w:t xml:space="preserve">sk., </w:t>
      </w:r>
      <w:r w:rsidR="0098360A">
        <w:t xml:space="preserve">klimatisko </w:t>
      </w:r>
      <w:r w:rsidR="00E92E39">
        <w:t>sistēmu</w:t>
      </w:r>
      <w:r w:rsidR="0098360A">
        <w:t>)</w:t>
      </w:r>
      <w:r w:rsidRPr="009A7172">
        <w:t xml:space="preserve"> projektēšana</w:t>
      </w:r>
      <w:r w:rsidR="001C5E5B">
        <w:t xml:space="preserve">, </w:t>
      </w:r>
      <w:r w:rsidR="00264508" w:rsidRPr="00264508">
        <w:t>aprēķini</w:t>
      </w:r>
      <w:r w:rsidR="00264508">
        <w:t xml:space="preserve"> </w:t>
      </w:r>
      <w:r w:rsidRPr="009A7172">
        <w:t xml:space="preserve">(t., sk. legalizācija), būvniecības tāmes sastādīšana, paredzot </w:t>
      </w:r>
      <w:r w:rsidR="00E72F50" w:rsidRPr="009A7172">
        <w:t>detalizētu</w:t>
      </w:r>
      <w:r w:rsidRPr="009A7172">
        <w:t xml:space="preserve"> at</w:t>
      </w:r>
      <w:r w:rsidR="00E72F50" w:rsidRPr="009A7172">
        <w:t>šifrējumu</w:t>
      </w:r>
      <w:r w:rsidR="001C5E5B">
        <w:t>;</w:t>
      </w:r>
    </w:p>
    <w:p w14:paraId="74DA3229" w14:textId="7BF7AACE" w:rsidR="00AB3C08" w:rsidRPr="009A7172" w:rsidRDefault="00E72F50" w:rsidP="00C00959">
      <w:pPr>
        <w:pStyle w:val="Default"/>
        <w:numPr>
          <w:ilvl w:val="0"/>
          <w:numId w:val="9"/>
        </w:numPr>
        <w:jc w:val="both"/>
      </w:pPr>
      <w:r w:rsidRPr="009A7172">
        <w:t>Pasūtītāja e</w:t>
      </w:r>
      <w:r w:rsidR="00AB3C08" w:rsidRPr="009A7172">
        <w:t>soš</w:t>
      </w:r>
      <w:r w:rsidRPr="009A7172">
        <w:t>ās ventilācijas</w:t>
      </w:r>
      <w:r w:rsidR="00AB3C08" w:rsidRPr="009A7172">
        <w:t xml:space="preserve"> sistēmas</w:t>
      </w:r>
      <w:r w:rsidR="007074AC" w:rsidRPr="009A7172">
        <w:t xml:space="preserve">, objektu </w:t>
      </w:r>
      <w:r w:rsidR="00AB3C08" w:rsidRPr="009A7172">
        <w:t>apsekošana un tehnisk</w:t>
      </w:r>
      <w:r w:rsidR="007074AC" w:rsidRPr="009A7172">
        <w:t>ā atzinuma</w:t>
      </w:r>
      <w:r w:rsidR="00AB3C08" w:rsidRPr="009A7172">
        <w:t xml:space="preserve"> sagatavošana</w:t>
      </w:r>
      <w:r w:rsidR="001C5E5B">
        <w:t>;</w:t>
      </w:r>
    </w:p>
    <w:p w14:paraId="695A2AE2" w14:textId="2F94C33D" w:rsidR="00AB3C08" w:rsidRPr="009A7172" w:rsidRDefault="009F3A56" w:rsidP="00C00959">
      <w:pPr>
        <w:pStyle w:val="Default"/>
        <w:numPr>
          <w:ilvl w:val="0"/>
          <w:numId w:val="9"/>
        </w:numPr>
        <w:jc w:val="both"/>
      </w:pPr>
      <w:r w:rsidRPr="009A7172">
        <w:t>R</w:t>
      </w:r>
      <w:r w:rsidR="00AB3C08" w:rsidRPr="009A7172">
        <w:t>ekonstruēt</w:t>
      </w:r>
      <w:r w:rsidRPr="009A7172">
        <w:t>ās</w:t>
      </w:r>
      <w:r w:rsidR="00AB3C08" w:rsidRPr="009A7172">
        <w:t xml:space="preserve"> vai </w:t>
      </w:r>
      <w:r w:rsidRPr="009A7172">
        <w:t>izbūvētās ventilācijas</w:t>
      </w:r>
      <w:r w:rsidR="00AB3C08" w:rsidRPr="009A7172">
        <w:t xml:space="preserve"> sistēmas</w:t>
      </w:r>
      <w:r w:rsidR="008F44DA">
        <w:t xml:space="preserve"> </w:t>
      </w:r>
      <w:r w:rsidR="00A5253B">
        <w:t>(</w:t>
      </w:r>
      <w:r w:rsidR="008F44DA">
        <w:t xml:space="preserve">t. sk., </w:t>
      </w:r>
      <w:r w:rsidR="00A5253B">
        <w:t>klimatiskas sistēmas)</w:t>
      </w:r>
      <w:r w:rsidR="00AB3C08" w:rsidRPr="009A7172">
        <w:t xml:space="preserve"> darbības pārbaud</w:t>
      </w:r>
      <w:r w:rsidR="00A26485" w:rsidRPr="009A7172">
        <w:t>e</w:t>
      </w:r>
      <w:r w:rsidR="00AB3C08" w:rsidRPr="009A7172">
        <w:t xml:space="preserve"> un nodošan</w:t>
      </w:r>
      <w:r w:rsidR="00A26485" w:rsidRPr="009A7172">
        <w:t>a</w:t>
      </w:r>
      <w:r w:rsidR="00AB3C08" w:rsidRPr="009A7172">
        <w:t xml:space="preserve"> ekspluatācijā</w:t>
      </w:r>
      <w:r w:rsidR="002C3465">
        <w:t>;</w:t>
      </w:r>
    </w:p>
    <w:p w14:paraId="7FE0127D" w14:textId="104AE1E7" w:rsidR="00CC6BBA" w:rsidRDefault="00953FD4" w:rsidP="00C00959">
      <w:pPr>
        <w:pStyle w:val="Default"/>
        <w:numPr>
          <w:ilvl w:val="0"/>
          <w:numId w:val="9"/>
        </w:numPr>
        <w:jc w:val="both"/>
      </w:pPr>
      <w:r w:rsidRPr="009A7172">
        <w:t>Vispārīgi</w:t>
      </w:r>
      <w:r w:rsidR="00A26485" w:rsidRPr="009A7172">
        <w:t xml:space="preserve"> </w:t>
      </w:r>
      <w:r w:rsidRPr="009A7172">
        <w:t>informēt (apmācīt) Pasūtītāja personu darbam ar ventilācijas sistēmu</w:t>
      </w:r>
      <w:r w:rsidR="00CA5D81" w:rsidRPr="009A7172">
        <w:t>.</w:t>
      </w:r>
    </w:p>
    <w:p w14:paraId="2BEC9B7B" w14:textId="5DFBC6CA" w:rsidR="00C82B8D" w:rsidRPr="009A7172" w:rsidRDefault="004A2681" w:rsidP="005B74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 xml:space="preserve">Prasības </w:t>
      </w:r>
      <w:r w:rsidR="00312B90" w:rsidRPr="009A7172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9A7172">
        <w:rPr>
          <w:rFonts w:ascii="Times New Roman" w:hAnsi="Times New Roman" w:cs="Times New Roman"/>
          <w:b/>
          <w:bCs/>
          <w:sz w:val="24"/>
          <w:szCs w:val="24"/>
        </w:rPr>
        <w:t>akalpojuma izpildē</w:t>
      </w:r>
      <w:r w:rsidR="002C34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128BE7" w14:textId="1F061804" w:rsidR="00312B90" w:rsidRPr="009A7172" w:rsidRDefault="00520389" w:rsidP="005B74B6">
      <w:pPr>
        <w:pStyle w:val="ListParagraph"/>
        <w:numPr>
          <w:ilvl w:val="0"/>
          <w:numId w:val="8"/>
        </w:numPr>
        <w:jc w:val="both"/>
      </w:pPr>
      <w:r w:rsidRPr="009A7172">
        <w:t>Ievērot Ministru kabineta 20</w:t>
      </w:r>
      <w:r w:rsidR="00AA7E52" w:rsidRPr="009A7172">
        <w:t>15. gada 16. jūnija noteikumus Nr. 310 „Noteikumi par Latvijas būvnormatīvu LBN 231-15 „Dzīvojamo un publisko ēku apkure un ventilācija””</w:t>
      </w:r>
      <w:r w:rsidR="002C3465">
        <w:t>;</w:t>
      </w:r>
    </w:p>
    <w:p w14:paraId="53B0CA57" w14:textId="6B2083A5" w:rsidR="00FD2579" w:rsidRPr="009A7172" w:rsidRDefault="00535C8F" w:rsidP="005B74B6">
      <w:pPr>
        <w:pStyle w:val="ListParagraph"/>
        <w:numPr>
          <w:ilvl w:val="0"/>
          <w:numId w:val="8"/>
        </w:numPr>
        <w:jc w:val="both"/>
      </w:pPr>
      <w:r w:rsidRPr="009A7172">
        <w:t>Pakalpojumu veikt pēc Pasūtītāja pieprasījuma saskaņā ar cenu aptaujas rezultātiem</w:t>
      </w:r>
      <w:r w:rsidR="004F2D79" w:rsidRPr="009A7172">
        <w:t>.</w:t>
      </w:r>
    </w:p>
    <w:p w14:paraId="0279F912" w14:textId="2B7A93E3" w:rsidR="00AA7E52" w:rsidRPr="009A7172" w:rsidRDefault="00FD2579" w:rsidP="005B74B6">
      <w:pPr>
        <w:pStyle w:val="ListParagraph"/>
        <w:numPr>
          <w:ilvl w:val="0"/>
          <w:numId w:val="8"/>
        </w:numPr>
        <w:jc w:val="both"/>
      </w:pPr>
      <w:r w:rsidRPr="009A7172">
        <w:t>Pirms cenu piedāvājumu iesniegšanas iepazīties ar Pasūtītāja objektu dabā</w:t>
      </w:r>
      <w:r w:rsidR="002C3465">
        <w:t>;</w:t>
      </w:r>
    </w:p>
    <w:p w14:paraId="5E0A4421" w14:textId="39B02E5E" w:rsidR="00E74896" w:rsidRPr="009A7172" w:rsidRDefault="00E74896" w:rsidP="005B74B6">
      <w:pPr>
        <w:pStyle w:val="ListParagraph"/>
        <w:numPr>
          <w:ilvl w:val="0"/>
          <w:numId w:val="8"/>
        </w:numPr>
        <w:jc w:val="both"/>
      </w:pPr>
      <w:r w:rsidRPr="009A7172">
        <w:t>Izpildītāj</w:t>
      </w:r>
      <w:r w:rsidR="00283FF3" w:rsidRPr="009A7172">
        <w:t>a darbiniekiem, kuri faktiski veiks cenu aptaujas pasūtījuma izpildi,</w:t>
      </w:r>
      <w:r w:rsidRPr="009A7172">
        <w:t xml:space="preserve"> ir derīgi sertifikāti </w:t>
      </w:r>
      <w:r w:rsidR="005E1311" w:rsidRPr="009A7172">
        <w:t>par</w:t>
      </w:r>
      <w:r w:rsidRPr="009A7172">
        <w:t xml:space="preserve"> elektrodrošīb</w:t>
      </w:r>
      <w:r w:rsidR="00045A72">
        <w:t xml:space="preserve">u </w:t>
      </w:r>
      <w:r w:rsidR="005E1311" w:rsidRPr="009A7172">
        <w:t>atbilstoši cenu aptaujas priekšmetam</w:t>
      </w:r>
      <w:r w:rsidR="002C3465">
        <w:t>;</w:t>
      </w:r>
    </w:p>
    <w:p w14:paraId="4AE48C57" w14:textId="2471B90E" w:rsidR="00E74896" w:rsidRPr="009A7172" w:rsidRDefault="00882F0F" w:rsidP="005B74B6">
      <w:pPr>
        <w:pStyle w:val="ListParagraph"/>
        <w:numPr>
          <w:ilvl w:val="0"/>
          <w:numId w:val="8"/>
        </w:numPr>
        <w:jc w:val="both"/>
      </w:pPr>
      <w:r w:rsidRPr="009A7172">
        <w:t>Izpildītāj</w:t>
      </w:r>
      <w:r w:rsidR="00004FFF" w:rsidRPr="009A7172">
        <w:t>am</w:t>
      </w:r>
      <w:r w:rsidRPr="009A7172">
        <w:t xml:space="preserve"> ir būvkomersanta reģistrācijas apliecība</w:t>
      </w:r>
      <w:r w:rsidR="002C3465">
        <w:t>;</w:t>
      </w:r>
    </w:p>
    <w:p w14:paraId="08C0A463" w14:textId="40137029" w:rsidR="00384F85" w:rsidRPr="009A7172" w:rsidRDefault="006662A5" w:rsidP="005B74B6">
      <w:pPr>
        <w:pStyle w:val="ListParagraph"/>
        <w:numPr>
          <w:ilvl w:val="0"/>
          <w:numId w:val="8"/>
        </w:numPr>
        <w:jc w:val="both"/>
      </w:pPr>
      <w:r w:rsidRPr="009A7172">
        <w:t xml:space="preserve">Izpildītāja </w:t>
      </w:r>
      <w:r w:rsidR="00810F0F" w:rsidRPr="009A7172">
        <w:t>izmantotajiem</w:t>
      </w:r>
      <w:r w:rsidR="00E74896" w:rsidRPr="009A7172">
        <w:t xml:space="preserve"> materiāliem</w:t>
      </w:r>
      <w:r w:rsidR="00810F0F" w:rsidRPr="009A7172">
        <w:t xml:space="preserve"> </w:t>
      </w:r>
      <w:r w:rsidR="00E74896" w:rsidRPr="009A7172">
        <w:t>ir stabilas elektriskās īpašības</w:t>
      </w:r>
      <w:r w:rsidR="00810F0F" w:rsidRPr="009A7172">
        <w:t xml:space="preserve">, </w:t>
      </w:r>
      <w:r w:rsidR="00386CA5" w:rsidRPr="009A7172">
        <w:t>kas</w:t>
      </w:r>
      <w:r w:rsidR="00E74896" w:rsidRPr="009A7172">
        <w:t xml:space="preserve"> nodrošina augstu rādītāju precizitāti</w:t>
      </w:r>
      <w:r w:rsidR="00386CA5" w:rsidRPr="009A7172">
        <w:t>, un</w:t>
      </w:r>
      <w:r w:rsidR="00E74896" w:rsidRPr="009A7172">
        <w:t xml:space="preserve"> CE marķējum</w:t>
      </w:r>
      <w:r w:rsidR="00386CA5" w:rsidRPr="009A7172">
        <w:t>s</w:t>
      </w:r>
      <w:r w:rsidR="002C3465">
        <w:t>;</w:t>
      </w:r>
    </w:p>
    <w:p w14:paraId="7193A1A5" w14:textId="7A65E319" w:rsidR="00E74896" w:rsidRPr="009A7172" w:rsidRDefault="00F56713" w:rsidP="005B74B6">
      <w:pPr>
        <w:pStyle w:val="ListParagraph"/>
        <w:numPr>
          <w:ilvl w:val="0"/>
          <w:numId w:val="8"/>
        </w:numPr>
        <w:jc w:val="both"/>
      </w:pPr>
      <w:r w:rsidRPr="009A7172">
        <w:t xml:space="preserve">Izpildītājam ir pienākums, izpildot cenu aptaujas priekšmetu, saskaņot darbu izpildi ar trešajām personām, kuru intereses </w:t>
      </w:r>
      <w:r w:rsidR="00767948" w:rsidRPr="009A7172">
        <w:t>iepriekš minētā priekšmeta izpilde var vai varētu būt aizskartas</w:t>
      </w:r>
      <w:r w:rsidR="002C3465">
        <w:t>;</w:t>
      </w:r>
    </w:p>
    <w:p w14:paraId="47AD1DBE" w14:textId="6455482F" w:rsidR="00E74896" w:rsidRPr="009A7172" w:rsidRDefault="005516DE" w:rsidP="005B74B6">
      <w:pPr>
        <w:pStyle w:val="ListParagraph"/>
        <w:numPr>
          <w:ilvl w:val="0"/>
          <w:numId w:val="8"/>
        </w:numPr>
        <w:jc w:val="both"/>
      </w:pPr>
      <w:r w:rsidRPr="009A7172">
        <w:t>Pirms cenu aptaujas priekšmeta izpildes Izpildītājs veic objekta foto fiksāciju</w:t>
      </w:r>
      <w:r w:rsidR="004F2D79" w:rsidRPr="009A7172">
        <w:t>.</w:t>
      </w:r>
    </w:p>
    <w:p w14:paraId="2ED70612" w14:textId="3254CF51" w:rsidR="00CA5D81" w:rsidRPr="009A7172" w:rsidRDefault="00FD4719" w:rsidP="005B74B6">
      <w:pPr>
        <w:pStyle w:val="ListParagraph"/>
        <w:numPr>
          <w:ilvl w:val="0"/>
          <w:numId w:val="8"/>
        </w:numPr>
        <w:jc w:val="both"/>
      </w:pPr>
      <w:r w:rsidRPr="009A7172">
        <w:t xml:space="preserve">Izpildītājs ir atbildīgs par </w:t>
      </w:r>
      <w:r w:rsidR="00AE6720" w:rsidRPr="009A7172">
        <w:t>būvgružu</w:t>
      </w:r>
      <w:r w:rsidRPr="009A7172">
        <w:t xml:space="preserve"> (t. sk., ražošanas un sadzīves atkritumu) </w:t>
      </w:r>
      <w:r w:rsidR="00AE6720" w:rsidRPr="009A7172">
        <w:t>savākšanu un nodošanu atkritumu operatoram (tīrās darba vietas princips).</w:t>
      </w:r>
    </w:p>
    <w:p w14:paraId="72A23C9A" w14:textId="5E9E4E28" w:rsidR="00BA1D6E" w:rsidRPr="009A7172" w:rsidRDefault="007C298F" w:rsidP="00755E0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172">
        <w:rPr>
          <w:rFonts w:ascii="Times New Roman" w:hAnsi="Times New Roman" w:cs="Times New Roman"/>
          <w:b/>
          <w:bCs/>
          <w:sz w:val="24"/>
          <w:szCs w:val="24"/>
        </w:rPr>
        <w:t>Līgumu noslēgšanas tiesību</w:t>
      </w:r>
      <w:r w:rsidR="00FA1BF9" w:rsidRPr="009A7172">
        <w:rPr>
          <w:rFonts w:ascii="Times New Roman" w:hAnsi="Times New Roman" w:cs="Times New Roman"/>
          <w:b/>
          <w:bCs/>
          <w:sz w:val="24"/>
          <w:szCs w:val="24"/>
        </w:rPr>
        <w:t xml:space="preserve"> piešķiršanas kārtība.</w:t>
      </w:r>
    </w:p>
    <w:p w14:paraId="013E05F4" w14:textId="257B8F6A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Lai noteiktu attiecīgā Pakalpojuma Izpildītāju, Pasūtītājs </w:t>
      </w:r>
      <w:r w:rsidR="00CD32FE" w:rsidRPr="009A7172">
        <w:t xml:space="preserve">elektroniski </w:t>
      </w:r>
      <w:proofErr w:type="spellStart"/>
      <w:r w:rsidRPr="009A7172">
        <w:t>nosūta</w:t>
      </w:r>
      <w:proofErr w:type="spellEnd"/>
      <w:r w:rsidRPr="009A7172">
        <w:t xml:space="preserve"> cenu aptauju visiem </w:t>
      </w:r>
      <w:r w:rsidR="00CD32FE" w:rsidRPr="009A7172">
        <w:t xml:space="preserve">iespējamajiem izpildītājiem </w:t>
      </w:r>
      <w:r w:rsidRPr="009A7172">
        <w:t>(turpmāk tekstā</w:t>
      </w:r>
      <w:r w:rsidR="00CD32FE" w:rsidRPr="009A7172">
        <w:t xml:space="preserve"> </w:t>
      </w:r>
      <w:r w:rsidRPr="009A7172">
        <w:t xml:space="preserve">– Iespējamie izpildītāji), pievienojot klāt </w:t>
      </w:r>
      <w:r w:rsidR="00B453FF">
        <w:t xml:space="preserve">tāmes paraugu </w:t>
      </w:r>
      <w:r w:rsidRPr="009A7172">
        <w:t xml:space="preserve">, kuru sastādīja </w:t>
      </w:r>
      <w:r w:rsidR="005B74B6" w:rsidRPr="009A7172">
        <w:t>Pasūtītājs</w:t>
      </w:r>
      <w:r w:rsidRPr="009A7172">
        <w:t>.</w:t>
      </w:r>
    </w:p>
    <w:p w14:paraId="43771604" w14:textId="0831AA48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>Iespējamajiem izpildītāj</w:t>
      </w:r>
      <w:r w:rsidR="005B74B6" w:rsidRPr="009A7172">
        <w:t>iem</w:t>
      </w:r>
      <w:r w:rsidRPr="009A7172">
        <w:t xml:space="preserve"> ir jāiesniedz cenu piedāvājums 5 (piecu) darba dienu laikā pēc cenu aptaujas nosūtīšanas dienas, ja vien Pasūtītājs nav noteicis citu iesniegšanas termiņu</w:t>
      </w:r>
      <w:r w:rsidR="00D0698D" w:rsidRPr="009A7172">
        <w:t>, kurš var būt gan īsāks, gan garāks par piecām darba dienām</w:t>
      </w:r>
      <w:r w:rsidRPr="009A7172">
        <w:t>.</w:t>
      </w:r>
    </w:p>
    <w:p w14:paraId="4A947005" w14:textId="77777777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>Cenu piedāvājuma iespējamie vērtēšanas kritēriji, kurus Pasūtītājs izvēlās pirms cenu aptaujas izsludināšanas, noteicot to īpatsvaru: zemākā cena un izpildes termiņš.</w:t>
      </w:r>
    </w:p>
    <w:p w14:paraId="3B9A4995" w14:textId="724C98F1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Ja noteiktajā termiņā Iespējamais izpildītājs neiesniedz cenas piedāvājumu, tiek uzskatīts, ka tas atsakās no konkrētās </w:t>
      </w:r>
      <w:r w:rsidR="00B1575B" w:rsidRPr="009A7172">
        <w:t>cenu aptaujas priekšmeta</w:t>
      </w:r>
      <w:r w:rsidRPr="009A7172">
        <w:t>.</w:t>
      </w:r>
    </w:p>
    <w:p w14:paraId="2905A3D6" w14:textId="269920C0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Pasūtītājs pēc cenu aptaujā norādītā piedāvājumu iesniegšanas termiņa beigām izvērtē piedāvājumu atbilstību cenu aptaujā norādītajām prasībām un izvēlās </w:t>
      </w:r>
      <w:r w:rsidRPr="009A7172">
        <w:lastRenderedPageBreak/>
        <w:t xml:space="preserve">iepirkuma līguma slēgšanai Iespējamo izpildītāju, kuram ir atbilstošs piedāvājums ar </w:t>
      </w:r>
      <w:r w:rsidR="009E4C43" w:rsidRPr="009A7172">
        <w:t>lielāku iegūtu punktu skaitu</w:t>
      </w:r>
      <w:r w:rsidRPr="009A7172">
        <w:t xml:space="preserve">. Pasūtītājam ir tiesības, konsultējoties ar Iespējamo izpildītāju, izvērtēt cenas pamatotību. Pasūtītājam ir tiesības attiecīgo piedāvājumu noraidīt kā nepamatoti lētu vai dārgu, ja Iespējamā </w:t>
      </w:r>
      <w:r w:rsidR="00D70127" w:rsidRPr="009A7172">
        <w:t>izpildītāja</w:t>
      </w:r>
      <w:r w:rsidRPr="009A7172">
        <w:t xml:space="preserve"> sniegtie skaidrojumi nepamato piedāvāto zemo/paaugstināto cenas līmeni.</w:t>
      </w:r>
    </w:p>
    <w:p w14:paraId="586AFFE3" w14:textId="77777777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>Pasūtītājam ir tiesības lūgt precizēt vai skaidrot Iespējamā izpildītāja iesniegto cenas piedāvājumu.</w:t>
      </w:r>
    </w:p>
    <w:p w14:paraId="1BE79BAE" w14:textId="2C9EE6E1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Ja vairāki Iespējamie izpildītāji </w:t>
      </w:r>
      <w:r w:rsidR="00E51BB6" w:rsidRPr="009A7172">
        <w:t>ieguvuši vienādu punktu skaitu</w:t>
      </w:r>
      <w:r w:rsidRPr="009A7172">
        <w:t>, tad par uzvarētāju ir noteicam</w:t>
      </w:r>
      <w:r w:rsidR="00E51BB6" w:rsidRPr="009A7172">
        <w:t>s</w:t>
      </w:r>
      <w:r w:rsidRPr="009A7172">
        <w:t xml:space="preserve"> tās </w:t>
      </w:r>
      <w:r w:rsidR="00425125" w:rsidRPr="009A7172">
        <w:t>Iespējamais i</w:t>
      </w:r>
      <w:r w:rsidRPr="009A7172">
        <w:t xml:space="preserve">zpildītājs, kurš ir samaksājis lielāku nodokļu apmēru </w:t>
      </w:r>
      <w:r w:rsidR="00425125" w:rsidRPr="009A7172">
        <w:t>iepriekšējā</w:t>
      </w:r>
      <w:r w:rsidRPr="009A7172">
        <w:t xml:space="preserve"> taksācijas gadā.</w:t>
      </w:r>
    </w:p>
    <w:p w14:paraId="1F4C317D" w14:textId="0660415D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Ne ilgāk kā 5 (piecu) darba dienu laikā pēc cenu piedāvājumu iesniegšanas termiņa vai pēc skaidrojuma vai precizējumu saņemšanas, Pasūtītāja pilnvarotā persona </w:t>
      </w:r>
      <w:proofErr w:type="spellStart"/>
      <w:r w:rsidRPr="009A7172">
        <w:t>nosūta</w:t>
      </w:r>
      <w:proofErr w:type="spellEnd"/>
      <w:r w:rsidRPr="009A7172">
        <w:t xml:space="preserve"> Iespējamaj</w:t>
      </w:r>
      <w:r w:rsidR="000D0A70" w:rsidRPr="009A7172">
        <w:t>iem</w:t>
      </w:r>
      <w:r w:rsidRPr="009A7172">
        <w:t xml:space="preserve"> izpildītāj</w:t>
      </w:r>
      <w:r w:rsidR="000D0A70" w:rsidRPr="009A7172">
        <w:t>iem</w:t>
      </w:r>
      <w:r w:rsidRPr="009A7172">
        <w:t xml:space="preserve"> paziņojumu par cenu aptaujas rezultātiem.</w:t>
      </w:r>
    </w:p>
    <w:p w14:paraId="491342A1" w14:textId="03DC346B" w:rsidR="00901D24" w:rsidRPr="009A7172" w:rsidRDefault="00901D24" w:rsidP="005B74B6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Līdz ar paziņojuma nosūtīšanas dienu, tiek uzskatīts, ka ar </w:t>
      </w:r>
      <w:r w:rsidR="00342999" w:rsidRPr="009A7172">
        <w:t>lielākā punkta vai cenu aptaujas uzvarētāju</w:t>
      </w:r>
      <w:r w:rsidRPr="009A7172">
        <w:t xml:space="preserve"> ir noslēgts iepirkuma līgums par attiecīgā </w:t>
      </w:r>
      <w:r w:rsidR="00431D03" w:rsidRPr="009A7172">
        <w:t>cenu aptaujas priekšmeta izpildi</w:t>
      </w:r>
      <w:r w:rsidRPr="009A7172">
        <w:t xml:space="preserve">. </w:t>
      </w:r>
    </w:p>
    <w:p w14:paraId="070037D2" w14:textId="7E17520A" w:rsidR="00FB6DE5" w:rsidRPr="009A7172" w:rsidRDefault="00901D24" w:rsidP="00FB6DE5">
      <w:pPr>
        <w:pStyle w:val="ListParagraph"/>
        <w:numPr>
          <w:ilvl w:val="0"/>
          <w:numId w:val="11"/>
        </w:numPr>
        <w:contextualSpacing w:val="0"/>
        <w:jc w:val="both"/>
      </w:pPr>
      <w:r w:rsidRPr="009A7172">
        <w:t xml:space="preserve">Ja Izpildītājs atsakās no iepirkuma līguma izpildes, Pasūtītājam ir tiesības piešķirt iepirkuma līguma slēgšanas tiesības Iespējamajam izpildītājam, kas </w:t>
      </w:r>
      <w:r w:rsidR="00431D03" w:rsidRPr="009A7172">
        <w:t>ieguva nākamo lielāku punktu skaitu</w:t>
      </w:r>
      <w:r w:rsidRPr="009A7172">
        <w:t>.</w:t>
      </w:r>
    </w:p>
    <w:p w14:paraId="7BD3EC1B" w14:textId="77777777" w:rsidR="00FB6DE5" w:rsidRPr="009A7172" w:rsidRDefault="00FB6DE5" w:rsidP="00FB6DE5">
      <w:pPr>
        <w:pStyle w:val="ListParagraph"/>
        <w:ind w:left="1080"/>
        <w:contextualSpacing w:val="0"/>
        <w:jc w:val="both"/>
      </w:pPr>
    </w:p>
    <w:p w14:paraId="7A7E5892" w14:textId="5FB347BC" w:rsidR="00A44FF7" w:rsidRPr="009A7172" w:rsidRDefault="00A44FF7" w:rsidP="00FB6DE5">
      <w:pPr>
        <w:pStyle w:val="ListParagraph"/>
        <w:ind w:left="1080"/>
        <w:contextualSpacing w:val="0"/>
        <w:jc w:val="both"/>
      </w:pPr>
      <w:r w:rsidRPr="009A7172">
        <w:t>Pielikumā:</w:t>
      </w:r>
    </w:p>
    <w:p w14:paraId="53E8C3D2" w14:textId="5B686F45" w:rsidR="00A44FF7" w:rsidRPr="009A7172" w:rsidRDefault="00A44FF7" w:rsidP="00FB6DE5">
      <w:pPr>
        <w:pStyle w:val="ListParagraph"/>
        <w:numPr>
          <w:ilvl w:val="0"/>
          <w:numId w:val="14"/>
        </w:numPr>
        <w:contextualSpacing w:val="0"/>
        <w:jc w:val="both"/>
      </w:pPr>
      <w:r w:rsidRPr="009A7172">
        <w:t xml:space="preserve">Cenu </w:t>
      </w:r>
      <w:bookmarkStart w:id="0" w:name="_GoBack"/>
      <w:r w:rsidRPr="009A7172">
        <w:t>aptaujas veidlapa;</w:t>
      </w:r>
    </w:p>
    <w:p w14:paraId="62BE2367" w14:textId="0509AB94" w:rsidR="00C049C9" w:rsidRPr="00BD4846" w:rsidRDefault="00BD4846" w:rsidP="00BD4846">
      <w:pPr>
        <w:pStyle w:val="ListParagraph"/>
        <w:numPr>
          <w:ilvl w:val="0"/>
          <w:numId w:val="14"/>
        </w:numPr>
        <w:contextualSpacing w:val="0"/>
        <w:jc w:val="both"/>
        <w:sectPr w:rsidR="00C049C9" w:rsidRPr="00BD4846" w:rsidSect="004A2681">
          <w:headerReference w:type="default" r:id="rId11"/>
          <w:headerReference w:type="first" r:id="rId12"/>
          <w:footerReference w:type="first" r:id="rId13"/>
          <w:pgSz w:w="11906" w:h="16838"/>
          <w:pgMar w:top="1134" w:right="1134" w:bottom="851" w:left="1701" w:header="708" w:footer="708" w:gutter="0"/>
          <w:cols w:space="708"/>
          <w:titlePg/>
          <w:docGrid w:linePitch="360"/>
        </w:sectPr>
      </w:pPr>
      <w:r>
        <w:t>Tāmes ve</w:t>
      </w:r>
      <w:bookmarkEnd w:id="0"/>
      <w:r>
        <w:t>idlapa</w:t>
      </w:r>
      <w:r w:rsidR="00E539D9">
        <w:t xml:space="preserve">. </w:t>
      </w:r>
    </w:p>
    <w:p w14:paraId="50818494" w14:textId="3E5D47F4" w:rsidR="00A44FF7" w:rsidRPr="000227EC" w:rsidRDefault="00AE452B" w:rsidP="00AE452B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  <w:r w:rsidRPr="000227EC">
        <w:rPr>
          <w:rFonts w:ascii="Times New Roman" w:hAnsi="Times New Roman" w:cs="Times New Roman"/>
          <w:sz w:val="24"/>
          <w:szCs w:val="24"/>
        </w:rPr>
        <w:lastRenderedPageBreak/>
        <w:t>1. pielikums</w:t>
      </w:r>
    </w:p>
    <w:p w14:paraId="1B9E1EB4" w14:textId="3AC359E8" w:rsidR="002C2092" w:rsidRPr="000227EC" w:rsidRDefault="002C2092" w:rsidP="00AE452B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  <w:r w:rsidRPr="000227EC">
        <w:rPr>
          <w:rFonts w:ascii="Times New Roman" w:hAnsi="Times New Roman" w:cs="Times New Roman"/>
          <w:sz w:val="24"/>
          <w:szCs w:val="24"/>
        </w:rPr>
        <w:t>Tehniskajai specifikācijai</w:t>
      </w:r>
      <w:r w:rsidR="00425EFB" w:rsidRPr="000227EC">
        <w:rPr>
          <w:rFonts w:ascii="Times New Roman" w:hAnsi="Times New Roman" w:cs="Times New Roman"/>
          <w:sz w:val="24"/>
          <w:szCs w:val="24"/>
        </w:rPr>
        <w:br/>
      </w:r>
      <w:r w:rsidRPr="000227EC">
        <w:rPr>
          <w:rFonts w:ascii="Times New Roman" w:hAnsi="Times New Roman" w:cs="Times New Roman"/>
          <w:sz w:val="24"/>
          <w:szCs w:val="24"/>
        </w:rPr>
        <w:t>un līguma noslēgšana</w:t>
      </w:r>
      <w:r w:rsidR="00425EFB" w:rsidRPr="000227EC">
        <w:rPr>
          <w:rFonts w:ascii="Times New Roman" w:hAnsi="Times New Roman" w:cs="Times New Roman"/>
          <w:sz w:val="24"/>
          <w:szCs w:val="24"/>
        </w:rPr>
        <w:br/>
      </w:r>
      <w:r w:rsidRPr="000227EC">
        <w:rPr>
          <w:rFonts w:ascii="Times New Roman" w:hAnsi="Times New Roman" w:cs="Times New Roman"/>
          <w:sz w:val="24"/>
          <w:szCs w:val="24"/>
        </w:rPr>
        <w:t xml:space="preserve"> tiesību piešķiršanas</w:t>
      </w:r>
      <w:r w:rsidR="00425EFB" w:rsidRPr="000227EC">
        <w:rPr>
          <w:rFonts w:ascii="Times New Roman" w:hAnsi="Times New Roman" w:cs="Times New Roman"/>
          <w:sz w:val="24"/>
          <w:szCs w:val="24"/>
        </w:rPr>
        <w:t xml:space="preserve"> </w:t>
      </w:r>
      <w:r w:rsidRPr="000227EC">
        <w:rPr>
          <w:rFonts w:ascii="Times New Roman" w:hAnsi="Times New Roman" w:cs="Times New Roman"/>
          <w:sz w:val="24"/>
          <w:szCs w:val="24"/>
        </w:rPr>
        <w:t>kārtība</w:t>
      </w:r>
      <w:r w:rsidR="00425EFB" w:rsidRPr="000227EC">
        <w:rPr>
          <w:rFonts w:ascii="Times New Roman" w:hAnsi="Times New Roman" w:cs="Times New Roman"/>
          <w:sz w:val="24"/>
          <w:szCs w:val="24"/>
        </w:rPr>
        <w:br/>
      </w:r>
      <w:r w:rsidRPr="000227EC">
        <w:rPr>
          <w:rFonts w:ascii="Times New Roman" w:hAnsi="Times New Roman" w:cs="Times New Roman"/>
          <w:sz w:val="24"/>
          <w:szCs w:val="24"/>
        </w:rPr>
        <w:t>„Ven</w:t>
      </w:r>
      <w:r w:rsidR="00425EFB" w:rsidRPr="000227EC">
        <w:rPr>
          <w:rFonts w:ascii="Times New Roman" w:hAnsi="Times New Roman" w:cs="Times New Roman"/>
          <w:sz w:val="24"/>
          <w:szCs w:val="24"/>
        </w:rPr>
        <w:t>tilācijas sistēmu būvniecība”</w:t>
      </w:r>
    </w:p>
    <w:p w14:paraId="043C9557" w14:textId="735CF8D0" w:rsidR="00AE452B" w:rsidRPr="000227EC" w:rsidRDefault="00AE452B" w:rsidP="008A6474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628C25C" w14:textId="723FA7C2" w:rsidR="00425EFB" w:rsidRDefault="008A6474" w:rsidP="00CB3894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894">
        <w:rPr>
          <w:rFonts w:ascii="Times New Roman" w:hAnsi="Times New Roman" w:cs="Times New Roman"/>
          <w:b/>
          <w:bCs/>
          <w:sz w:val="24"/>
          <w:szCs w:val="24"/>
        </w:rPr>
        <w:t>Cenu aptaujas veidlapa</w:t>
      </w:r>
    </w:p>
    <w:p w14:paraId="0F13A136" w14:textId="77777777" w:rsidR="00CB3894" w:rsidRPr="00CB3894" w:rsidRDefault="00CB3894" w:rsidP="00CB3894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D4E36" w14:textId="3F77FC56" w:rsidR="00BA076A" w:rsidRDefault="00BA076A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Pasūtītājs: </w:t>
      </w:r>
      <w:r w:rsidRPr="00BA076A">
        <w:rPr>
          <w:rFonts w:ascii="Times New Roman" w:hAnsi="Times New Roman" w:cs="Times New Roman"/>
          <w:sz w:val="24"/>
          <w:szCs w:val="24"/>
        </w:rPr>
        <w:t>Rīgas pašvaldības sabiedrība ar ierobežotu atbildību „Rīgas satiksme”, reģistrācijas Nr. 40003619950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088E8" w14:textId="730FA439" w:rsidR="00F209F6" w:rsidRDefault="000227EC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Cenu aptaujas priekšmets (darbu </w:t>
      </w:r>
      <w:r w:rsidR="00F209F6">
        <w:rPr>
          <w:rFonts w:ascii="Times New Roman" w:hAnsi="Times New Roman" w:cs="Times New Roman"/>
          <w:sz w:val="24"/>
          <w:szCs w:val="24"/>
        </w:rPr>
        <w:t>vispārīgs atšifrējums):</w:t>
      </w:r>
    </w:p>
    <w:p w14:paraId="2EA1A018" w14:textId="2C682325" w:rsidR="00F209F6" w:rsidRDefault="00F209F6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Darbu objekts un adrese:</w:t>
      </w:r>
    </w:p>
    <w:p w14:paraId="32190A3A" w14:textId="676B8D68" w:rsidR="00F209F6" w:rsidRDefault="00F209F6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Darbu vēlamais izpildes termiņš (dienas, mēneši):</w:t>
      </w:r>
    </w:p>
    <w:p w14:paraId="241CCA7D" w14:textId="06D7BD27" w:rsidR="00F209F6" w:rsidRDefault="00CB3894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209F6">
        <w:rPr>
          <w:rFonts w:ascii="Times New Roman" w:hAnsi="Times New Roman" w:cs="Times New Roman"/>
          <w:sz w:val="24"/>
          <w:szCs w:val="24"/>
        </w:rPr>
        <w:t xml:space="preserve">iedāvājuma iesniegšanas </w:t>
      </w:r>
      <w:r>
        <w:rPr>
          <w:rFonts w:ascii="Times New Roman" w:hAnsi="Times New Roman" w:cs="Times New Roman"/>
          <w:sz w:val="24"/>
          <w:szCs w:val="24"/>
        </w:rPr>
        <w:t>termiņš:</w:t>
      </w:r>
    </w:p>
    <w:p w14:paraId="1D80280F" w14:textId="1277D087" w:rsidR="00CB3894" w:rsidRDefault="00CB3894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Piedāvājuma iesniegšanas adrese:</w:t>
      </w:r>
    </w:p>
    <w:p w14:paraId="19877D3F" w14:textId="0151D217" w:rsidR="00BA076A" w:rsidRDefault="00BA076A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Pasūtītāja objekta apskates dabā diena:</w:t>
      </w:r>
    </w:p>
    <w:p w14:paraId="3AF56425" w14:textId="65FF34E2" w:rsidR="00BA076A" w:rsidRDefault="00BA076A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Piedāvājumu vērtēšanas kritēriji:</w:t>
      </w:r>
    </w:p>
    <w:p w14:paraId="0A9CAA2E" w14:textId="6D9A349F" w:rsidR="00BA076A" w:rsidRDefault="00711DE7" w:rsidP="00BA076A">
      <w:pPr>
        <w:pStyle w:val="Head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Cena: [cipars] punkti;</w:t>
      </w:r>
    </w:p>
    <w:p w14:paraId="4FE1BC89" w14:textId="3D85B164" w:rsidR="00711DE7" w:rsidRDefault="00711DE7" w:rsidP="00BA076A">
      <w:pPr>
        <w:pStyle w:val="Head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Izpildes termiņš: [cipars] punkti.</w:t>
      </w:r>
    </w:p>
    <w:p w14:paraId="733FD0F1" w14:textId="7F1C3F19" w:rsidR="00CB3894" w:rsidRDefault="00CB3894" w:rsidP="000227EC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23A68139" w14:textId="61D48707" w:rsidR="001B5476" w:rsidRPr="000227EC" w:rsidRDefault="00CB3894" w:rsidP="006E5491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N!B! Piedāvājumam Iespējamais izpildītājs pievieno tāmi ar </w:t>
      </w:r>
      <w:r w:rsidR="00BA076A">
        <w:rPr>
          <w:rFonts w:ascii="Times New Roman" w:hAnsi="Times New Roman" w:cs="Times New Roman"/>
          <w:sz w:val="24"/>
          <w:szCs w:val="24"/>
        </w:rPr>
        <w:t>atšifrējumu.</w:t>
      </w:r>
    </w:p>
    <w:sectPr w:rsidR="001B5476" w:rsidRPr="000227EC" w:rsidSect="004A2681">
      <w:pgSz w:w="11906" w:h="16838"/>
      <w:pgMar w:top="1134" w:right="113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65A1E" w14:textId="77777777" w:rsidR="002D1B41" w:rsidRDefault="002D1B41" w:rsidP="00377CC2">
      <w:pPr>
        <w:spacing w:after="0" w:line="240" w:lineRule="auto"/>
      </w:pPr>
      <w:r>
        <w:separator/>
      </w:r>
    </w:p>
  </w:endnote>
  <w:endnote w:type="continuationSeparator" w:id="0">
    <w:p w14:paraId="37ED3A6F" w14:textId="77777777" w:rsidR="002D1B41" w:rsidRDefault="002D1B41" w:rsidP="0037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203DC" w14:textId="1933604B" w:rsidR="004A2681" w:rsidRPr="004A2681" w:rsidRDefault="004A2681" w:rsidP="004A2681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89870" w14:textId="77777777" w:rsidR="002D1B41" w:rsidRDefault="002D1B41" w:rsidP="00377CC2">
      <w:pPr>
        <w:spacing w:after="0" w:line="240" w:lineRule="auto"/>
      </w:pPr>
      <w:r>
        <w:separator/>
      </w:r>
    </w:p>
  </w:footnote>
  <w:footnote w:type="continuationSeparator" w:id="0">
    <w:p w14:paraId="767B28FC" w14:textId="77777777" w:rsidR="002D1B41" w:rsidRDefault="002D1B41" w:rsidP="0037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15A75" w14:textId="3E9C5EED" w:rsidR="00377CC2" w:rsidRPr="00377CC2" w:rsidRDefault="00377CC2" w:rsidP="00377CC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275C" w14:textId="01DB5CE2" w:rsidR="004A2681" w:rsidRPr="004A2681" w:rsidRDefault="004A2681" w:rsidP="004A2681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94D"/>
    <w:multiLevelType w:val="hybridMultilevel"/>
    <w:tmpl w:val="B9B27ED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53BAC"/>
    <w:multiLevelType w:val="hybridMultilevel"/>
    <w:tmpl w:val="74487E00"/>
    <w:lvl w:ilvl="0" w:tplc="6B146D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47A13"/>
    <w:multiLevelType w:val="hybridMultilevel"/>
    <w:tmpl w:val="61EC15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E422C"/>
    <w:multiLevelType w:val="hybridMultilevel"/>
    <w:tmpl w:val="74487E00"/>
    <w:lvl w:ilvl="0" w:tplc="6B146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33CB7"/>
    <w:multiLevelType w:val="hybridMultilevel"/>
    <w:tmpl w:val="74487E00"/>
    <w:lvl w:ilvl="0" w:tplc="6B146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67AFA"/>
    <w:multiLevelType w:val="multilevel"/>
    <w:tmpl w:val="4E685B78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25C11DA2"/>
    <w:multiLevelType w:val="hybridMultilevel"/>
    <w:tmpl w:val="08FE3BD2"/>
    <w:lvl w:ilvl="0" w:tplc="A7BE91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796" w:hanging="360"/>
      </w:pPr>
    </w:lvl>
    <w:lvl w:ilvl="2" w:tplc="0426001B" w:tentative="1">
      <w:start w:val="1"/>
      <w:numFmt w:val="lowerRoman"/>
      <w:lvlText w:val="%3."/>
      <w:lvlJc w:val="right"/>
      <w:pPr>
        <w:ind w:left="1516" w:hanging="180"/>
      </w:pPr>
    </w:lvl>
    <w:lvl w:ilvl="3" w:tplc="0426000F" w:tentative="1">
      <w:start w:val="1"/>
      <w:numFmt w:val="decimal"/>
      <w:lvlText w:val="%4."/>
      <w:lvlJc w:val="left"/>
      <w:pPr>
        <w:ind w:left="2236" w:hanging="360"/>
      </w:pPr>
    </w:lvl>
    <w:lvl w:ilvl="4" w:tplc="04260019" w:tentative="1">
      <w:start w:val="1"/>
      <w:numFmt w:val="lowerLetter"/>
      <w:lvlText w:val="%5."/>
      <w:lvlJc w:val="left"/>
      <w:pPr>
        <w:ind w:left="2956" w:hanging="360"/>
      </w:pPr>
    </w:lvl>
    <w:lvl w:ilvl="5" w:tplc="0426001B" w:tentative="1">
      <w:start w:val="1"/>
      <w:numFmt w:val="lowerRoman"/>
      <w:lvlText w:val="%6."/>
      <w:lvlJc w:val="right"/>
      <w:pPr>
        <w:ind w:left="3676" w:hanging="180"/>
      </w:pPr>
    </w:lvl>
    <w:lvl w:ilvl="6" w:tplc="0426000F" w:tentative="1">
      <w:start w:val="1"/>
      <w:numFmt w:val="decimal"/>
      <w:lvlText w:val="%7."/>
      <w:lvlJc w:val="left"/>
      <w:pPr>
        <w:ind w:left="4396" w:hanging="360"/>
      </w:pPr>
    </w:lvl>
    <w:lvl w:ilvl="7" w:tplc="04260019" w:tentative="1">
      <w:start w:val="1"/>
      <w:numFmt w:val="lowerLetter"/>
      <w:lvlText w:val="%8."/>
      <w:lvlJc w:val="left"/>
      <w:pPr>
        <w:ind w:left="5116" w:hanging="360"/>
      </w:pPr>
    </w:lvl>
    <w:lvl w:ilvl="8" w:tplc="042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F4C2D27"/>
    <w:multiLevelType w:val="hybridMultilevel"/>
    <w:tmpl w:val="E7B2597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288E"/>
    <w:multiLevelType w:val="hybridMultilevel"/>
    <w:tmpl w:val="0326113A"/>
    <w:lvl w:ilvl="0" w:tplc="04260001">
      <w:start w:val="1"/>
      <w:numFmt w:val="bullet"/>
      <w:lvlText w:val=""/>
      <w:lvlJc w:val="left"/>
      <w:pPr>
        <w:ind w:left="1014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6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158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230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1302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1374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1446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1518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15902" w:hanging="360"/>
      </w:pPr>
      <w:rPr>
        <w:rFonts w:ascii="Wingdings" w:hAnsi="Wingdings" w:hint="default"/>
      </w:rPr>
    </w:lvl>
  </w:abstractNum>
  <w:abstractNum w:abstractNumId="9" w15:restartNumberingAfterBreak="0">
    <w:nsid w:val="3310243D"/>
    <w:multiLevelType w:val="hybridMultilevel"/>
    <w:tmpl w:val="544093D8"/>
    <w:lvl w:ilvl="0" w:tplc="2EF2872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836E0"/>
    <w:multiLevelType w:val="hybridMultilevel"/>
    <w:tmpl w:val="54DCF032"/>
    <w:lvl w:ilvl="0" w:tplc="E2E27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0A38D7"/>
    <w:multiLevelType w:val="hybridMultilevel"/>
    <w:tmpl w:val="7BE8F93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874A7"/>
    <w:multiLevelType w:val="multilevel"/>
    <w:tmpl w:val="0586419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5FB861F0"/>
    <w:multiLevelType w:val="hybridMultilevel"/>
    <w:tmpl w:val="08FE3BD2"/>
    <w:lvl w:ilvl="0" w:tplc="A7BE91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796" w:hanging="360"/>
      </w:pPr>
    </w:lvl>
    <w:lvl w:ilvl="2" w:tplc="0426001B" w:tentative="1">
      <w:start w:val="1"/>
      <w:numFmt w:val="lowerRoman"/>
      <w:lvlText w:val="%3."/>
      <w:lvlJc w:val="right"/>
      <w:pPr>
        <w:ind w:left="1516" w:hanging="180"/>
      </w:pPr>
    </w:lvl>
    <w:lvl w:ilvl="3" w:tplc="0426000F" w:tentative="1">
      <w:start w:val="1"/>
      <w:numFmt w:val="decimal"/>
      <w:lvlText w:val="%4."/>
      <w:lvlJc w:val="left"/>
      <w:pPr>
        <w:ind w:left="2236" w:hanging="360"/>
      </w:pPr>
    </w:lvl>
    <w:lvl w:ilvl="4" w:tplc="04260019" w:tentative="1">
      <w:start w:val="1"/>
      <w:numFmt w:val="lowerLetter"/>
      <w:lvlText w:val="%5."/>
      <w:lvlJc w:val="left"/>
      <w:pPr>
        <w:ind w:left="2956" w:hanging="360"/>
      </w:pPr>
    </w:lvl>
    <w:lvl w:ilvl="5" w:tplc="0426001B" w:tentative="1">
      <w:start w:val="1"/>
      <w:numFmt w:val="lowerRoman"/>
      <w:lvlText w:val="%6."/>
      <w:lvlJc w:val="right"/>
      <w:pPr>
        <w:ind w:left="3676" w:hanging="180"/>
      </w:pPr>
    </w:lvl>
    <w:lvl w:ilvl="6" w:tplc="0426000F" w:tentative="1">
      <w:start w:val="1"/>
      <w:numFmt w:val="decimal"/>
      <w:lvlText w:val="%7."/>
      <w:lvlJc w:val="left"/>
      <w:pPr>
        <w:ind w:left="4396" w:hanging="360"/>
      </w:pPr>
    </w:lvl>
    <w:lvl w:ilvl="7" w:tplc="04260019" w:tentative="1">
      <w:start w:val="1"/>
      <w:numFmt w:val="lowerLetter"/>
      <w:lvlText w:val="%8."/>
      <w:lvlJc w:val="left"/>
      <w:pPr>
        <w:ind w:left="5116" w:hanging="360"/>
      </w:pPr>
    </w:lvl>
    <w:lvl w:ilvl="8" w:tplc="042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76D344B5"/>
    <w:multiLevelType w:val="hybridMultilevel"/>
    <w:tmpl w:val="2B1667E8"/>
    <w:lvl w:ilvl="0" w:tplc="BC442B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14"/>
  </w:num>
  <w:num w:numId="8">
    <w:abstractNumId w:val="4"/>
  </w:num>
  <w:num w:numId="9">
    <w:abstractNumId w:val="10"/>
  </w:num>
  <w:num w:numId="10">
    <w:abstractNumId w:val="6"/>
  </w:num>
  <w:num w:numId="11">
    <w:abstractNumId w:val="3"/>
  </w:num>
  <w:num w:numId="12">
    <w:abstractNumId w:val="13"/>
  </w:num>
  <w:num w:numId="13">
    <w:abstractNumId w:val="7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EEE"/>
    <w:rsid w:val="00004FFF"/>
    <w:rsid w:val="00013F30"/>
    <w:rsid w:val="000227EC"/>
    <w:rsid w:val="00045A72"/>
    <w:rsid w:val="000B5C8D"/>
    <w:rsid w:val="000D0A70"/>
    <w:rsid w:val="00154058"/>
    <w:rsid w:val="00173E57"/>
    <w:rsid w:val="001B5476"/>
    <w:rsid w:val="001C5E5B"/>
    <w:rsid w:val="001E16D0"/>
    <w:rsid w:val="002250C1"/>
    <w:rsid w:val="00225843"/>
    <w:rsid w:val="00233E59"/>
    <w:rsid w:val="00264508"/>
    <w:rsid w:val="0027144D"/>
    <w:rsid w:val="00283FF3"/>
    <w:rsid w:val="002C2092"/>
    <w:rsid w:val="002C3465"/>
    <w:rsid w:val="002D1B41"/>
    <w:rsid w:val="002E3F73"/>
    <w:rsid w:val="00302168"/>
    <w:rsid w:val="00312B90"/>
    <w:rsid w:val="0031512C"/>
    <w:rsid w:val="003319A1"/>
    <w:rsid w:val="003372A2"/>
    <w:rsid w:val="00342999"/>
    <w:rsid w:val="0036741F"/>
    <w:rsid w:val="0037696D"/>
    <w:rsid w:val="00377CC2"/>
    <w:rsid w:val="00384F85"/>
    <w:rsid w:val="00386CA5"/>
    <w:rsid w:val="00393251"/>
    <w:rsid w:val="003B6274"/>
    <w:rsid w:val="003C2075"/>
    <w:rsid w:val="003C6B23"/>
    <w:rsid w:val="003D613C"/>
    <w:rsid w:val="00425125"/>
    <w:rsid w:val="00425EFB"/>
    <w:rsid w:val="00431D03"/>
    <w:rsid w:val="0045784E"/>
    <w:rsid w:val="0046122D"/>
    <w:rsid w:val="00495F19"/>
    <w:rsid w:val="004A2681"/>
    <w:rsid w:val="004A6553"/>
    <w:rsid w:val="004B74A9"/>
    <w:rsid w:val="004F2D79"/>
    <w:rsid w:val="00520389"/>
    <w:rsid w:val="00535C8F"/>
    <w:rsid w:val="00540DE3"/>
    <w:rsid w:val="005516DE"/>
    <w:rsid w:val="005775CB"/>
    <w:rsid w:val="005B66D3"/>
    <w:rsid w:val="005B74B6"/>
    <w:rsid w:val="005D5E23"/>
    <w:rsid w:val="005E1311"/>
    <w:rsid w:val="00604A2F"/>
    <w:rsid w:val="00616D69"/>
    <w:rsid w:val="006662A5"/>
    <w:rsid w:val="006703D5"/>
    <w:rsid w:val="006B2CDB"/>
    <w:rsid w:val="006D2252"/>
    <w:rsid w:val="006D4C0B"/>
    <w:rsid w:val="006E5491"/>
    <w:rsid w:val="007074AC"/>
    <w:rsid w:val="00710DA3"/>
    <w:rsid w:val="00711DE7"/>
    <w:rsid w:val="00751188"/>
    <w:rsid w:val="00753A7A"/>
    <w:rsid w:val="00755E0E"/>
    <w:rsid w:val="00767948"/>
    <w:rsid w:val="007B202F"/>
    <w:rsid w:val="007C298F"/>
    <w:rsid w:val="007E2182"/>
    <w:rsid w:val="007E4E07"/>
    <w:rsid w:val="008057EC"/>
    <w:rsid w:val="00810F0F"/>
    <w:rsid w:val="00872573"/>
    <w:rsid w:val="00877232"/>
    <w:rsid w:val="00882F0F"/>
    <w:rsid w:val="008A6474"/>
    <w:rsid w:val="008C17AA"/>
    <w:rsid w:val="008D55CD"/>
    <w:rsid w:val="008F44DA"/>
    <w:rsid w:val="008F67D0"/>
    <w:rsid w:val="00901D24"/>
    <w:rsid w:val="00904C86"/>
    <w:rsid w:val="009130BC"/>
    <w:rsid w:val="00952E34"/>
    <w:rsid w:val="00953FD4"/>
    <w:rsid w:val="009554DA"/>
    <w:rsid w:val="0098360A"/>
    <w:rsid w:val="00996619"/>
    <w:rsid w:val="009A510A"/>
    <w:rsid w:val="009A7172"/>
    <w:rsid w:val="009B4830"/>
    <w:rsid w:val="009E2B3B"/>
    <w:rsid w:val="009E4C43"/>
    <w:rsid w:val="009F3A56"/>
    <w:rsid w:val="00A15EEE"/>
    <w:rsid w:val="00A26485"/>
    <w:rsid w:val="00A44FF7"/>
    <w:rsid w:val="00A5253B"/>
    <w:rsid w:val="00A8563D"/>
    <w:rsid w:val="00AA7E52"/>
    <w:rsid w:val="00AB3C08"/>
    <w:rsid w:val="00AE452B"/>
    <w:rsid w:val="00AE6720"/>
    <w:rsid w:val="00B1575B"/>
    <w:rsid w:val="00B37F7D"/>
    <w:rsid w:val="00B453FF"/>
    <w:rsid w:val="00B54AA6"/>
    <w:rsid w:val="00BA076A"/>
    <w:rsid w:val="00BA1D6E"/>
    <w:rsid w:val="00BD4846"/>
    <w:rsid w:val="00BD4EB4"/>
    <w:rsid w:val="00BE2BC3"/>
    <w:rsid w:val="00BF41C9"/>
    <w:rsid w:val="00C00959"/>
    <w:rsid w:val="00C049C9"/>
    <w:rsid w:val="00C3298E"/>
    <w:rsid w:val="00C76F7D"/>
    <w:rsid w:val="00C82B8D"/>
    <w:rsid w:val="00CA49FD"/>
    <w:rsid w:val="00CA5D81"/>
    <w:rsid w:val="00CB26D0"/>
    <w:rsid w:val="00CB3894"/>
    <w:rsid w:val="00CC6BBA"/>
    <w:rsid w:val="00CD32FE"/>
    <w:rsid w:val="00D0698D"/>
    <w:rsid w:val="00D454F2"/>
    <w:rsid w:val="00D70127"/>
    <w:rsid w:val="00D84919"/>
    <w:rsid w:val="00D87742"/>
    <w:rsid w:val="00D92B2B"/>
    <w:rsid w:val="00DB137F"/>
    <w:rsid w:val="00DC698F"/>
    <w:rsid w:val="00E51BB6"/>
    <w:rsid w:val="00E539D9"/>
    <w:rsid w:val="00E72F50"/>
    <w:rsid w:val="00E74896"/>
    <w:rsid w:val="00E862F1"/>
    <w:rsid w:val="00E92E39"/>
    <w:rsid w:val="00EB184A"/>
    <w:rsid w:val="00EB39C0"/>
    <w:rsid w:val="00EF5A4B"/>
    <w:rsid w:val="00F209F6"/>
    <w:rsid w:val="00F3255A"/>
    <w:rsid w:val="00F56713"/>
    <w:rsid w:val="00F73366"/>
    <w:rsid w:val="00FA1BF9"/>
    <w:rsid w:val="00FA425E"/>
    <w:rsid w:val="00FB6DE5"/>
    <w:rsid w:val="00FD2579"/>
    <w:rsid w:val="00F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AC04DBD"/>
  <w15:chartTrackingRefBased/>
  <w15:docId w15:val="{F21DC07F-CBB7-4B5B-ABFF-F1AC7788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aistīto dokumentu saraksts,Syle 1,Numurets,PPS_Bullet,H&amp;P List Paragraph,2,Strip,Normal bullet 2,Bullet list,Virsraksti,List Paragraph1,Colorful List - Accent 12,Subtle Emphasis1,Akapit z listą BS,Numbered Para 1,Dot pt,No Spacing1"/>
    <w:basedOn w:val="Normal"/>
    <w:link w:val="ListParagraphChar"/>
    <w:uiPriority w:val="34"/>
    <w:qFormat/>
    <w:rsid w:val="00A15E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ListParagraphChar">
    <w:name w:val="List Paragraph Char"/>
    <w:aliases w:val="Saistīto dokumentu saraksts Char,Syle 1 Char,Numurets Char,PPS_Bullet Char,H&amp;P List Paragraph Char,2 Char,Strip Char,Normal bullet 2 Char,Bullet list Char,Virsraksti Char,List Paragraph1 Char,Colorful List - Accent 12 Char"/>
    <w:link w:val="ListParagraph"/>
    <w:uiPriority w:val="34"/>
    <w:qFormat/>
    <w:locked/>
    <w:rsid w:val="00A15EE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77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CC2"/>
  </w:style>
  <w:style w:type="paragraph" w:styleId="Footer">
    <w:name w:val="footer"/>
    <w:basedOn w:val="Normal"/>
    <w:link w:val="FooterChar"/>
    <w:uiPriority w:val="99"/>
    <w:unhideWhenUsed/>
    <w:rsid w:val="00377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CC2"/>
  </w:style>
  <w:style w:type="character" w:styleId="CommentReference">
    <w:name w:val="annotation reference"/>
    <w:basedOn w:val="DefaultParagraphFont"/>
    <w:uiPriority w:val="99"/>
    <w:semiHidden/>
    <w:unhideWhenUsed/>
    <w:rsid w:val="008772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2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2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2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2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3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35C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1233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A2663CAB126DA4D9F8BA1EABAF0EA87" ma:contentTypeVersion="7" ma:contentTypeDescription="Izveidot jaunu dokumentu." ma:contentTypeScope="" ma:versionID="b3d8dec520d17e8883131eaa5379f3eb">
  <xsd:schema xmlns:xsd="http://www.w3.org/2001/XMLSchema" xmlns:xs="http://www.w3.org/2001/XMLSchema" xmlns:p="http://schemas.microsoft.com/office/2006/metadata/properties" xmlns:ns3="61515133-dfd0-4d04-ab84-5b6f71dcc16d" targetNamespace="http://schemas.microsoft.com/office/2006/metadata/properties" ma:root="true" ma:fieldsID="c610bae2d411475dd54cb45bfafbf41e" ns3:_="">
    <xsd:import namespace="61515133-dfd0-4d04-ab84-5b6f71dcc1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15133-dfd0-4d04-ab84-5b6f71dcc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2901A-8155-4B99-998E-18AB9F74D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515133-dfd0-4d04-ab84-5b6f71dcc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09ADE-C613-4DAD-8656-D3B244FCA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B96C0-728D-4328-90C3-338845D3656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61515133-dfd0-4d04-ab84-5b6f71dcc16d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E789FE4-A395-4471-BCC0-F5F64730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3466</Words>
  <Characters>1977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Šmite</dc:creator>
  <cp:keywords/>
  <dc:description/>
  <cp:lastModifiedBy>Artūrs Kurbatovs</cp:lastModifiedBy>
  <cp:revision>18</cp:revision>
  <dcterms:created xsi:type="dcterms:W3CDTF">2022-07-05T05:37:00Z</dcterms:created>
  <dcterms:modified xsi:type="dcterms:W3CDTF">2022-07-12T05:17:00Z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0x010100DA2663CAB126DA4D9F8BA1EABAF0EA87</vt:lpwstr>
  </property>
</Properties>
</file>