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6906" w14:textId="6A78DA7E" w:rsidR="00674A64" w:rsidRPr="008E4EBA" w:rsidRDefault="007112CB" w:rsidP="00433573">
      <w:pPr>
        <w:jc w:val="center"/>
        <w:rPr>
          <w:rFonts w:ascii="Times New Roman" w:hAnsi="Times New Roman" w:cs="Times New Roman"/>
          <w:b/>
          <w:bCs/>
          <w:sz w:val="24"/>
          <w:szCs w:val="24"/>
        </w:rPr>
      </w:pPr>
      <w:r w:rsidRPr="008E4EBA">
        <w:rPr>
          <w:rFonts w:ascii="Times New Roman" w:hAnsi="Times New Roman" w:cs="Times New Roman"/>
          <w:b/>
          <w:bCs/>
          <w:sz w:val="24"/>
          <w:szCs w:val="24"/>
        </w:rPr>
        <w:t>TEHNISKĀ SPECIFIKĀCIJA</w:t>
      </w:r>
    </w:p>
    <w:p w14:paraId="3B641B70" w14:textId="77777777" w:rsidR="00AD16BD" w:rsidRPr="008E4EBA" w:rsidRDefault="00AD16BD" w:rsidP="004253F6">
      <w:pPr>
        <w:pStyle w:val="ListParagraph"/>
        <w:jc w:val="center"/>
        <w:rPr>
          <w:rFonts w:ascii="Times New Roman" w:hAnsi="Times New Roman" w:cs="Times New Roman"/>
          <w:b/>
          <w:bCs/>
          <w:sz w:val="24"/>
          <w:szCs w:val="24"/>
        </w:rPr>
      </w:pPr>
      <w:bookmarkStart w:id="0" w:name="_Hlk194919760"/>
      <w:r w:rsidRPr="008E4EBA">
        <w:rPr>
          <w:rFonts w:ascii="Times New Roman" w:hAnsi="Times New Roman" w:cs="Times New Roman"/>
          <w:b/>
          <w:bCs/>
          <w:sz w:val="24"/>
          <w:szCs w:val="24"/>
        </w:rPr>
        <w:t>Krāsošanas kameru CELIBER, S.A. MOD 220 EXP11 BOC VA HR LB DIAF sērijas numurs 12/271444 tehniskā apkope un remonts</w:t>
      </w:r>
    </w:p>
    <w:p w14:paraId="46BF4A4E" w14:textId="77777777" w:rsidR="00433573" w:rsidRPr="008E4EBA" w:rsidRDefault="00433573" w:rsidP="00A76719">
      <w:pPr>
        <w:pStyle w:val="ListParagraph"/>
        <w:jc w:val="both"/>
        <w:rPr>
          <w:rFonts w:ascii="Times New Roman" w:hAnsi="Times New Roman" w:cs="Times New Roman"/>
          <w:b/>
          <w:bCs/>
          <w:sz w:val="24"/>
          <w:szCs w:val="24"/>
        </w:rPr>
      </w:pPr>
    </w:p>
    <w:p w14:paraId="3A804DD2" w14:textId="77777777" w:rsidR="00433573" w:rsidRPr="008E4EBA" w:rsidRDefault="00433573" w:rsidP="00A76719">
      <w:pPr>
        <w:pStyle w:val="ListParagraph"/>
        <w:jc w:val="both"/>
        <w:rPr>
          <w:rFonts w:ascii="Times New Roman" w:hAnsi="Times New Roman" w:cs="Times New Roman"/>
          <w:b/>
          <w:bCs/>
          <w:sz w:val="24"/>
          <w:szCs w:val="24"/>
        </w:rPr>
      </w:pPr>
    </w:p>
    <w:bookmarkEnd w:id="0"/>
    <w:p w14:paraId="4C729D6A" w14:textId="0482525A" w:rsidR="00CD6805" w:rsidRPr="008E4EBA" w:rsidRDefault="00520748" w:rsidP="0043357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Pasūtītājs</w:t>
      </w:r>
    </w:p>
    <w:p w14:paraId="096A8AA4" w14:textId="3DE9B920" w:rsidR="00520748" w:rsidRPr="008E4EBA" w:rsidRDefault="00C76045" w:rsidP="00433573">
      <w:pPr>
        <w:spacing w:after="120" w:line="240" w:lineRule="auto"/>
        <w:jc w:val="both"/>
        <w:rPr>
          <w:rFonts w:ascii="Times New Roman" w:hAnsi="Times New Roman" w:cs="Times New Roman"/>
          <w:sz w:val="24"/>
          <w:szCs w:val="24"/>
        </w:rPr>
      </w:pPr>
      <w:r w:rsidRPr="008E4EBA">
        <w:rPr>
          <w:rFonts w:ascii="Times New Roman" w:hAnsi="Times New Roman" w:cs="Times New Roman"/>
          <w:sz w:val="24"/>
          <w:szCs w:val="24"/>
        </w:rPr>
        <w:t xml:space="preserve">Rīgas </w:t>
      </w:r>
      <w:r w:rsidR="0002296B" w:rsidRPr="008E4EBA">
        <w:rPr>
          <w:rFonts w:ascii="Times New Roman" w:hAnsi="Times New Roman" w:cs="Times New Roman"/>
          <w:sz w:val="24"/>
          <w:szCs w:val="24"/>
        </w:rPr>
        <w:t>pašvaldības sabiedrība ar ierobežotu atbildību “Rīgas satiksme”</w:t>
      </w:r>
      <w:r w:rsidR="00D666B0" w:rsidRPr="008E4EBA">
        <w:rPr>
          <w:rFonts w:ascii="Times New Roman" w:hAnsi="Times New Roman" w:cs="Times New Roman"/>
          <w:sz w:val="24"/>
          <w:szCs w:val="24"/>
        </w:rPr>
        <w:t xml:space="preserve"> (turpmāk – Pasūtītājs).</w:t>
      </w:r>
    </w:p>
    <w:p w14:paraId="437063BB" w14:textId="07F7800F" w:rsidR="0002296B" w:rsidRPr="008E4EBA" w:rsidRDefault="0002296B" w:rsidP="0043357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Iepirkuma priekšmets</w:t>
      </w:r>
    </w:p>
    <w:p w14:paraId="5ADBF3B7" w14:textId="041B9515" w:rsidR="00B02B34" w:rsidRPr="008E4EBA" w:rsidRDefault="00B02B34" w:rsidP="00433573">
      <w:pPr>
        <w:autoSpaceDE w:val="0"/>
        <w:autoSpaceDN w:val="0"/>
        <w:adjustRightInd w:val="0"/>
        <w:spacing w:after="0" w:line="240" w:lineRule="auto"/>
        <w:jc w:val="both"/>
        <w:rPr>
          <w:rFonts w:ascii="Times New Roman" w:hAnsi="Times New Roman" w:cs="Times New Roman"/>
          <w:sz w:val="24"/>
          <w:szCs w:val="24"/>
          <w:lang w:eastAsia="lv-LV"/>
        </w:rPr>
      </w:pPr>
      <w:r w:rsidRPr="008E4EBA">
        <w:rPr>
          <w:rFonts w:ascii="Times New Roman" w:hAnsi="Times New Roman" w:cs="Times New Roman"/>
          <w:sz w:val="24"/>
          <w:szCs w:val="24"/>
          <w:lang w:eastAsia="lv-LV"/>
        </w:rPr>
        <w:t xml:space="preserve">Piegādātājs veic Pasūtītāja valdījumā esošas krāsošanas kameras CELIBER, S.A. MOD 220 EXP11 BOC VA HR LB DIAF sērijas numurs 12/271444 </w:t>
      </w:r>
      <w:r w:rsidR="007A3BB7">
        <w:rPr>
          <w:rFonts w:ascii="Times New Roman" w:hAnsi="Times New Roman" w:cs="Times New Roman"/>
          <w:sz w:val="24"/>
          <w:szCs w:val="24"/>
          <w:lang w:eastAsia="lv-LV"/>
        </w:rPr>
        <w:t>(</w:t>
      </w:r>
      <w:r w:rsidR="007A3BB7">
        <w:rPr>
          <w:rFonts w:ascii="Times New Roman" w:hAnsi="Times New Roman" w:cs="Times New Roman"/>
          <w:sz w:val="24"/>
          <w:szCs w:val="24"/>
        </w:rPr>
        <w:t>iekārtas ražošanas gads: 2005. gads) t</w:t>
      </w:r>
      <w:r w:rsidRPr="008E4EBA">
        <w:rPr>
          <w:rFonts w:ascii="Times New Roman" w:hAnsi="Times New Roman" w:cs="Times New Roman"/>
          <w:sz w:val="24"/>
          <w:szCs w:val="24"/>
          <w:lang w:eastAsia="lv-LV"/>
        </w:rPr>
        <w:t>ehniskā apkopi un remont</w:t>
      </w:r>
      <w:r w:rsidR="00740236" w:rsidRPr="008E4EBA">
        <w:rPr>
          <w:rFonts w:ascii="Times New Roman" w:hAnsi="Times New Roman" w:cs="Times New Roman"/>
          <w:sz w:val="24"/>
          <w:szCs w:val="24"/>
          <w:lang w:eastAsia="lv-LV"/>
        </w:rPr>
        <w:t xml:space="preserve">u </w:t>
      </w:r>
      <w:r w:rsidRPr="008E4EBA">
        <w:rPr>
          <w:rFonts w:ascii="Times New Roman" w:hAnsi="Times New Roman" w:cs="Times New Roman"/>
          <w:sz w:val="24"/>
          <w:szCs w:val="24"/>
          <w:lang w:eastAsia="lv-LV"/>
        </w:rPr>
        <w:t>atbilstoši Iekārtu ekspluatācijas noteikumu prasībām un Pasūtītāja norādījumiem (turpmāk - Pakalpojums).</w:t>
      </w:r>
    </w:p>
    <w:p w14:paraId="793E02A3" w14:textId="77777777" w:rsidR="00B02B34" w:rsidRPr="008E4EBA" w:rsidRDefault="00B02B34" w:rsidP="00433573">
      <w:pPr>
        <w:autoSpaceDE w:val="0"/>
        <w:autoSpaceDN w:val="0"/>
        <w:adjustRightInd w:val="0"/>
        <w:spacing w:after="0" w:line="240" w:lineRule="auto"/>
        <w:jc w:val="both"/>
        <w:rPr>
          <w:rFonts w:ascii="Times New Roman" w:hAnsi="Times New Roman" w:cs="Times New Roman"/>
          <w:sz w:val="24"/>
          <w:szCs w:val="24"/>
          <w:lang w:eastAsia="lv-LV"/>
        </w:rPr>
      </w:pPr>
    </w:p>
    <w:p w14:paraId="54CF8798" w14:textId="3D91DBBA" w:rsidR="00B2401C" w:rsidRPr="008E4EBA" w:rsidRDefault="00B2401C" w:rsidP="0043357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Pakalpojuma mērķis </w:t>
      </w:r>
    </w:p>
    <w:p w14:paraId="0231DFF4" w14:textId="4BC762E3" w:rsidR="004734DB" w:rsidRPr="008E4EBA" w:rsidRDefault="004734DB" w:rsidP="00433573">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kern w:val="0"/>
          <w:sz w:val="24"/>
          <w:szCs w:val="24"/>
          <w:lang w:eastAsia="lv-LV"/>
          <w14:ligatures w14:val="none"/>
        </w:rPr>
        <w:t>Mērķis ir nodrošināt, ka ierīce darbojas droši un efektīvi. Tas ietver vairākus aspektus:</w:t>
      </w:r>
    </w:p>
    <w:p w14:paraId="4E693EB9" w14:textId="049DBAFB" w:rsidR="004734DB" w:rsidRPr="008E4EBA" w:rsidRDefault="004734DB" w:rsidP="00433573">
      <w:pPr>
        <w:numPr>
          <w:ilvl w:val="0"/>
          <w:numId w:val="3"/>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b/>
          <w:bCs/>
          <w:kern w:val="0"/>
          <w:sz w:val="24"/>
          <w:szCs w:val="24"/>
          <w:lang w:eastAsia="lv-LV"/>
          <w14:ligatures w14:val="none"/>
        </w:rPr>
        <w:t>Regulāra pārbaude un tīrīšana:</w:t>
      </w:r>
      <w:r w:rsidRPr="008E4EBA">
        <w:rPr>
          <w:rFonts w:ascii="Times New Roman" w:eastAsia="Times New Roman" w:hAnsi="Times New Roman" w:cs="Times New Roman"/>
          <w:kern w:val="0"/>
          <w:sz w:val="24"/>
          <w:szCs w:val="24"/>
          <w:lang w:eastAsia="lv-LV"/>
          <w14:ligatures w14:val="none"/>
        </w:rPr>
        <w:t xml:space="preserve"> Tīrīšanas un apkopšanas procedūras, lai noņemtu jebkādus netīrumus, krāsu atlikumus vai citus uzkrājumus, kas varētu traucēt kamer</w:t>
      </w:r>
      <w:r w:rsidR="00CD16A9" w:rsidRPr="008E4EBA">
        <w:rPr>
          <w:rFonts w:ascii="Times New Roman" w:eastAsia="Times New Roman" w:hAnsi="Times New Roman" w:cs="Times New Roman"/>
          <w:kern w:val="0"/>
          <w:sz w:val="24"/>
          <w:szCs w:val="24"/>
          <w:lang w:eastAsia="lv-LV"/>
          <w14:ligatures w14:val="none"/>
        </w:rPr>
        <w:t>as</w:t>
      </w:r>
      <w:r w:rsidRPr="008E4EBA">
        <w:rPr>
          <w:rFonts w:ascii="Times New Roman" w:eastAsia="Times New Roman" w:hAnsi="Times New Roman" w:cs="Times New Roman"/>
          <w:kern w:val="0"/>
          <w:sz w:val="24"/>
          <w:szCs w:val="24"/>
          <w:lang w:eastAsia="lv-LV"/>
          <w14:ligatures w14:val="none"/>
        </w:rPr>
        <w:t xml:space="preserve"> darbīb</w:t>
      </w:r>
      <w:r w:rsidR="00CD16A9" w:rsidRPr="008E4EBA">
        <w:rPr>
          <w:rFonts w:ascii="Times New Roman" w:eastAsia="Times New Roman" w:hAnsi="Times New Roman" w:cs="Times New Roman"/>
          <w:kern w:val="0"/>
          <w:sz w:val="24"/>
          <w:szCs w:val="24"/>
          <w:lang w:eastAsia="lv-LV"/>
          <w14:ligatures w14:val="none"/>
        </w:rPr>
        <w:t>ai</w:t>
      </w:r>
      <w:r w:rsidRPr="008E4EBA">
        <w:rPr>
          <w:rFonts w:ascii="Times New Roman" w:eastAsia="Times New Roman" w:hAnsi="Times New Roman" w:cs="Times New Roman"/>
          <w:kern w:val="0"/>
          <w:sz w:val="24"/>
          <w:szCs w:val="24"/>
          <w:lang w:eastAsia="lv-LV"/>
          <w14:ligatures w14:val="none"/>
        </w:rPr>
        <w:t xml:space="preserve"> un samazināt to efektivitāti.</w:t>
      </w:r>
    </w:p>
    <w:p w14:paraId="36982A0F" w14:textId="71452CA0" w:rsidR="004734DB" w:rsidRPr="008E4EBA" w:rsidRDefault="004734DB" w:rsidP="00433573">
      <w:pPr>
        <w:numPr>
          <w:ilvl w:val="0"/>
          <w:numId w:val="3"/>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b/>
          <w:bCs/>
          <w:kern w:val="0"/>
          <w:sz w:val="24"/>
          <w:szCs w:val="24"/>
          <w:lang w:eastAsia="lv-LV"/>
          <w14:ligatures w14:val="none"/>
        </w:rPr>
        <w:t>Komponentu nomaiņa vai remonts:</w:t>
      </w:r>
      <w:r w:rsidRPr="008E4EBA">
        <w:rPr>
          <w:rFonts w:ascii="Times New Roman" w:eastAsia="Times New Roman" w:hAnsi="Times New Roman" w:cs="Times New Roman"/>
          <w:kern w:val="0"/>
          <w:sz w:val="24"/>
          <w:szCs w:val="24"/>
          <w:lang w:eastAsia="lv-LV"/>
          <w14:ligatures w14:val="none"/>
        </w:rPr>
        <w:t xml:space="preserve"> Nepieciešamības gadījumā tiek veikta bojāto vai nolietoto detaļu nomaiņa vai remonts, lai nodrošinātu kamer</w:t>
      </w:r>
      <w:r w:rsidR="00CD16A9" w:rsidRPr="008E4EBA">
        <w:rPr>
          <w:rFonts w:ascii="Times New Roman" w:eastAsia="Times New Roman" w:hAnsi="Times New Roman" w:cs="Times New Roman"/>
          <w:kern w:val="0"/>
          <w:sz w:val="24"/>
          <w:szCs w:val="24"/>
          <w:lang w:eastAsia="lv-LV"/>
          <w14:ligatures w14:val="none"/>
        </w:rPr>
        <w:t>as</w:t>
      </w:r>
      <w:r w:rsidRPr="008E4EBA">
        <w:rPr>
          <w:rFonts w:ascii="Times New Roman" w:eastAsia="Times New Roman" w:hAnsi="Times New Roman" w:cs="Times New Roman"/>
          <w:kern w:val="0"/>
          <w:sz w:val="24"/>
          <w:szCs w:val="24"/>
          <w:lang w:eastAsia="lv-LV"/>
          <w14:ligatures w14:val="none"/>
        </w:rPr>
        <w:t xml:space="preserve"> darbības ilgtermiņa uzticamību un precizitāti.</w:t>
      </w:r>
    </w:p>
    <w:p w14:paraId="06924CAE" w14:textId="77777777" w:rsidR="004734DB" w:rsidRPr="008E4EBA" w:rsidRDefault="004734DB" w:rsidP="00433573">
      <w:pPr>
        <w:numPr>
          <w:ilvl w:val="0"/>
          <w:numId w:val="3"/>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b/>
          <w:bCs/>
          <w:kern w:val="0"/>
          <w:sz w:val="24"/>
          <w:szCs w:val="24"/>
          <w:lang w:eastAsia="lv-LV"/>
          <w14:ligatures w14:val="none"/>
        </w:rPr>
        <w:t>Pārbaude un kalibrēšana:</w:t>
      </w:r>
      <w:r w:rsidRPr="008E4EBA">
        <w:rPr>
          <w:rFonts w:ascii="Times New Roman" w:eastAsia="Times New Roman" w:hAnsi="Times New Roman" w:cs="Times New Roman"/>
          <w:kern w:val="0"/>
          <w:sz w:val="24"/>
          <w:szCs w:val="24"/>
          <w:lang w:eastAsia="lv-LV"/>
          <w14:ligatures w14:val="none"/>
        </w:rPr>
        <w:t xml:space="preserve"> Kameras parametru pārbaude un, ja nepieciešams, kalibrēšana, lai nodrošinātu, ka tā atbilst ražotāja specifikācijām un kvalitātes standartiem.</w:t>
      </w:r>
    </w:p>
    <w:p w14:paraId="359470C6" w14:textId="77777777" w:rsidR="004734DB" w:rsidRPr="008E4EBA" w:rsidRDefault="004734DB" w:rsidP="00433573">
      <w:pPr>
        <w:numPr>
          <w:ilvl w:val="0"/>
          <w:numId w:val="3"/>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b/>
          <w:bCs/>
          <w:kern w:val="0"/>
          <w:sz w:val="24"/>
          <w:szCs w:val="24"/>
          <w:lang w:eastAsia="lv-LV"/>
          <w14:ligatures w14:val="none"/>
        </w:rPr>
        <w:t>Piedziņas un vadības sistēmu pārbaude:</w:t>
      </w:r>
      <w:r w:rsidRPr="008E4EBA">
        <w:rPr>
          <w:rFonts w:ascii="Times New Roman" w:eastAsia="Times New Roman" w:hAnsi="Times New Roman" w:cs="Times New Roman"/>
          <w:kern w:val="0"/>
          <w:sz w:val="24"/>
          <w:szCs w:val="24"/>
          <w:lang w:eastAsia="lv-LV"/>
          <w14:ligatures w14:val="none"/>
        </w:rPr>
        <w:t xml:space="preserve"> Elektriskās un mehāniskās sistēmas, kas nodrošina kameras darbību, tiek pārbaudītas un regulētas, lai izvairītos no jebkādām problēmām, kas varētu novest pie darbības traucējumiem vai bojājumiem.</w:t>
      </w:r>
    </w:p>
    <w:p w14:paraId="1AB7334C" w14:textId="77777777" w:rsidR="004734DB" w:rsidRPr="008E4EBA" w:rsidRDefault="004734DB" w:rsidP="00433573">
      <w:pPr>
        <w:numPr>
          <w:ilvl w:val="0"/>
          <w:numId w:val="3"/>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b/>
          <w:bCs/>
          <w:kern w:val="0"/>
          <w:sz w:val="24"/>
          <w:szCs w:val="24"/>
          <w:lang w:eastAsia="lv-LV"/>
          <w14:ligatures w14:val="none"/>
        </w:rPr>
        <w:t>Drošības pasākumi:</w:t>
      </w:r>
      <w:r w:rsidRPr="008E4EBA">
        <w:rPr>
          <w:rFonts w:ascii="Times New Roman" w:eastAsia="Times New Roman" w:hAnsi="Times New Roman" w:cs="Times New Roman"/>
          <w:kern w:val="0"/>
          <w:sz w:val="24"/>
          <w:szCs w:val="24"/>
          <w:lang w:eastAsia="lv-LV"/>
          <w14:ligatures w14:val="none"/>
        </w:rPr>
        <w:t xml:space="preserve"> Pārliecinoties, ka visas drošības funkcijas ir darbspējīgas, lai novērstu negadījumus vai potenciālus apdraudējumus operatoriem vai apkārtējai videi.</w:t>
      </w:r>
    </w:p>
    <w:p w14:paraId="0137BC83" w14:textId="77777777" w:rsidR="004734DB" w:rsidRPr="008E4EBA" w:rsidRDefault="004734DB" w:rsidP="00433573">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8E4EBA">
        <w:rPr>
          <w:rFonts w:ascii="Times New Roman" w:eastAsia="Times New Roman" w:hAnsi="Times New Roman" w:cs="Times New Roman"/>
          <w:kern w:val="0"/>
          <w:sz w:val="24"/>
          <w:szCs w:val="24"/>
          <w:lang w:eastAsia="lv-LV"/>
          <w14:ligatures w14:val="none"/>
        </w:rPr>
        <w:t>Šādas apkopšanas un remonta procedūras veicina kameras ilgmūžību, optimizē tās darbību un samazina neplānotus dīkstāves laikus.</w:t>
      </w:r>
    </w:p>
    <w:p w14:paraId="5FD0C32A" w14:textId="1EA67BD9" w:rsidR="008F47B8" w:rsidRPr="008E4EBA" w:rsidRDefault="00B56A8C" w:rsidP="008E4EBA">
      <w:pPr>
        <w:pStyle w:val="ListParagraph"/>
        <w:numPr>
          <w:ilvl w:val="0"/>
          <w:numId w:val="1"/>
        </w:numPr>
        <w:spacing w:before="120" w:after="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Pakalpojuma sniegšanas periods </w:t>
      </w:r>
      <w:r w:rsidR="008E4EBA">
        <w:rPr>
          <w:rFonts w:ascii="Times New Roman" w:hAnsi="Times New Roman" w:cs="Times New Roman"/>
          <w:b/>
          <w:bCs/>
          <w:sz w:val="24"/>
          <w:szCs w:val="24"/>
        </w:rPr>
        <w:t xml:space="preserve">- </w:t>
      </w:r>
      <w:r w:rsidR="008E4EBA" w:rsidRPr="008E4EBA">
        <w:rPr>
          <w:rFonts w:ascii="Times New Roman" w:hAnsi="Times New Roman" w:cs="Times New Roman"/>
          <w:sz w:val="24"/>
          <w:szCs w:val="24"/>
        </w:rPr>
        <w:t>3</w:t>
      </w:r>
      <w:r w:rsidR="008F47B8" w:rsidRPr="008E4EBA">
        <w:rPr>
          <w:rFonts w:ascii="Times New Roman" w:hAnsi="Times New Roman" w:cs="Times New Roman"/>
          <w:sz w:val="24"/>
          <w:szCs w:val="24"/>
        </w:rPr>
        <w:t xml:space="preserve"> gadi no līguma noslēgšanas brīža</w:t>
      </w:r>
      <w:r w:rsidR="008F47B8" w:rsidRPr="008E4EBA">
        <w:rPr>
          <w:rFonts w:ascii="Times New Roman" w:hAnsi="Times New Roman" w:cs="Times New Roman"/>
          <w:b/>
          <w:bCs/>
          <w:sz w:val="24"/>
          <w:szCs w:val="24"/>
        </w:rPr>
        <w:t xml:space="preserve"> </w:t>
      </w:r>
    </w:p>
    <w:p w14:paraId="3E8AE817" w14:textId="33A1C35E" w:rsidR="009C0F0B" w:rsidRPr="008E4EBA" w:rsidRDefault="009C0F0B" w:rsidP="008E4EBA">
      <w:pPr>
        <w:pStyle w:val="ListParagraph"/>
        <w:numPr>
          <w:ilvl w:val="0"/>
          <w:numId w:val="1"/>
        </w:numPr>
        <w:spacing w:before="120" w:after="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Pakalpojuma apraksts </w:t>
      </w:r>
    </w:p>
    <w:p w14:paraId="76FDE918" w14:textId="632B1E10" w:rsidR="00883BAA" w:rsidRPr="005E34C1" w:rsidRDefault="00883BAA" w:rsidP="00FF40F6">
      <w:pPr>
        <w:pStyle w:val="ListParagraph"/>
        <w:numPr>
          <w:ilvl w:val="0"/>
          <w:numId w:val="9"/>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Regulāras apkopšanas vizītes:</w:t>
      </w:r>
      <w:r w:rsidR="008E4EBA" w:rsidRPr="008E4EBA">
        <w:rPr>
          <w:rFonts w:ascii="Times New Roman" w:hAnsi="Times New Roman" w:cs="Times New Roman"/>
          <w:sz w:val="24"/>
          <w:szCs w:val="24"/>
        </w:rPr>
        <w:t xml:space="preserve"> </w:t>
      </w:r>
      <w:r w:rsidRPr="008E4EBA">
        <w:rPr>
          <w:rFonts w:ascii="Times New Roman" w:hAnsi="Times New Roman" w:cs="Times New Roman"/>
          <w:sz w:val="24"/>
          <w:szCs w:val="24"/>
        </w:rPr>
        <w:t>tiek veikta kameru pārbaude, tīrīšana, kalibrēšana un, ja nepieciešams, detaļu nomaiņa.</w:t>
      </w:r>
    </w:p>
    <w:p w14:paraId="21420BCF" w14:textId="4C6A29D3" w:rsidR="00883BAA" w:rsidRPr="005E34C1" w:rsidRDefault="00883BAA" w:rsidP="00FF40F6">
      <w:pPr>
        <w:pStyle w:val="ListParagraph"/>
        <w:numPr>
          <w:ilvl w:val="0"/>
          <w:numId w:val="9"/>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 xml:space="preserve">Rūpnieciskas un drošības pārbaudes: </w:t>
      </w:r>
      <w:r w:rsidR="00EB38AD" w:rsidRPr="008E4EBA">
        <w:rPr>
          <w:rFonts w:ascii="Times New Roman" w:hAnsi="Times New Roman" w:cs="Times New Roman"/>
          <w:sz w:val="24"/>
          <w:szCs w:val="24"/>
        </w:rPr>
        <w:t>I</w:t>
      </w:r>
      <w:r w:rsidRPr="008E4EBA">
        <w:rPr>
          <w:rFonts w:ascii="Times New Roman" w:hAnsi="Times New Roman" w:cs="Times New Roman"/>
          <w:sz w:val="24"/>
          <w:szCs w:val="24"/>
        </w:rPr>
        <w:t>etver rūpīgas drošības un kvalitātes pārbaudes, lai pārliecinātos, ka krāsošanas kamera atbilst normām un nodrošina augstas kvalitātes krāsošanu, kā arī darbojas droši.</w:t>
      </w:r>
    </w:p>
    <w:p w14:paraId="0F03EEF9" w14:textId="2B5A4BB8" w:rsidR="00883BAA" w:rsidRPr="005E34C1" w:rsidRDefault="00883BAA" w:rsidP="00FF40F6">
      <w:pPr>
        <w:pStyle w:val="ListParagraph"/>
        <w:numPr>
          <w:ilvl w:val="0"/>
          <w:numId w:val="9"/>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 xml:space="preserve">Neparedzēti remonti un detaļu nomaiņa: </w:t>
      </w:r>
      <w:r w:rsidR="00EB38AD" w:rsidRPr="008E4EBA">
        <w:rPr>
          <w:rFonts w:ascii="Times New Roman" w:hAnsi="Times New Roman" w:cs="Times New Roman"/>
          <w:sz w:val="24"/>
          <w:szCs w:val="24"/>
        </w:rPr>
        <w:t>I</w:t>
      </w:r>
      <w:r w:rsidRPr="008E4EBA">
        <w:rPr>
          <w:rFonts w:ascii="Times New Roman" w:hAnsi="Times New Roman" w:cs="Times New Roman"/>
          <w:sz w:val="24"/>
          <w:szCs w:val="24"/>
        </w:rPr>
        <w:t>etvertas arī pakalpojumu izmaksas neparedzētiem remontiem vai detaļu nomaiņai. Ši</w:t>
      </w:r>
      <w:r w:rsidR="00EB38AD" w:rsidRPr="008E4EBA">
        <w:rPr>
          <w:rFonts w:ascii="Times New Roman" w:hAnsi="Times New Roman" w:cs="Times New Roman"/>
          <w:sz w:val="24"/>
          <w:szCs w:val="24"/>
        </w:rPr>
        <w:t>s</w:t>
      </w:r>
      <w:r w:rsidRPr="008E4EBA">
        <w:rPr>
          <w:rFonts w:ascii="Times New Roman" w:hAnsi="Times New Roman" w:cs="Times New Roman"/>
          <w:sz w:val="24"/>
          <w:szCs w:val="24"/>
        </w:rPr>
        <w:t xml:space="preserve"> ietvert </w:t>
      </w:r>
      <w:r w:rsidR="008E4EBA" w:rsidRPr="008E4EBA">
        <w:rPr>
          <w:rFonts w:ascii="Times New Roman" w:hAnsi="Times New Roman" w:cs="Times New Roman"/>
          <w:sz w:val="24"/>
          <w:szCs w:val="24"/>
        </w:rPr>
        <w:t xml:space="preserve">arī </w:t>
      </w:r>
      <w:r w:rsidRPr="008E4EBA">
        <w:rPr>
          <w:rFonts w:ascii="Times New Roman" w:hAnsi="Times New Roman" w:cs="Times New Roman"/>
          <w:sz w:val="24"/>
          <w:szCs w:val="24"/>
        </w:rPr>
        <w:t>mehānisko, elektrisko</w:t>
      </w:r>
      <w:r w:rsidR="00EB38AD" w:rsidRPr="008E4EBA">
        <w:rPr>
          <w:rFonts w:ascii="Times New Roman" w:hAnsi="Times New Roman" w:cs="Times New Roman"/>
          <w:sz w:val="24"/>
          <w:szCs w:val="24"/>
        </w:rPr>
        <w:t>, gāzes</w:t>
      </w:r>
      <w:r w:rsidRPr="008E4EBA">
        <w:rPr>
          <w:rFonts w:ascii="Times New Roman" w:hAnsi="Times New Roman" w:cs="Times New Roman"/>
          <w:sz w:val="24"/>
          <w:szCs w:val="24"/>
        </w:rPr>
        <w:t xml:space="preserve"> vai gaisa plūsmas sistēmu remontu </w:t>
      </w:r>
      <w:r w:rsidR="00EB38AD" w:rsidRPr="008E4EBA">
        <w:rPr>
          <w:rFonts w:ascii="Times New Roman" w:hAnsi="Times New Roman" w:cs="Times New Roman"/>
          <w:sz w:val="24"/>
          <w:szCs w:val="24"/>
        </w:rPr>
        <w:t>vai</w:t>
      </w:r>
      <w:r w:rsidRPr="008E4EBA">
        <w:rPr>
          <w:rFonts w:ascii="Times New Roman" w:hAnsi="Times New Roman" w:cs="Times New Roman"/>
          <w:sz w:val="24"/>
          <w:szCs w:val="24"/>
        </w:rPr>
        <w:t xml:space="preserve"> nomaiņu.</w:t>
      </w:r>
    </w:p>
    <w:p w14:paraId="44C6F343" w14:textId="1943624E" w:rsidR="00D635E0" w:rsidRPr="008E4EBA" w:rsidRDefault="00883BAA" w:rsidP="00FF40F6">
      <w:pPr>
        <w:pStyle w:val="ListParagraph"/>
        <w:numPr>
          <w:ilvl w:val="0"/>
          <w:numId w:val="9"/>
        </w:numPr>
        <w:spacing w:after="120" w:line="240" w:lineRule="auto"/>
        <w:ind w:left="284" w:hanging="284"/>
        <w:contextualSpacing w:val="0"/>
        <w:jc w:val="both"/>
        <w:rPr>
          <w:rFonts w:ascii="Times New Roman" w:hAnsi="Times New Roman" w:cs="Times New Roman"/>
          <w:sz w:val="24"/>
          <w:szCs w:val="24"/>
        </w:rPr>
      </w:pPr>
      <w:r w:rsidRPr="008E4EBA">
        <w:rPr>
          <w:rFonts w:ascii="Times New Roman" w:hAnsi="Times New Roman" w:cs="Times New Roman"/>
          <w:sz w:val="24"/>
          <w:szCs w:val="24"/>
        </w:rPr>
        <w:t xml:space="preserve">Tehniskā atbalsta nodrošināšana: </w:t>
      </w:r>
      <w:r w:rsidR="00EB38AD" w:rsidRPr="008E4EBA">
        <w:rPr>
          <w:rFonts w:ascii="Times New Roman" w:hAnsi="Times New Roman" w:cs="Times New Roman"/>
          <w:sz w:val="24"/>
          <w:szCs w:val="24"/>
        </w:rPr>
        <w:t>Ir</w:t>
      </w:r>
      <w:r w:rsidRPr="008E4EBA">
        <w:rPr>
          <w:rFonts w:ascii="Times New Roman" w:hAnsi="Times New Roman" w:cs="Times New Roman"/>
          <w:sz w:val="24"/>
          <w:szCs w:val="24"/>
        </w:rPr>
        <w:t xml:space="preserve"> pieejams arī tiešs tehniskais atbalsts no pakalpojumu sniedzēja, kas palīdz risināt problēmas vai sniedz padomus kameras optimālai darbībai.</w:t>
      </w:r>
    </w:p>
    <w:p w14:paraId="7091C2F0" w14:textId="100B486A" w:rsidR="00DC5D59" w:rsidRPr="008E4EBA" w:rsidRDefault="005A0498" w:rsidP="00331EB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Pakalpojuma sniegšanas vieta</w:t>
      </w:r>
      <w:r w:rsidR="00D30342" w:rsidRPr="008E4EBA">
        <w:rPr>
          <w:rFonts w:ascii="Times New Roman" w:hAnsi="Times New Roman" w:cs="Times New Roman"/>
          <w:b/>
          <w:bCs/>
          <w:sz w:val="24"/>
          <w:szCs w:val="24"/>
        </w:rPr>
        <w:t xml:space="preserve"> vai objekts</w:t>
      </w:r>
      <w:r w:rsidR="00331EB3" w:rsidRPr="008E4EBA">
        <w:rPr>
          <w:rFonts w:ascii="Times New Roman" w:hAnsi="Times New Roman" w:cs="Times New Roman"/>
          <w:b/>
          <w:bCs/>
          <w:sz w:val="24"/>
          <w:szCs w:val="24"/>
        </w:rPr>
        <w:t xml:space="preserve"> - </w:t>
      </w:r>
      <w:r w:rsidR="00433573" w:rsidRPr="008E4EBA">
        <w:rPr>
          <w:rFonts w:ascii="Times New Roman" w:hAnsi="Times New Roman" w:cs="Times New Roman"/>
          <w:sz w:val="24"/>
          <w:szCs w:val="24"/>
        </w:rPr>
        <w:t xml:space="preserve">Rīga, </w:t>
      </w:r>
      <w:r w:rsidR="00690589" w:rsidRPr="008E4EBA">
        <w:rPr>
          <w:rFonts w:ascii="Times New Roman" w:hAnsi="Times New Roman" w:cs="Times New Roman"/>
          <w:sz w:val="24"/>
          <w:szCs w:val="24"/>
        </w:rPr>
        <w:t>Vestienas iela 35</w:t>
      </w:r>
    </w:p>
    <w:p w14:paraId="66C6BFE0" w14:textId="1378E86A" w:rsidR="00FA4768" w:rsidRPr="008E4EBA" w:rsidRDefault="00DC2E07" w:rsidP="00331EB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lastRenderedPageBreak/>
        <w:t>Pakalpojuma apjoms</w:t>
      </w:r>
      <w:r w:rsidR="00FA4768" w:rsidRPr="008E4EBA">
        <w:rPr>
          <w:rFonts w:ascii="Times New Roman" w:hAnsi="Times New Roman" w:cs="Times New Roman"/>
          <w:b/>
          <w:bCs/>
          <w:sz w:val="24"/>
          <w:szCs w:val="24"/>
        </w:rPr>
        <w:t xml:space="preserve"> un sniegšanas process</w:t>
      </w:r>
    </w:p>
    <w:p w14:paraId="14C19B66" w14:textId="4BB1E6EA"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Veikt tehniskās apkopes darbus, kas uzskaitīti 1.1. pielikumā (Iekārtas tehniskās apkopes grafiks);</w:t>
      </w:r>
    </w:p>
    <w:p w14:paraId="62735A5D" w14:textId="618DB9E7"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 xml:space="preserve">Iekārtu tehniskās apkopes veikšanas rezultātā sagatavot un iesniegt Pasūtītāja pilnvarotai personai informācijas apkopojumu par Iekārtu tehnisko stāvokli atbilstoši Ministru Kabineta noteikumu Nr. 238 </w:t>
      </w:r>
      <w:r w:rsidR="008E4EBA" w:rsidRPr="008E4EBA">
        <w:rPr>
          <w:rFonts w:ascii="Times New Roman" w:hAnsi="Times New Roman" w:cs="Times New Roman"/>
          <w:sz w:val="24"/>
          <w:szCs w:val="24"/>
        </w:rPr>
        <w:t xml:space="preserve"> - </w:t>
      </w:r>
      <w:r w:rsidRPr="008E4EBA">
        <w:rPr>
          <w:rFonts w:ascii="Times New Roman" w:hAnsi="Times New Roman" w:cs="Times New Roman"/>
          <w:sz w:val="24"/>
          <w:szCs w:val="24"/>
        </w:rPr>
        <w:t>8. pielikumā noteiktajai formai;</w:t>
      </w:r>
    </w:p>
    <w:p w14:paraId="7E5E9878" w14:textId="5E6BDC20"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Veikt tehniskās apkopes laikā konstatēto Iekārtas bojājumu fiksāciju un apkopojumu sagatavošanu un iesniegšanu Pasūtītāja pilnvarotai personai. Veikt konstatēto bojājumu/Iekārtas darbības traucējumu novēršanu, bojāto vai nefunkcionējošo Iekārtas elementu nomaiņu;</w:t>
      </w:r>
    </w:p>
    <w:p w14:paraId="0E0C2902" w14:textId="11FF4206"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Veikt Iekārtas remontu atbilstoši Pasūtītāja pārstāvja iesniegtiem pieteikumiem, iepriekš saskaņojot ar Pasūtītāja pārstāvi darba aktu. Nepieciešamības gadījumā veikt Iekārtas ieregulēšanu un darba režīmu ieprogrammēšanu atbilstoši Pasūtītāja pilnvarotās personas norādījumiem;</w:t>
      </w:r>
    </w:p>
    <w:p w14:paraId="038DFD7C" w14:textId="651C5907"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Pēc Pasūtītāja pārstāvja izsaukuma veikt Iekārtas avāriju novēršanu, to seku likvidēšanu un Iekārtas darbības atjaunošanu:</w:t>
      </w:r>
    </w:p>
    <w:p w14:paraId="794223A8" w14:textId="6A4A9228"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Pakalpojuma izpildes procesā darbu uzsākšanas laikus saskaņot ar Pasūtītāja atbildīgo personu;</w:t>
      </w:r>
    </w:p>
    <w:p w14:paraId="795EEB46" w14:textId="1B8A6789"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Reaģēšanas laiks uz Pasūtītāja iesniegtiem pieteikumiem – 1 darba diena Pasūtītāja darba laikā (darba dienās 7.30 – 16.30, izņemot piektdienās 7.30 – 14.00);</w:t>
      </w:r>
    </w:p>
    <w:p w14:paraId="4974D763" w14:textId="09C6B2CF"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Reaģēšanas laiks avārijas situācijas gadījumā - 3 (trīs) stundas no izsaukuma brīža  Pasūtītāja darba laikā (darba dienās 7.30 – 16.30, izņemot piektdienās 7.30 – 14.00)</w:t>
      </w:r>
      <w:r w:rsidR="00E92374" w:rsidRPr="008E4EBA">
        <w:rPr>
          <w:rFonts w:ascii="Times New Roman" w:hAnsi="Times New Roman" w:cs="Times New Roman"/>
          <w:sz w:val="24"/>
          <w:szCs w:val="24"/>
        </w:rPr>
        <w:t xml:space="preserve"> ārpuskārtas remontdarbi, piemēram, naktī vai brīvdienās un svētku dienās (ar ierašanās laiku – </w:t>
      </w:r>
      <w:r w:rsidR="00490D3F" w:rsidRPr="008E4EBA">
        <w:rPr>
          <w:rFonts w:ascii="Times New Roman" w:hAnsi="Times New Roman" w:cs="Times New Roman"/>
          <w:sz w:val="24"/>
          <w:szCs w:val="24"/>
        </w:rPr>
        <w:t>3</w:t>
      </w:r>
      <w:r w:rsidR="00E92374" w:rsidRPr="008E4EBA">
        <w:rPr>
          <w:rFonts w:ascii="Times New Roman" w:hAnsi="Times New Roman" w:cs="Times New Roman"/>
          <w:sz w:val="24"/>
          <w:szCs w:val="24"/>
        </w:rPr>
        <w:t xml:space="preserve"> stunda</w:t>
      </w:r>
      <w:r w:rsidR="00490D3F" w:rsidRPr="008E4EBA">
        <w:rPr>
          <w:rFonts w:ascii="Times New Roman" w:hAnsi="Times New Roman" w:cs="Times New Roman"/>
          <w:sz w:val="24"/>
          <w:szCs w:val="24"/>
        </w:rPr>
        <w:t>s</w:t>
      </w:r>
      <w:r w:rsidR="00E92374" w:rsidRPr="008E4EBA">
        <w:rPr>
          <w:rFonts w:ascii="Times New Roman" w:hAnsi="Times New Roman" w:cs="Times New Roman"/>
          <w:sz w:val="24"/>
          <w:szCs w:val="24"/>
        </w:rPr>
        <w:t xml:space="preserve"> no pieteikuma saņemšanas brīža), kas veicami līguma darbības laikā</w:t>
      </w:r>
      <w:r w:rsidRPr="008E4EBA">
        <w:rPr>
          <w:rFonts w:ascii="Times New Roman" w:hAnsi="Times New Roman" w:cs="Times New Roman"/>
          <w:sz w:val="24"/>
          <w:szCs w:val="24"/>
        </w:rPr>
        <w:t>;</w:t>
      </w:r>
    </w:p>
    <w:p w14:paraId="4339B36C" w14:textId="3FEA0D2B" w:rsidR="00FA4155" w:rsidRPr="008E4EBA" w:rsidRDefault="008125CD"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Transporta izdevumi remontu gadījumos vai defektācijas veikšanai pēc pieprasījuma (kā vienreizējs maksājums);</w:t>
      </w:r>
    </w:p>
    <w:p w14:paraId="2277CDA7" w14:textId="327E18AB"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Veicot Iekārtas tehniskās apkopes un remonta darbus Pakalpojuma ietvaros, noformēt remonta darbu aktus, kuros uzskaitīt tehniskās apkopes un remonta laikā veiktus darbus un uzskaitīt tehniskās apkopes laikā konstatētus Iekārtas bojājumus.</w:t>
      </w:r>
    </w:p>
    <w:p w14:paraId="69194D97" w14:textId="279D0379" w:rsidR="00B875B9" w:rsidRPr="008E4EBA" w:rsidRDefault="00B875B9" w:rsidP="00FF40F6">
      <w:pPr>
        <w:pStyle w:val="ListParagraph"/>
        <w:numPr>
          <w:ilvl w:val="0"/>
          <w:numId w:val="8"/>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Pakalpojuma sniegšanas laikā tiek noformēts Darbu akts (</w:t>
      </w:r>
      <w:r w:rsidR="00FB7FC3">
        <w:rPr>
          <w:rFonts w:ascii="Times New Roman" w:hAnsi="Times New Roman" w:cs="Times New Roman"/>
          <w:sz w:val="24"/>
          <w:szCs w:val="24"/>
        </w:rPr>
        <w:t>1</w:t>
      </w:r>
      <w:r w:rsidRPr="008E4EBA">
        <w:rPr>
          <w:rFonts w:ascii="Times New Roman" w:hAnsi="Times New Roman" w:cs="Times New Roman"/>
          <w:sz w:val="24"/>
          <w:szCs w:val="24"/>
        </w:rPr>
        <w:t>. pielikums – atsevišķā excel failā).</w:t>
      </w:r>
    </w:p>
    <w:p w14:paraId="684D31C8" w14:textId="77777777" w:rsidR="002C58F2" w:rsidRPr="008E4EBA" w:rsidRDefault="002C58F2" w:rsidP="00FF40F6">
      <w:pPr>
        <w:pStyle w:val="ListParagraph"/>
        <w:numPr>
          <w:ilvl w:val="0"/>
          <w:numId w:val="8"/>
        </w:numPr>
        <w:ind w:left="284" w:hanging="284"/>
        <w:jc w:val="both"/>
        <w:rPr>
          <w:rFonts w:ascii="Times New Roman" w:hAnsi="Times New Roman" w:cs="Times New Roman"/>
          <w:sz w:val="24"/>
          <w:szCs w:val="24"/>
        </w:rPr>
      </w:pPr>
      <w:r w:rsidRPr="008E4EBA">
        <w:rPr>
          <w:rFonts w:ascii="Times New Roman" w:hAnsi="Times New Roman" w:cs="Times New Roman"/>
          <w:sz w:val="24"/>
          <w:szCs w:val="24"/>
        </w:rPr>
        <w:t>Izpildītājs nodrošina remonta laika radušos nolietoto rezerves daļu un materiālu utilizāciju bez papildu maksas.</w:t>
      </w:r>
    </w:p>
    <w:p w14:paraId="7226CB74" w14:textId="555817E7" w:rsidR="005C4BDF" w:rsidRPr="008E4EBA" w:rsidRDefault="005C4BDF" w:rsidP="00FF40F6">
      <w:pPr>
        <w:pStyle w:val="ListParagraph"/>
        <w:numPr>
          <w:ilvl w:val="0"/>
          <w:numId w:val="8"/>
        </w:numPr>
        <w:ind w:left="284" w:hanging="284"/>
        <w:jc w:val="both"/>
        <w:rPr>
          <w:rFonts w:ascii="Times New Roman" w:hAnsi="Times New Roman" w:cs="Times New Roman"/>
          <w:sz w:val="24"/>
          <w:szCs w:val="24"/>
        </w:rPr>
      </w:pPr>
      <w:r w:rsidRPr="008E4EBA">
        <w:rPr>
          <w:rFonts w:ascii="Times New Roman" w:hAnsi="Times New Roman" w:cs="Times New Roman"/>
          <w:sz w:val="24"/>
          <w:szCs w:val="24"/>
        </w:rPr>
        <w:t>Nepieciešamības gadījumā veikt Iekārtu ieregulēšanu un darba režīmu ieprogrammēšanu atbilstoši Pasūtītāja pārstāvja norādījumiem.</w:t>
      </w:r>
    </w:p>
    <w:p w14:paraId="7F4FFB25" w14:textId="77777777" w:rsidR="00DE2B66" w:rsidRPr="008E4EBA" w:rsidRDefault="00DE2B66" w:rsidP="00FF40F6">
      <w:pPr>
        <w:pStyle w:val="ListParagraph"/>
        <w:numPr>
          <w:ilvl w:val="0"/>
          <w:numId w:val="8"/>
        </w:numPr>
        <w:ind w:left="284" w:hanging="284"/>
        <w:jc w:val="both"/>
        <w:rPr>
          <w:rFonts w:ascii="Times New Roman" w:hAnsi="Times New Roman" w:cs="Times New Roman"/>
          <w:sz w:val="24"/>
          <w:szCs w:val="24"/>
        </w:rPr>
      </w:pPr>
      <w:r w:rsidRPr="008E4EBA">
        <w:rPr>
          <w:rFonts w:ascii="Times New Roman" w:hAnsi="Times New Roman" w:cs="Times New Roman"/>
          <w:sz w:val="24"/>
          <w:szCs w:val="24"/>
        </w:rPr>
        <w:t>Izpildītājam ir pienākums darba uzskaiti reģistrēt Pasūtītāja izvēlētā ārpakalpojumu darba izpildes kontroles programmas “Lars” lietotnē.</w:t>
      </w:r>
    </w:p>
    <w:p w14:paraId="04D8D291" w14:textId="77777777" w:rsidR="00E105B4" w:rsidRDefault="00316EE1" w:rsidP="00E105B4">
      <w:pPr>
        <w:pStyle w:val="ListParagraph"/>
        <w:numPr>
          <w:ilvl w:val="0"/>
          <w:numId w:val="8"/>
        </w:numPr>
        <w:ind w:left="284" w:hanging="284"/>
        <w:jc w:val="both"/>
        <w:rPr>
          <w:rFonts w:ascii="Times New Roman" w:hAnsi="Times New Roman" w:cs="Times New Roman"/>
          <w:sz w:val="24"/>
          <w:szCs w:val="24"/>
        </w:rPr>
      </w:pPr>
      <w:r w:rsidRPr="008E4EBA">
        <w:rPr>
          <w:rFonts w:ascii="Times New Roman" w:hAnsi="Times New Roman" w:cs="Times New Roman"/>
          <w:sz w:val="24"/>
          <w:szCs w:val="24"/>
        </w:rPr>
        <w:t>Uzreiz, pēc apkopes, remonta vai avārijas remonta darbu pabeigšanas, informēt Pasūtītāja pārstāvi par darbu izpildi.</w:t>
      </w:r>
    </w:p>
    <w:p w14:paraId="7976D41A" w14:textId="67CA8E93" w:rsidR="00E105B4" w:rsidRPr="00E105B4" w:rsidRDefault="00E105B4" w:rsidP="00E105B4">
      <w:pPr>
        <w:pStyle w:val="ListParagraph"/>
        <w:numPr>
          <w:ilvl w:val="0"/>
          <w:numId w:val="8"/>
        </w:numPr>
        <w:ind w:left="284" w:hanging="284"/>
        <w:jc w:val="both"/>
        <w:rPr>
          <w:rFonts w:ascii="Times New Roman" w:hAnsi="Times New Roman" w:cs="Times New Roman"/>
          <w:sz w:val="24"/>
          <w:szCs w:val="24"/>
        </w:rPr>
      </w:pPr>
      <w:r>
        <w:rPr>
          <w:rFonts w:ascii="Times New Roman" w:hAnsi="Times New Roman"/>
          <w:szCs w:val="24"/>
        </w:rPr>
        <w:t>P</w:t>
      </w:r>
      <w:r w:rsidRPr="00E105B4">
        <w:rPr>
          <w:rFonts w:ascii="Times New Roman" w:hAnsi="Times New Roman"/>
          <w:szCs w:val="24"/>
        </w:rPr>
        <w:t>akalpojuma sniegšanā netiek izmantoti Baltkrievijas vai Krievijas izcelsmes materiāli un rezerves daļas.</w:t>
      </w:r>
    </w:p>
    <w:p w14:paraId="4361A8DE" w14:textId="14981C00" w:rsidR="008E4EBA" w:rsidRPr="008E4EBA" w:rsidRDefault="008E4EBA">
      <w:pPr>
        <w:rPr>
          <w:rFonts w:ascii="Times New Roman" w:hAnsi="Times New Roman" w:cs="Times New Roman"/>
          <w:sz w:val="24"/>
          <w:szCs w:val="24"/>
        </w:rPr>
      </w:pPr>
      <w:r w:rsidRPr="008E4EBA">
        <w:rPr>
          <w:rFonts w:ascii="Times New Roman" w:hAnsi="Times New Roman" w:cs="Times New Roman"/>
          <w:sz w:val="24"/>
          <w:szCs w:val="24"/>
        </w:rPr>
        <w:br w:type="page"/>
      </w:r>
    </w:p>
    <w:p w14:paraId="093C0F7A" w14:textId="49CFC3CF" w:rsidR="002C58F2" w:rsidRPr="008E4EBA" w:rsidRDefault="002C58F2" w:rsidP="00331EB3">
      <w:pPr>
        <w:jc w:val="right"/>
        <w:rPr>
          <w:rFonts w:ascii="Times New Roman" w:hAnsi="Times New Roman" w:cs="Times New Roman"/>
          <w:sz w:val="24"/>
          <w:szCs w:val="24"/>
        </w:rPr>
      </w:pPr>
      <w:r w:rsidRPr="008E4EBA">
        <w:rPr>
          <w:rFonts w:ascii="Times New Roman" w:hAnsi="Times New Roman" w:cs="Times New Roman"/>
          <w:sz w:val="24"/>
          <w:szCs w:val="24"/>
        </w:rPr>
        <w:lastRenderedPageBreak/>
        <w:t>Pielikums Nr.1.1.</w:t>
      </w:r>
    </w:p>
    <w:tbl>
      <w:tblPr>
        <w:tblW w:w="9115" w:type="dxa"/>
        <w:tblLook w:val="04A0" w:firstRow="1" w:lastRow="0" w:firstColumn="1" w:lastColumn="0" w:noHBand="0" w:noVBand="1"/>
      </w:tblPr>
      <w:tblGrid>
        <w:gridCol w:w="844"/>
        <w:gridCol w:w="2494"/>
        <w:gridCol w:w="566"/>
        <w:gridCol w:w="566"/>
        <w:gridCol w:w="566"/>
        <w:gridCol w:w="566"/>
        <w:gridCol w:w="566"/>
        <w:gridCol w:w="566"/>
        <w:gridCol w:w="566"/>
        <w:gridCol w:w="566"/>
        <w:gridCol w:w="566"/>
        <w:gridCol w:w="683"/>
      </w:tblGrid>
      <w:tr w:rsidR="002C58F2" w:rsidRPr="008E4EBA" w14:paraId="58286B6D" w14:textId="77777777" w:rsidTr="00FF40F6">
        <w:trPr>
          <w:trHeight w:val="263"/>
        </w:trPr>
        <w:tc>
          <w:tcPr>
            <w:tcW w:w="9115" w:type="dxa"/>
            <w:gridSpan w:val="12"/>
            <w:tcBorders>
              <w:top w:val="nil"/>
              <w:left w:val="nil"/>
              <w:bottom w:val="nil"/>
              <w:right w:val="nil"/>
            </w:tcBorders>
            <w:shd w:val="clear" w:color="auto" w:fill="auto"/>
            <w:noWrap/>
            <w:vAlign w:val="bottom"/>
            <w:hideMark/>
          </w:tcPr>
          <w:p w14:paraId="602A771D" w14:textId="4EBB8542" w:rsidR="002C58F2" w:rsidRPr="008E4EBA" w:rsidRDefault="002C58F2" w:rsidP="00331EB3">
            <w:pPr>
              <w:jc w:val="center"/>
              <w:rPr>
                <w:rFonts w:ascii="Times New Roman" w:hAnsi="Times New Roman" w:cs="Times New Roman"/>
                <w:color w:val="000000"/>
                <w:sz w:val="24"/>
                <w:szCs w:val="24"/>
              </w:rPr>
            </w:pPr>
            <w:r w:rsidRPr="008E4EBA">
              <w:rPr>
                <w:rFonts w:ascii="Times New Roman" w:hAnsi="Times New Roman" w:cs="Times New Roman"/>
                <w:b/>
                <w:bCs/>
                <w:color w:val="000000"/>
                <w:sz w:val="24"/>
                <w:szCs w:val="24"/>
              </w:rPr>
              <w:t>Iekārtas tehniskās apkopes grafiks</w:t>
            </w:r>
          </w:p>
        </w:tc>
      </w:tr>
      <w:tr w:rsidR="002C58F2" w:rsidRPr="008E4EBA" w14:paraId="37E03CDC" w14:textId="77777777" w:rsidTr="00FF40F6">
        <w:trPr>
          <w:trHeight w:val="263"/>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EE9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5A773BE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72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B42AC7F" w14:textId="77777777" w:rsidR="002C58F2" w:rsidRPr="008E4EBA" w:rsidRDefault="002C58F2" w:rsidP="00433573">
            <w:pPr>
              <w:jc w:val="both"/>
              <w:rPr>
                <w:rFonts w:ascii="Times New Roman" w:hAnsi="Times New Roman" w:cs="Times New Roman"/>
                <w:b/>
                <w:bCs/>
                <w:color w:val="000000"/>
                <w:sz w:val="24"/>
                <w:szCs w:val="24"/>
              </w:rPr>
            </w:pPr>
            <w:r w:rsidRPr="008E4EBA">
              <w:rPr>
                <w:rFonts w:ascii="Times New Roman" w:hAnsi="Times New Roman" w:cs="Times New Roman"/>
                <w:b/>
                <w:bCs/>
                <w:color w:val="000000"/>
                <w:sz w:val="24"/>
                <w:szCs w:val="24"/>
              </w:rPr>
              <w:t>Krāsošanas kameras darbības laiks, st.</w:t>
            </w:r>
          </w:p>
        </w:tc>
      </w:tr>
      <w:tr w:rsidR="002C58F2" w:rsidRPr="008E4EBA" w14:paraId="2A558B3D"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08B8AA8" w14:textId="77777777" w:rsidR="002C58F2" w:rsidRPr="008E4EBA" w:rsidRDefault="002C58F2" w:rsidP="00433573">
            <w:pPr>
              <w:jc w:val="both"/>
              <w:rPr>
                <w:rFonts w:ascii="Times New Roman" w:hAnsi="Times New Roman" w:cs="Times New Roman"/>
                <w:b/>
                <w:bCs/>
                <w:color w:val="000000"/>
                <w:sz w:val="24"/>
                <w:szCs w:val="24"/>
              </w:rPr>
            </w:pPr>
            <w:r w:rsidRPr="008E4EBA">
              <w:rPr>
                <w:rFonts w:ascii="Times New Roman" w:hAnsi="Times New Roman" w:cs="Times New Roman"/>
                <w:b/>
                <w:bCs/>
                <w:color w:val="000000"/>
                <w:sz w:val="24"/>
                <w:szCs w:val="24"/>
              </w:rPr>
              <w:t>Nr.p.k</w:t>
            </w:r>
          </w:p>
        </w:tc>
        <w:tc>
          <w:tcPr>
            <w:tcW w:w="2559" w:type="dxa"/>
            <w:tcBorders>
              <w:top w:val="nil"/>
              <w:left w:val="nil"/>
              <w:bottom w:val="single" w:sz="4" w:space="0" w:color="auto"/>
              <w:right w:val="single" w:sz="4" w:space="0" w:color="auto"/>
            </w:tcBorders>
            <w:shd w:val="clear" w:color="auto" w:fill="auto"/>
            <w:noWrap/>
            <w:vAlign w:val="bottom"/>
            <w:hideMark/>
          </w:tcPr>
          <w:p w14:paraId="7453147D" w14:textId="77777777" w:rsidR="002C58F2" w:rsidRPr="008E4EBA" w:rsidRDefault="002C58F2" w:rsidP="00433573">
            <w:pPr>
              <w:jc w:val="both"/>
              <w:rPr>
                <w:rFonts w:ascii="Times New Roman" w:hAnsi="Times New Roman" w:cs="Times New Roman"/>
                <w:b/>
                <w:bCs/>
                <w:color w:val="000000"/>
                <w:sz w:val="24"/>
                <w:szCs w:val="24"/>
              </w:rPr>
            </w:pPr>
            <w:r w:rsidRPr="008E4EBA">
              <w:rPr>
                <w:rFonts w:ascii="Times New Roman" w:hAnsi="Times New Roman" w:cs="Times New Roman"/>
                <w:b/>
                <w:bCs/>
                <w:color w:val="000000"/>
                <w:sz w:val="24"/>
                <w:szCs w:val="24"/>
              </w:rPr>
              <w:t>Nepieciešams darbības</w:t>
            </w:r>
          </w:p>
        </w:tc>
        <w:tc>
          <w:tcPr>
            <w:tcW w:w="560" w:type="dxa"/>
            <w:tcBorders>
              <w:top w:val="nil"/>
              <w:left w:val="nil"/>
              <w:bottom w:val="single" w:sz="4" w:space="0" w:color="auto"/>
              <w:right w:val="single" w:sz="4" w:space="0" w:color="auto"/>
            </w:tcBorders>
            <w:shd w:val="clear" w:color="auto" w:fill="auto"/>
            <w:noWrap/>
            <w:vAlign w:val="bottom"/>
            <w:hideMark/>
          </w:tcPr>
          <w:p w14:paraId="3245E7D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auto"/>
            <w:noWrap/>
            <w:vAlign w:val="bottom"/>
            <w:hideMark/>
          </w:tcPr>
          <w:p w14:paraId="3EDCC4D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200</w:t>
            </w:r>
          </w:p>
        </w:tc>
        <w:tc>
          <w:tcPr>
            <w:tcW w:w="561" w:type="dxa"/>
            <w:tcBorders>
              <w:top w:val="nil"/>
              <w:left w:val="nil"/>
              <w:bottom w:val="single" w:sz="4" w:space="0" w:color="auto"/>
              <w:right w:val="single" w:sz="4" w:space="0" w:color="auto"/>
            </w:tcBorders>
            <w:shd w:val="clear" w:color="auto" w:fill="auto"/>
            <w:noWrap/>
            <w:vAlign w:val="bottom"/>
            <w:hideMark/>
          </w:tcPr>
          <w:p w14:paraId="3678C88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300</w:t>
            </w:r>
          </w:p>
        </w:tc>
        <w:tc>
          <w:tcPr>
            <w:tcW w:w="561" w:type="dxa"/>
            <w:tcBorders>
              <w:top w:val="nil"/>
              <w:left w:val="nil"/>
              <w:bottom w:val="single" w:sz="4" w:space="0" w:color="auto"/>
              <w:right w:val="single" w:sz="4" w:space="0" w:color="auto"/>
            </w:tcBorders>
            <w:shd w:val="clear" w:color="auto" w:fill="auto"/>
            <w:noWrap/>
            <w:vAlign w:val="bottom"/>
            <w:hideMark/>
          </w:tcPr>
          <w:p w14:paraId="52B2652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400</w:t>
            </w:r>
          </w:p>
        </w:tc>
        <w:tc>
          <w:tcPr>
            <w:tcW w:w="561" w:type="dxa"/>
            <w:tcBorders>
              <w:top w:val="nil"/>
              <w:left w:val="nil"/>
              <w:bottom w:val="single" w:sz="4" w:space="0" w:color="auto"/>
              <w:right w:val="single" w:sz="4" w:space="0" w:color="auto"/>
            </w:tcBorders>
            <w:shd w:val="clear" w:color="auto" w:fill="auto"/>
            <w:noWrap/>
            <w:vAlign w:val="bottom"/>
            <w:hideMark/>
          </w:tcPr>
          <w:p w14:paraId="20E0194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500</w:t>
            </w:r>
          </w:p>
        </w:tc>
        <w:tc>
          <w:tcPr>
            <w:tcW w:w="561" w:type="dxa"/>
            <w:tcBorders>
              <w:top w:val="nil"/>
              <w:left w:val="nil"/>
              <w:bottom w:val="single" w:sz="4" w:space="0" w:color="auto"/>
              <w:right w:val="single" w:sz="4" w:space="0" w:color="auto"/>
            </w:tcBorders>
            <w:shd w:val="clear" w:color="auto" w:fill="auto"/>
            <w:noWrap/>
            <w:vAlign w:val="bottom"/>
            <w:hideMark/>
          </w:tcPr>
          <w:p w14:paraId="5037BAB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600</w:t>
            </w:r>
          </w:p>
        </w:tc>
        <w:tc>
          <w:tcPr>
            <w:tcW w:w="561" w:type="dxa"/>
            <w:tcBorders>
              <w:top w:val="nil"/>
              <w:left w:val="nil"/>
              <w:bottom w:val="single" w:sz="4" w:space="0" w:color="auto"/>
              <w:right w:val="single" w:sz="4" w:space="0" w:color="auto"/>
            </w:tcBorders>
            <w:shd w:val="clear" w:color="auto" w:fill="auto"/>
            <w:noWrap/>
            <w:vAlign w:val="bottom"/>
            <w:hideMark/>
          </w:tcPr>
          <w:p w14:paraId="0504236E"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700</w:t>
            </w:r>
          </w:p>
        </w:tc>
        <w:tc>
          <w:tcPr>
            <w:tcW w:w="561" w:type="dxa"/>
            <w:tcBorders>
              <w:top w:val="nil"/>
              <w:left w:val="nil"/>
              <w:bottom w:val="single" w:sz="4" w:space="0" w:color="auto"/>
              <w:right w:val="single" w:sz="4" w:space="0" w:color="auto"/>
            </w:tcBorders>
            <w:shd w:val="clear" w:color="auto" w:fill="auto"/>
            <w:noWrap/>
            <w:vAlign w:val="bottom"/>
            <w:hideMark/>
          </w:tcPr>
          <w:p w14:paraId="0ACFF7F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800</w:t>
            </w:r>
          </w:p>
        </w:tc>
        <w:tc>
          <w:tcPr>
            <w:tcW w:w="561" w:type="dxa"/>
            <w:tcBorders>
              <w:top w:val="nil"/>
              <w:left w:val="nil"/>
              <w:bottom w:val="single" w:sz="4" w:space="0" w:color="auto"/>
              <w:right w:val="single" w:sz="4" w:space="0" w:color="auto"/>
            </w:tcBorders>
            <w:shd w:val="clear" w:color="auto" w:fill="auto"/>
            <w:noWrap/>
            <w:vAlign w:val="bottom"/>
            <w:hideMark/>
          </w:tcPr>
          <w:p w14:paraId="6768CA1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900</w:t>
            </w:r>
          </w:p>
        </w:tc>
        <w:tc>
          <w:tcPr>
            <w:tcW w:w="676" w:type="dxa"/>
            <w:tcBorders>
              <w:top w:val="nil"/>
              <w:left w:val="nil"/>
              <w:bottom w:val="single" w:sz="4" w:space="0" w:color="auto"/>
              <w:right w:val="single" w:sz="4" w:space="0" w:color="auto"/>
            </w:tcBorders>
            <w:shd w:val="clear" w:color="auto" w:fill="auto"/>
            <w:noWrap/>
            <w:vAlign w:val="bottom"/>
            <w:hideMark/>
          </w:tcPr>
          <w:p w14:paraId="3A1DF53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1000</w:t>
            </w:r>
          </w:p>
        </w:tc>
      </w:tr>
      <w:tr w:rsidR="002C58F2" w:rsidRPr="008E4EBA" w14:paraId="52196E92"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2ECB5C7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1</w:t>
            </w:r>
          </w:p>
        </w:tc>
        <w:tc>
          <w:tcPr>
            <w:tcW w:w="2559" w:type="dxa"/>
            <w:tcBorders>
              <w:top w:val="nil"/>
              <w:left w:val="nil"/>
              <w:bottom w:val="single" w:sz="4" w:space="0" w:color="auto"/>
              <w:right w:val="single" w:sz="4" w:space="0" w:color="auto"/>
            </w:tcBorders>
            <w:shd w:val="clear" w:color="auto" w:fill="auto"/>
            <w:vAlign w:val="center"/>
            <w:hideMark/>
          </w:tcPr>
          <w:p w14:paraId="4AA7B2C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Krāsu uztveršanas filtru maiņa</w:t>
            </w:r>
          </w:p>
        </w:tc>
        <w:tc>
          <w:tcPr>
            <w:tcW w:w="560" w:type="dxa"/>
            <w:tcBorders>
              <w:top w:val="nil"/>
              <w:left w:val="nil"/>
              <w:bottom w:val="single" w:sz="4" w:space="0" w:color="auto"/>
              <w:right w:val="single" w:sz="4" w:space="0" w:color="auto"/>
            </w:tcBorders>
            <w:shd w:val="clear" w:color="000000" w:fill="D0CECE"/>
            <w:noWrap/>
            <w:vAlign w:val="center"/>
            <w:hideMark/>
          </w:tcPr>
          <w:p w14:paraId="1E832D5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296EB49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17133D8E"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582D409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5B147A36"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3BA145C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34FECD2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2E11B75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78B3AB2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676" w:type="dxa"/>
            <w:tcBorders>
              <w:top w:val="nil"/>
              <w:left w:val="nil"/>
              <w:bottom w:val="single" w:sz="4" w:space="0" w:color="auto"/>
              <w:right w:val="single" w:sz="4" w:space="0" w:color="auto"/>
            </w:tcBorders>
            <w:shd w:val="clear" w:color="000000" w:fill="D0CECE"/>
            <w:noWrap/>
            <w:vAlign w:val="center"/>
            <w:hideMark/>
          </w:tcPr>
          <w:p w14:paraId="1FBA88A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r w:rsidR="002C58F2" w:rsidRPr="008E4EBA" w14:paraId="703707AD"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4B3B33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2</w:t>
            </w:r>
          </w:p>
        </w:tc>
        <w:tc>
          <w:tcPr>
            <w:tcW w:w="2559" w:type="dxa"/>
            <w:tcBorders>
              <w:top w:val="nil"/>
              <w:left w:val="nil"/>
              <w:bottom w:val="single" w:sz="4" w:space="0" w:color="auto"/>
              <w:right w:val="single" w:sz="4" w:space="0" w:color="auto"/>
            </w:tcBorders>
            <w:shd w:val="clear" w:color="auto" w:fill="auto"/>
            <w:vAlign w:val="center"/>
            <w:hideMark/>
          </w:tcPr>
          <w:p w14:paraId="6CEE9566"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Dienasgaismas spuldžu pārbaude</w:t>
            </w:r>
          </w:p>
        </w:tc>
        <w:tc>
          <w:tcPr>
            <w:tcW w:w="560" w:type="dxa"/>
            <w:tcBorders>
              <w:top w:val="nil"/>
              <w:left w:val="nil"/>
              <w:bottom w:val="single" w:sz="4" w:space="0" w:color="auto"/>
              <w:right w:val="single" w:sz="4" w:space="0" w:color="auto"/>
            </w:tcBorders>
            <w:shd w:val="clear" w:color="000000" w:fill="D0CECE"/>
            <w:noWrap/>
            <w:vAlign w:val="center"/>
            <w:hideMark/>
          </w:tcPr>
          <w:p w14:paraId="17E65D26"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7B902E4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654C51D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3BEC0B8E"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698422B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0D35E34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675C4E10"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5B2BBC0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37D8B720"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676" w:type="dxa"/>
            <w:tcBorders>
              <w:top w:val="nil"/>
              <w:left w:val="nil"/>
              <w:bottom w:val="single" w:sz="4" w:space="0" w:color="auto"/>
              <w:right w:val="single" w:sz="4" w:space="0" w:color="auto"/>
            </w:tcBorders>
            <w:shd w:val="clear" w:color="000000" w:fill="D0CECE"/>
            <w:noWrap/>
            <w:vAlign w:val="center"/>
            <w:hideMark/>
          </w:tcPr>
          <w:p w14:paraId="0FF62005"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r w:rsidR="002C58F2" w:rsidRPr="008E4EBA" w14:paraId="5C2E53E1"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A2E69F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3</w:t>
            </w:r>
          </w:p>
        </w:tc>
        <w:tc>
          <w:tcPr>
            <w:tcW w:w="2559" w:type="dxa"/>
            <w:tcBorders>
              <w:top w:val="nil"/>
              <w:left w:val="nil"/>
              <w:bottom w:val="single" w:sz="4" w:space="0" w:color="auto"/>
              <w:right w:val="single" w:sz="4" w:space="0" w:color="auto"/>
            </w:tcBorders>
            <w:shd w:val="clear" w:color="auto" w:fill="auto"/>
            <w:vAlign w:val="center"/>
            <w:hideMark/>
          </w:tcPr>
          <w:p w14:paraId="31A3F4C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Dzinēju grupas priekšfiltra pārbaude</w:t>
            </w:r>
          </w:p>
        </w:tc>
        <w:tc>
          <w:tcPr>
            <w:tcW w:w="560" w:type="dxa"/>
            <w:tcBorders>
              <w:top w:val="nil"/>
              <w:left w:val="nil"/>
              <w:bottom w:val="single" w:sz="4" w:space="0" w:color="auto"/>
              <w:right w:val="single" w:sz="4" w:space="0" w:color="auto"/>
            </w:tcBorders>
            <w:shd w:val="clear" w:color="000000" w:fill="D0CECE"/>
            <w:noWrap/>
            <w:vAlign w:val="center"/>
            <w:hideMark/>
          </w:tcPr>
          <w:p w14:paraId="79F28481"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67D23F9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07DFB33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2BEB39D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7A17E145"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012A1C4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478BFF0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000000" w:fill="D0CECE"/>
            <w:noWrap/>
            <w:vAlign w:val="center"/>
            <w:hideMark/>
          </w:tcPr>
          <w:p w14:paraId="60C46A1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6A26EDE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000000" w:fill="D0CECE"/>
            <w:noWrap/>
            <w:vAlign w:val="center"/>
            <w:hideMark/>
          </w:tcPr>
          <w:p w14:paraId="72810F21"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r w:rsidR="002C58F2" w:rsidRPr="008E4EBA" w14:paraId="1422D09C"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854D85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4</w:t>
            </w:r>
          </w:p>
        </w:tc>
        <w:tc>
          <w:tcPr>
            <w:tcW w:w="2559" w:type="dxa"/>
            <w:tcBorders>
              <w:top w:val="nil"/>
              <w:left w:val="nil"/>
              <w:bottom w:val="single" w:sz="4" w:space="0" w:color="auto"/>
              <w:right w:val="single" w:sz="4" w:space="0" w:color="auto"/>
            </w:tcBorders>
            <w:shd w:val="clear" w:color="auto" w:fill="auto"/>
            <w:vAlign w:val="center"/>
            <w:hideMark/>
          </w:tcPr>
          <w:p w14:paraId="69FCA09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Dzinēju grupas priekšfiltra nomaiņa</w:t>
            </w:r>
          </w:p>
        </w:tc>
        <w:tc>
          <w:tcPr>
            <w:tcW w:w="560" w:type="dxa"/>
            <w:tcBorders>
              <w:top w:val="nil"/>
              <w:left w:val="nil"/>
              <w:bottom w:val="single" w:sz="4" w:space="0" w:color="auto"/>
              <w:right w:val="single" w:sz="4" w:space="0" w:color="auto"/>
            </w:tcBorders>
            <w:shd w:val="clear" w:color="auto" w:fill="auto"/>
            <w:noWrap/>
            <w:vAlign w:val="center"/>
            <w:hideMark/>
          </w:tcPr>
          <w:p w14:paraId="1BAA1ED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86F0C3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073413C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73E6F6C1"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E953EE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3E9BEAD5"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7E8CB40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6E3A21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15CF6BF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676" w:type="dxa"/>
            <w:tcBorders>
              <w:top w:val="nil"/>
              <w:left w:val="nil"/>
              <w:bottom w:val="single" w:sz="4" w:space="0" w:color="auto"/>
              <w:right w:val="single" w:sz="4" w:space="0" w:color="auto"/>
            </w:tcBorders>
            <w:shd w:val="clear" w:color="auto" w:fill="auto"/>
            <w:noWrap/>
            <w:vAlign w:val="center"/>
            <w:hideMark/>
          </w:tcPr>
          <w:p w14:paraId="516E6B9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r>
      <w:tr w:rsidR="002C58F2" w:rsidRPr="008E4EBA" w14:paraId="082129A0"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6A9A61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5</w:t>
            </w:r>
          </w:p>
        </w:tc>
        <w:tc>
          <w:tcPr>
            <w:tcW w:w="2559" w:type="dxa"/>
            <w:tcBorders>
              <w:top w:val="nil"/>
              <w:left w:val="nil"/>
              <w:bottom w:val="single" w:sz="4" w:space="0" w:color="auto"/>
              <w:right w:val="single" w:sz="4" w:space="0" w:color="auto"/>
            </w:tcBorders>
            <w:shd w:val="clear" w:color="auto" w:fill="auto"/>
            <w:noWrap/>
            <w:vAlign w:val="center"/>
            <w:hideMark/>
          </w:tcPr>
          <w:p w14:paraId="0555D41E"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Griestu filtru nomaiņa</w:t>
            </w:r>
          </w:p>
        </w:tc>
        <w:tc>
          <w:tcPr>
            <w:tcW w:w="560" w:type="dxa"/>
            <w:tcBorders>
              <w:top w:val="nil"/>
              <w:left w:val="nil"/>
              <w:bottom w:val="single" w:sz="4" w:space="0" w:color="auto"/>
              <w:right w:val="single" w:sz="4" w:space="0" w:color="auto"/>
            </w:tcBorders>
            <w:shd w:val="clear" w:color="auto" w:fill="auto"/>
            <w:noWrap/>
            <w:vAlign w:val="center"/>
            <w:hideMark/>
          </w:tcPr>
          <w:p w14:paraId="48B73DDE"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8CD459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5F47B51"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F2B9FC0"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479C73F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5819EE9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5E346E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2B25397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4E1B0AD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000000" w:fill="D0CECE"/>
            <w:noWrap/>
            <w:vAlign w:val="center"/>
            <w:hideMark/>
          </w:tcPr>
          <w:p w14:paraId="7E7C785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r w:rsidR="002C58F2" w:rsidRPr="008E4EBA" w14:paraId="5AAE7C1A"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B46A362"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6</w:t>
            </w:r>
          </w:p>
        </w:tc>
        <w:tc>
          <w:tcPr>
            <w:tcW w:w="2559" w:type="dxa"/>
            <w:tcBorders>
              <w:top w:val="nil"/>
              <w:left w:val="nil"/>
              <w:bottom w:val="single" w:sz="4" w:space="0" w:color="auto"/>
              <w:right w:val="single" w:sz="4" w:space="0" w:color="auto"/>
            </w:tcBorders>
            <w:shd w:val="clear" w:color="auto" w:fill="auto"/>
            <w:vAlign w:val="center"/>
            <w:hideMark/>
          </w:tcPr>
          <w:p w14:paraId="5FF6D2A6"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Turbīnu tīrīšana un pārbaude</w:t>
            </w:r>
          </w:p>
        </w:tc>
        <w:tc>
          <w:tcPr>
            <w:tcW w:w="560" w:type="dxa"/>
            <w:tcBorders>
              <w:top w:val="nil"/>
              <w:left w:val="nil"/>
              <w:bottom w:val="single" w:sz="4" w:space="0" w:color="auto"/>
              <w:right w:val="single" w:sz="4" w:space="0" w:color="auto"/>
            </w:tcBorders>
            <w:shd w:val="clear" w:color="auto" w:fill="auto"/>
            <w:noWrap/>
            <w:vAlign w:val="center"/>
            <w:hideMark/>
          </w:tcPr>
          <w:p w14:paraId="1AFC017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50D055C5"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3773AD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019F105"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2E404A9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37B8EB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61E5A2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5760840"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0C2756E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000000" w:fill="D0CECE"/>
            <w:noWrap/>
            <w:vAlign w:val="center"/>
            <w:hideMark/>
          </w:tcPr>
          <w:p w14:paraId="5C3E3CC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r w:rsidR="002C58F2" w:rsidRPr="008E4EBA" w14:paraId="57E757A6" w14:textId="77777777" w:rsidTr="00FF40F6">
        <w:trPr>
          <w:trHeight w:val="25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2DBDB2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7</w:t>
            </w:r>
          </w:p>
        </w:tc>
        <w:tc>
          <w:tcPr>
            <w:tcW w:w="2559" w:type="dxa"/>
            <w:tcBorders>
              <w:top w:val="nil"/>
              <w:left w:val="nil"/>
              <w:bottom w:val="single" w:sz="4" w:space="0" w:color="auto"/>
              <w:right w:val="single" w:sz="4" w:space="0" w:color="auto"/>
            </w:tcBorders>
            <w:shd w:val="clear" w:color="auto" w:fill="auto"/>
            <w:vAlign w:val="center"/>
            <w:hideMark/>
          </w:tcPr>
          <w:p w14:paraId="7773E5C5"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Elektriskā paneļa pārbaude( Ventilācijai)</w:t>
            </w:r>
          </w:p>
        </w:tc>
        <w:tc>
          <w:tcPr>
            <w:tcW w:w="560" w:type="dxa"/>
            <w:tcBorders>
              <w:top w:val="nil"/>
              <w:left w:val="nil"/>
              <w:bottom w:val="single" w:sz="4" w:space="0" w:color="auto"/>
              <w:right w:val="single" w:sz="4" w:space="0" w:color="auto"/>
            </w:tcBorders>
            <w:shd w:val="clear" w:color="auto" w:fill="auto"/>
            <w:noWrap/>
            <w:vAlign w:val="center"/>
            <w:hideMark/>
          </w:tcPr>
          <w:p w14:paraId="3442BF2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FAC66D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13F1B22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A4D363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F2511C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0C28C60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1342E61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08820CD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0033AA6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000000" w:fill="D0CECE"/>
            <w:noWrap/>
            <w:vAlign w:val="center"/>
            <w:hideMark/>
          </w:tcPr>
          <w:p w14:paraId="591D663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r w:rsidR="002C58F2" w:rsidRPr="008E4EBA" w14:paraId="00F99EC1"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11A535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8</w:t>
            </w:r>
          </w:p>
        </w:tc>
        <w:tc>
          <w:tcPr>
            <w:tcW w:w="2559" w:type="dxa"/>
            <w:tcBorders>
              <w:top w:val="nil"/>
              <w:left w:val="nil"/>
              <w:bottom w:val="single" w:sz="4" w:space="0" w:color="auto"/>
              <w:right w:val="single" w:sz="4" w:space="0" w:color="auto"/>
            </w:tcBorders>
            <w:shd w:val="clear" w:color="auto" w:fill="auto"/>
            <w:vAlign w:val="bottom"/>
            <w:hideMark/>
          </w:tcPr>
          <w:p w14:paraId="49FC413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Standarta degļu pārbaude un tīrīšana</w:t>
            </w:r>
          </w:p>
        </w:tc>
        <w:tc>
          <w:tcPr>
            <w:tcW w:w="560" w:type="dxa"/>
            <w:tcBorders>
              <w:top w:val="nil"/>
              <w:left w:val="nil"/>
              <w:bottom w:val="single" w:sz="4" w:space="0" w:color="auto"/>
              <w:right w:val="single" w:sz="4" w:space="0" w:color="auto"/>
            </w:tcBorders>
            <w:shd w:val="clear" w:color="auto" w:fill="auto"/>
            <w:noWrap/>
            <w:vAlign w:val="center"/>
            <w:hideMark/>
          </w:tcPr>
          <w:p w14:paraId="6D5ECA8C"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88D4874"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0F21840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13D3AE82"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ADA652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67675E4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561" w:type="dxa"/>
            <w:tcBorders>
              <w:top w:val="nil"/>
              <w:left w:val="nil"/>
              <w:bottom w:val="single" w:sz="4" w:space="0" w:color="auto"/>
              <w:right w:val="single" w:sz="4" w:space="0" w:color="auto"/>
            </w:tcBorders>
            <w:shd w:val="clear" w:color="auto" w:fill="auto"/>
            <w:noWrap/>
            <w:vAlign w:val="center"/>
            <w:hideMark/>
          </w:tcPr>
          <w:p w14:paraId="0398FD8D"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1F43B456"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000000" w:fill="D0CECE"/>
            <w:noWrap/>
            <w:vAlign w:val="center"/>
            <w:hideMark/>
          </w:tcPr>
          <w:p w14:paraId="0369FDDE"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c>
          <w:tcPr>
            <w:tcW w:w="676" w:type="dxa"/>
            <w:tcBorders>
              <w:top w:val="nil"/>
              <w:left w:val="nil"/>
              <w:bottom w:val="single" w:sz="4" w:space="0" w:color="auto"/>
              <w:right w:val="single" w:sz="4" w:space="0" w:color="auto"/>
            </w:tcBorders>
            <w:shd w:val="clear" w:color="auto" w:fill="auto"/>
            <w:noWrap/>
            <w:vAlign w:val="center"/>
            <w:hideMark/>
          </w:tcPr>
          <w:p w14:paraId="143CF116"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r>
      <w:tr w:rsidR="002C58F2" w:rsidRPr="008E4EBA" w14:paraId="29EA4F13" w14:textId="77777777" w:rsidTr="00FF40F6">
        <w:trPr>
          <w:trHeight w:val="26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34C09B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9</w:t>
            </w:r>
          </w:p>
        </w:tc>
        <w:tc>
          <w:tcPr>
            <w:tcW w:w="2559" w:type="dxa"/>
            <w:tcBorders>
              <w:top w:val="nil"/>
              <w:left w:val="nil"/>
              <w:bottom w:val="single" w:sz="4" w:space="0" w:color="auto"/>
              <w:right w:val="single" w:sz="4" w:space="0" w:color="auto"/>
            </w:tcBorders>
            <w:shd w:val="clear" w:color="auto" w:fill="auto"/>
            <w:vAlign w:val="center"/>
            <w:hideMark/>
          </w:tcPr>
          <w:p w14:paraId="171D5C6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Gaisa ventilatoru degļu pārbaude un tīrīšana</w:t>
            </w:r>
          </w:p>
        </w:tc>
        <w:tc>
          <w:tcPr>
            <w:tcW w:w="560" w:type="dxa"/>
            <w:tcBorders>
              <w:top w:val="nil"/>
              <w:left w:val="nil"/>
              <w:bottom w:val="single" w:sz="4" w:space="0" w:color="auto"/>
              <w:right w:val="single" w:sz="4" w:space="0" w:color="auto"/>
            </w:tcBorders>
            <w:shd w:val="clear" w:color="auto" w:fill="auto"/>
            <w:noWrap/>
            <w:vAlign w:val="center"/>
            <w:hideMark/>
          </w:tcPr>
          <w:p w14:paraId="5C6F36EB"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19AAFD9"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1658EB2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C421068"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D7C4C6F"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48D1277"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130A5EC3"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0FE2182A"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FC5B502"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000000" w:fill="D0CECE"/>
            <w:noWrap/>
            <w:vAlign w:val="center"/>
            <w:hideMark/>
          </w:tcPr>
          <w:p w14:paraId="0EBDFEF2" w14:textId="77777777" w:rsidR="002C58F2" w:rsidRPr="008E4EBA" w:rsidRDefault="002C58F2" w:rsidP="00433573">
            <w:pPr>
              <w:jc w:val="both"/>
              <w:rPr>
                <w:rFonts w:ascii="Times New Roman" w:hAnsi="Times New Roman" w:cs="Times New Roman"/>
                <w:color w:val="000000"/>
                <w:sz w:val="24"/>
                <w:szCs w:val="24"/>
              </w:rPr>
            </w:pPr>
            <w:r w:rsidRPr="008E4EBA">
              <w:rPr>
                <w:rFonts w:ascii="Times New Roman" w:hAnsi="Times New Roman" w:cs="Times New Roman"/>
                <w:color w:val="000000"/>
                <w:sz w:val="24"/>
                <w:szCs w:val="24"/>
              </w:rPr>
              <w:t>x</w:t>
            </w:r>
          </w:p>
        </w:tc>
      </w:tr>
    </w:tbl>
    <w:p w14:paraId="6870740C" w14:textId="2F56143B" w:rsidR="00E04305" w:rsidRPr="008E4EBA" w:rsidRDefault="003824DF" w:rsidP="008E4EBA">
      <w:pPr>
        <w:pStyle w:val="ListParagraph"/>
        <w:numPr>
          <w:ilvl w:val="1"/>
          <w:numId w:val="1"/>
        </w:numPr>
        <w:spacing w:before="120" w:after="0" w:line="240" w:lineRule="auto"/>
        <w:ind w:left="284" w:hanging="284"/>
        <w:jc w:val="both"/>
        <w:rPr>
          <w:rFonts w:ascii="Times New Roman" w:hAnsi="Times New Roman" w:cs="Times New Roman"/>
          <w:b/>
          <w:bCs/>
          <w:sz w:val="24"/>
          <w:szCs w:val="24"/>
        </w:rPr>
      </w:pPr>
      <w:r w:rsidRPr="008E4EBA">
        <w:rPr>
          <w:rFonts w:ascii="Times New Roman" w:hAnsi="Times New Roman" w:cs="Times New Roman"/>
          <w:b/>
          <w:bCs/>
          <w:sz w:val="24"/>
          <w:szCs w:val="24"/>
        </w:rPr>
        <w:t>Pakalpojuma kvalitāte</w:t>
      </w:r>
    </w:p>
    <w:p w14:paraId="42ECF390" w14:textId="51BCB65F" w:rsidR="00DD45EB" w:rsidRPr="008E4EBA" w:rsidRDefault="00E04305" w:rsidP="00433573">
      <w:pPr>
        <w:pStyle w:val="ListParagraph"/>
        <w:spacing w:after="120" w:line="240" w:lineRule="auto"/>
        <w:ind w:left="0"/>
        <w:contextualSpacing w:val="0"/>
        <w:jc w:val="both"/>
        <w:rPr>
          <w:rFonts w:ascii="Times New Roman" w:hAnsi="Times New Roman" w:cs="Times New Roman"/>
          <w:sz w:val="24"/>
          <w:szCs w:val="24"/>
        </w:rPr>
      </w:pPr>
      <w:r w:rsidRPr="008E4EBA">
        <w:rPr>
          <w:rFonts w:ascii="Times New Roman" w:hAnsi="Times New Roman" w:cs="Times New Roman"/>
          <w:sz w:val="24"/>
          <w:szCs w:val="24"/>
        </w:rPr>
        <w:t>Veikta pakalpojuma kvalitāte tiek vērtēta pēc tā precizitātes, profesionālisma un ilgtermiņa veiktspējas, nodrošinot, ka krāsošanas kamera darbojas efektīvi un atbilst visām ražotāja prasībām. Augstas kvalitātes pakalpojums garantē arī savlaicīgu remontu, drošības un kvalitātes kontroles ievērošanu, kā arī samazina dīkstāves risku.</w:t>
      </w:r>
      <w:r w:rsidR="00B25CDE" w:rsidRPr="008E4EBA">
        <w:rPr>
          <w:rFonts w:ascii="Times New Roman" w:hAnsi="Times New Roman" w:cs="Times New Roman"/>
          <w:sz w:val="24"/>
          <w:szCs w:val="24"/>
        </w:rPr>
        <w:t xml:space="preserve"> Izpildītājs nodrošina sniegtajā Pakalpojuma izpildes laikā veiktajiem Iekārtu remonta darbiem un izmantotajiem un piegādātajiem materiāliem, rezerves daļām 6 (sešu) mēnešu garantiju, izņemot filtriem un detaļām, kas nolietojas līdz ar nostrādātajām stundām, vai ir pakļauti dabīgam dilšanas procesam. </w:t>
      </w:r>
      <w:r w:rsidR="00AE199C" w:rsidRPr="008E4EBA">
        <w:rPr>
          <w:rFonts w:ascii="Times New Roman" w:hAnsi="Times New Roman" w:cs="Times New Roman"/>
          <w:sz w:val="24"/>
          <w:szCs w:val="24"/>
        </w:rPr>
        <w:t>Iekārtu apkopju un remontu gadījumos var izmantot analogās daļas un materiālus.</w:t>
      </w:r>
    </w:p>
    <w:p w14:paraId="389BFA3F" w14:textId="5764BB7C" w:rsidR="002165D9" w:rsidRPr="008E4EBA" w:rsidRDefault="00E04305" w:rsidP="008E4EBA">
      <w:pPr>
        <w:pStyle w:val="ListParagraph"/>
        <w:numPr>
          <w:ilvl w:val="1"/>
          <w:numId w:val="1"/>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sz w:val="24"/>
          <w:szCs w:val="24"/>
        </w:rPr>
        <w:t xml:space="preserve"> </w:t>
      </w:r>
      <w:r w:rsidR="0085523A" w:rsidRPr="008E4EBA">
        <w:rPr>
          <w:rFonts w:ascii="Times New Roman" w:hAnsi="Times New Roman" w:cs="Times New Roman"/>
          <w:b/>
          <w:bCs/>
          <w:sz w:val="24"/>
          <w:szCs w:val="24"/>
        </w:rPr>
        <w:t>Prasības pakalpojuma sniegšanas personālam</w:t>
      </w:r>
    </w:p>
    <w:p w14:paraId="18B6B5F6" w14:textId="5CD33CCA" w:rsidR="0025631B" w:rsidRPr="008E4EBA" w:rsidRDefault="0090367A" w:rsidP="00433573">
      <w:pPr>
        <w:pStyle w:val="ListParagraph"/>
        <w:spacing w:after="120" w:line="240" w:lineRule="auto"/>
        <w:ind w:left="0"/>
        <w:contextualSpacing w:val="0"/>
        <w:jc w:val="both"/>
        <w:rPr>
          <w:rFonts w:ascii="Times New Roman" w:hAnsi="Times New Roman" w:cs="Times New Roman"/>
          <w:b/>
          <w:bCs/>
          <w:sz w:val="24"/>
          <w:szCs w:val="24"/>
        </w:rPr>
      </w:pPr>
      <w:r w:rsidRPr="008E4EBA">
        <w:rPr>
          <w:rFonts w:ascii="Times New Roman" w:hAnsi="Times New Roman" w:cs="Times New Roman"/>
          <w:sz w:val="24"/>
          <w:szCs w:val="24"/>
        </w:rPr>
        <w:t>Personālam jābūt dziļām zināšanām par krāsošanas kameru sistēmām, to komponentiem un darbības principiem. Tāpat jābūt pieredzei darbā ar līdzīgām iekārtām, lai ātri un efektīvi identificētu un novērstu problēmas.</w:t>
      </w:r>
      <w:r w:rsidR="002165D9" w:rsidRPr="008E4EBA">
        <w:rPr>
          <w:rFonts w:ascii="Times New Roman" w:hAnsi="Times New Roman" w:cs="Times New Roman"/>
          <w:sz w:val="24"/>
          <w:szCs w:val="24"/>
        </w:rPr>
        <w:t xml:space="preserve"> Speciālistiem jābūt kvalificētiem un apmācītiem ar sertifikātiem, kas apliecina viņu zināšanas un prasmes krāsošanas kameru apkopē un remontā.</w:t>
      </w:r>
      <w:r w:rsidR="00C436D0" w:rsidRPr="008E4EBA">
        <w:rPr>
          <w:rFonts w:ascii="Times New Roman" w:hAnsi="Times New Roman" w:cs="Times New Roman"/>
          <w:sz w:val="24"/>
          <w:szCs w:val="24"/>
        </w:rPr>
        <w:t xml:space="preserve"> Piegādātājam jāveic darbi ar savu kvalificētu darbaspēku, tehniku, darbarīkiem un palīgmateriāliem, izmantojot aizsardzības līdzekļus un piemēroto darba apģērbu.</w:t>
      </w:r>
    </w:p>
    <w:p w14:paraId="5F862601" w14:textId="5FCEB9B1" w:rsidR="00CE593B" w:rsidRPr="008E4EBA" w:rsidRDefault="00CE593B" w:rsidP="00433573">
      <w:pPr>
        <w:pStyle w:val="ListParagraph"/>
        <w:numPr>
          <w:ilvl w:val="1"/>
          <w:numId w:val="1"/>
        </w:numPr>
        <w:spacing w:after="120" w:line="240" w:lineRule="auto"/>
        <w:ind w:left="0" w:firstLine="0"/>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Prasības </w:t>
      </w:r>
      <w:r w:rsidR="00874DF5" w:rsidRPr="008E4EBA">
        <w:rPr>
          <w:rFonts w:ascii="Times New Roman" w:hAnsi="Times New Roman" w:cs="Times New Roman"/>
          <w:b/>
          <w:bCs/>
          <w:sz w:val="24"/>
          <w:szCs w:val="24"/>
        </w:rPr>
        <w:t>pakalpojuma sniegšanā izmantojamajiem materiāliem,</w:t>
      </w:r>
      <w:r w:rsidR="002529FE" w:rsidRPr="008E4EBA">
        <w:rPr>
          <w:rFonts w:ascii="Times New Roman" w:hAnsi="Times New Roman" w:cs="Times New Roman"/>
          <w:b/>
          <w:bCs/>
          <w:sz w:val="24"/>
          <w:szCs w:val="24"/>
        </w:rPr>
        <w:t xml:space="preserve"> izstrādājumiem un aprīkojumam</w:t>
      </w:r>
      <w:r w:rsidR="00874DF5" w:rsidRPr="008E4EBA">
        <w:rPr>
          <w:rFonts w:ascii="Times New Roman" w:hAnsi="Times New Roman" w:cs="Times New Roman"/>
          <w:b/>
          <w:bCs/>
          <w:sz w:val="24"/>
          <w:szCs w:val="24"/>
        </w:rPr>
        <w:t xml:space="preserve"> </w:t>
      </w:r>
    </w:p>
    <w:p w14:paraId="26806645" w14:textId="70B3F550" w:rsidR="00AC4596" w:rsidRPr="008E4EBA" w:rsidRDefault="00AC4596" w:rsidP="00433573">
      <w:pPr>
        <w:spacing w:after="120" w:line="240" w:lineRule="auto"/>
        <w:jc w:val="both"/>
        <w:rPr>
          <w:rFonts w:ascii="Times New Roman" w:hAnsi="Times New Roman" w:cs="Times New Roman"/>
          <w:sz w:val="24"/>
          <w:szCs w:val="24"/>
        </w:rPr>
      </w:pPr>
      <w:r w:rsidRPr="008E4EBA">
        <w:rPr>
          <w:rFonts w:ascii="Times New Roman" w:hAnsi="Times New Roman" w:cs="Times New Roman"/>
          <w:sz w:val="24"/>
          <w:szCs w:val="24"/>
        </w:rPr>
        <w:lastRenderedPageBreak/>
        <w:t>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ražotāja cenu lapā noteiktās cenas. Izpildītājam ir pienākums iesniegt paskaidrojumus, kas pamato cenu izcelsmi.  Papildus Izpildītājs ir tiesīgs Darbu aktā norādīt ar materiālu vai rezerves daļu piegādi saistītos izdevumus</w:t>
      </w:r>
      <w:r w:rsidR="003D2847" w:rsidRPr="008E4EBA">
        <w:rPr>
          <w:rFonts w:ascii="Times New Roman" w:hAnsi="Times New Roman" w:cs="Times New Roman"/>
          <w:sz w:val="24"/>
          <w:szCs w:val="24"/>
        </w:rPr>
        <w:t>.</w:t>
      </w:r>
    </w:p>
    <w:p w14:paraId="21A9CF10" w14:textId="69DC8C5E" w:rsidR="00DC5D59" w:rsidRPr="00712B3F" w:rsidRDefault="00AC4596" w:rsidP="00712B3F">
      <w:pPr>
        <w:pStyle w:val="ListParagraph"/>
        <w:numPr>
          <w:ilvl w:val="1"/>
          <w:numId w:val="1"/>
        </w:numPr>
        <w:spacing w:before="120" w:after="0" w:line="240" w:lineRule="auto"/>
        <w:ind w:left="0" w:firstLine="0"/>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 </w:t>
      </w:r>
      <w:r w:rsidR="00C7261D" w:rsidRPr="008E4EBA">
        <w:rPr>
          <w:rFonts w:ascii="Times New Roman" w:hAnsi="Times New Roman" w:cs="Times New Roman"/>
          <w:b/>
          <w:bCs/>
          <w:sz w:val="24"/>
          <w:szCs w:val="24"/>
        </w:rPr>
        <w:t>Laika grafiks</w:t>
      </w:r>
      <w:r w:rsidR="00937EA0" w:rsidRPr="008E4EBA">
        <w:rPr>
          <w:rFonts w:ascii="Times New Roman" w:hAnsi="Times New Roman" w:cs="Times New Roman"/>
          <w:i/>
          <w:iCs/>
          <w:sz w:val="24"/>
          <w:szCs w:val="24"/>
        </w:rPr>
        <w:t>.</w:t>
      </w:r>
      <w:r w:rsidR="00712B3F">
        <w:rPr>
          <w:rFonts w:ascii="Times New Roman" w:hAnsi="Times New Roman" w:cs="Times New Roman"/>
          <w:i/>
          <w:iCs/>
          <w:sz w:val="24"/>
          <w:szCs w:val="24"/>
        </w:rPr>
        <w:t xml:space="preserve"> </w:t>
      </w:r>
      <w:r w:rsidR="00F66C90" w:rsidRPr="00712B3F">
        <w:rPr>
          <w:rFonts w:ascii="Times New Roman" w:hAnsi="Times New Roman" w:cs="Times New Roman"/>
          <w:sz w:val="24"/>
          <w:szCs w:val="24"/>
        </w:rPr>
        <w:t>Ir</w:t>
      </w:r>
      <w:r w:rsidR="007712AD" w:rsidRPr="00712B3F">
        <w:rPr>
          <w:rFonts w:ascii="Times New Roman" w:hAnsi="Times New Roman" w:cs="Times New Roman"/>
          <w:sz w:val="24"/>
          <w:szCs w:val="24"/>
        </w:rPr>
        <w:t xml:space="preserve"> jāveic sistemātiskas apkopes </w:t>
      </w:r>
      <w:r w:rsidR="00F66C90" w:rsidRPr="00712B3F">
        <w:rPr>
          <w:rFonts w:ascii="Times New Roman" w:hAnsi="Times New Roman" w:cs="Times New Roman"/>
          <w:sz w:val="24"/>
          <w:szCs w:val="24"/>
        </w:rPr>
        <w:t xml:space="preserve">vadoties pēc </w:t>
      </w:r>
      <w:r w:rsidR="007E7A3E" w:rsidRPr="00712B3F">
        <w:rPr>
          <w:rFonts w:ascii="Times New Roman" w:hAnsi="Times New Roman" w:cs="Times New Roman"/>
          <w:sz w:val="24"/>
          <w:szCs w:val="24"/>
        </w:rPr>
        <w:t>iekārtas tehniskas apkopes grafika ( pielikums 1.1.)</w:t>
      </w:r>
    </w:p>
    <w:p w14:paraId="7D181830" w14:textId="2A8DDE9D" w:rsidR="009600EB" w:rsidRPr="008E4EBA" w:rsidRDefault="00A648DB" w:rsidP="00712B3F">
      <w:pPr>
        <w:pStyle w:val="ListParagraph"/>
        <w:numPr>
          <w:ilvl w:val="1"/>
          <w:numId w:val="1"/>
        </w:numPr>
        <w:spacing w:before="120" w:after="0" w:line="240" w:lineRule="auto"/>
        <w:ind w:left="0" w:firstLine="0"/>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 </w:t>
      </w:r>
      <w:r w:rsidR="009600EB" w:rsidRPr="008E4EBA">
        <w:rPr>
          <w:rFonts w:ascii="Times New Roman" w:hAnsi="Times New Roman" w:cs="Times New Roman"/>
          <w:b/>
          <w:bCs/>
          <w:sz w:val="24"/>
          <w:szCs w:val="24"/>
        </w:rPr>
        <w:t>Atbilstība normatīvajiem aktiem un standartiem</w:t>
      </w:r>
    </w:p>
    <w:p w14:paraId="269FF307" w14:textId="77777777" w:rsidR="00A648DB" w:rsidRPr="008E4EBA" w:rsidRDefault="00A648DB" w:rsidP="00433573">
      <w:pPr>
        <w:spacing w:after="120" w:line="240" w:lineRule="auto"/>
        <w:jc w:val="both"/>
        <w:rPr>
          <w:rFonts w:ascii="Times New Roman" w:hAnsi="Times New Roman" w:cs="Times New Roman"/>
          <w:sz w:val="24"/>
          <w:szCs w:val="24"/>
        </w:rPr>
      </w:pPr>
      <w:r w:rsidRPr="008E4EBA">
        <w:rPr>
          <w:rFonts w:ascii="Times New Roman" w:hAnsi="Times New Roman" w:cs="Times New Roman"/>
          <w:sz w:val="24"/>
          <w:szCs w:val="24"/>
        </w:rPr>
        <w:t>Iekārtu tehniskās apkopes veikšanas rezultātā sagatavot un iesniegt Pasūtītāja pilnvarotai personai informācijas apkopojumu par Iekārtu tehnisko stāvokli atbilstoši Ministru Kabineta noteikumu Nr. 238 8. pielikumā noteiktajai formai;</w:t>
      </w:r>
    </w:p>
    <w:p w14:paraId="67442FAE" w14:textId="0D16E372" w:rsidR="00903852" w:rsidRPr="008E4EBA" w:rsidRDefault="00A648DB" w:rsidP="00433573">
      <w:pPr>
        <w:pStyle w:val="ListParagraph"/>
        <w:numPr>
          <w:ilvl w:val="1"/>
          <w:numId w:val="1"/>
        </w:numPr>
        <w:spacing w:after="120" w:line="240" w:lineRule="auto"/>
        <w:ind w:left="0" w:firstLine="0"/>
        <w:jc w:val="both"/>
        <w:rPr>
          <w:rFonts w:ascii="Times New Roman" w:hAnsi="Times New Roman" w:cs="Times New Roman"/>
          <w:sz w:val="24"/>
          <w:szCs w:val="24"/>
        </w:rPr>
      </w:pPr>
      <w:r w:rsidRPr="008E4EBA">
        <w:rPr>
          <w:rFonts w:ascii="Times New Roman" w:hAnsi="Times New Roman" w:cs="Times New Roman"/>
          <w:b/>
          <w:bCs/>
          <w:sz w:val="24"/>
          <w:szCs w:val="24"/>
        </w:rPr>
        <w:t xml:space="preserve"> </w:t>
      </w:r>
      <w:r w:rsidR="00903852" w:rsidRPr="008E4EBA">
        <w:rPr>
          <w:rFonts w:ascii="Times New Roman" w:hAnsi="Times New Roman" w:cs="Times New Roman"/>
          <w:b/>
          <w:bCs/>
          <w:sz w:val="24"/>
          <w:szCs w:val="24"/>
        </w:rPr>
        <w:t>Nodevumi</w:t>
      </w:r>
      <w:r w:rsidR="00496632" w:rsidRPr="008E4EBA">
        <w:rPr>
          <w:rFonts w:ascii="Times New Roman" w:hAnsi="Times New Roman" w:cs="Times New Roman"/>
          <w:b/>
          <w:bCs/>
          <w:sz w:val="24"/>
          <w:szCs w:val="24"/>
        </w:rPr>
        <w:t xml:space="preserve"> un pakalpojuma sniegšanas dokumentēšana</w:t>
      </w:r>
    </w:p>
    <w:p w14:paraId="1E324D69" w14:textId="612E2B25" w:rsidR="0060685B" w:rsidRPr="008E4EBA" w:rsidRDefault="0060685B" w:rsidP="00433573">
      <w:pPr>
        <w:spacing w:after="120" w:line="240" w:lineRule="auto"/>
        <w:jc w:val="both"/>
        <w:rPr>
          <w:rFonts w:ascii="Times New Roman" w:hAnsi="Times New Roman" w:cs="Times New Roman"/>
          <w:sz w:val="24"/>
          <w:szCs w:val="24"/>
        </w:rPr>
      </w:pPr>
      <w:r w:rsidRPr="008E4EBA">
        <w:rPr>
          <w:rFonts w:ascii="Times New Roman" w:hAnsi="Times New Roman" w:cs="Times New Roman"/>
          <w:sz w:val="24"/>
          <w:szCs w:val="24"/>
        </w:rPr>
        <w:t>Veicot Iekārtas tehniskās apkopes un remonta darbus Pakalpojuma ietvaros, noformēt remonta darbu aktus, kuros uzskaitīt tehniskās apkopes un remonta laikā veiktus darbus un uzskaitīt tehniskās apkopes laikā konstatētus Iekārtas bojājumus. Pakalpojuma sniegšanas laikā tiek noformēts Darbu akts (</w:t>
      </w:r>
      <w:r w:rsidR="00FB7FC3">
        <w:rPr>
          <w:rFonts w:ascii="Times New Roman" w:hAnsi="Times New Roman" w:cs="Times New Roman"/>
          <w:sz w:val="24"/>
          <w:szCs w:val="24"/>
        </w:rPr>
        <w:t>1</w:t>
      </w:r>
      <w:r w:rsidRPr="008E4EBA">
        <w:rPr>
          <w:rFonts w:ascii="Times New Roman" w:hAnsi="Times New Roman" w:cs="Times New Roman"/>
          <w:sz w:val="24"/>
          <w:szCs w:val="24"/>
        </w:rPr>
        <w:t>. pielikums – atsevišķā excel failā).</w:t>
      </w:r>
    </w:p>
    <w:p w14:paraId="51B21D36" w14:textId="723ABC13" w:rsidR="001F7082" w:rsidRPr="008E4EBA" w:rsidRDefault="00903852" w:rsidP="00E85C91">
      <w:pPr>
        <w:pStyle w:val="ListParagraph"/>
        <w:numPr>
          <w:ilvl w:val="0"/>
          <w:numId w:val="1"/>
        </w:numPr>
        <w:spacing w:after="120" w:line="240" w:lineRule="auto"/>
        <w:ind w:left="284" w:hanging="284"/>
        <w:jc w:val="both"/>
        <w:rPr>
          <w:rFonts w:ascii="Times New Roman" w:hAnsi="Times New Roman" w:cs="Times New Roman"/>
          <w:sz w:val="24"/>
          <w:szCs w:val="24"/>
        </w:rPr>
      </w:pPr>
      <w:r w:rsidRPr="008E4EBA">
        <w:rPr>
          <w:rFonts w:ascii="Times New Roman" w:hAnsi="Times New Roman" w:cs="Times New Roman"/>
          <w:b/>
          <w:bCs/>
          <w:sz w:val="24"/>
          <w:szCs w:val="24"/>
        </w:rPr>
        <w:t xml:space="preserve">Pakalpojuma izpildes pieņemšanas </w:t>
      </w:r>
      <w:r w:rsidR="00DC53F5" w:rsidRPr="008E4EBA">
        <w:rPr>
          <w:rFonts w:ascii="Times New Roman" w:hAnsi="Times New Roman" w:cs="Times New Roman"/>
          <w:b/>
          <w:bCs/>
          <w:sz w:val="24"/>
          <w:szCs w:val="24"/>
        </w:rPr>
        <w:t xml:space="preserve">un nodošanas (t.sk. </w:t>
      </w:r>
      <w:r w:rsidR="00FF221D" w:rsidRPr="008E4EBA">
        <w:rPr>
          <w:rFonts w:ascii="Times New Roman" w:hAnsi="Times New Roman" w:cs="Times New Roman"/>
          <w:b/>
          <w:bCs/>
          <w:sz w:val="24"/>
          <w:szCs w:val="24"/>
        </w:rPr>
        <w:t xml:space="preserve">beidzoties pakalpojuma sniegšanas periodam) </w:t>
      </w:r>
      <w:r w:rsidRPr="008E4EBA">
        <w:rPr>
          <w:rFonts w:ascii="Times New Roman" w:hAnsi="Times New Roman" w:cs="Times New Roman"/>
          <w:b/>
          <w:bCs/>
          <w:sz w:val="24"/>
          <w:szCs w:val="24"/>
        </w:rPr>
        <w:t>noteikumi</w:t>
      </w:r>
    </w:p>
    <w:p w14:paraId="19FA3BFB" w14:textId="524E1FEF" w:rsidR="00C62041" w:rsidRPr="008E4EBA" w:rsidRDefault="001F7082" w:rsidP="00433573">
      <w:pPr>
        <w:spacing w:after="120" w:line="240" w:lineRule="auto"/>
        <w:jc w:val="both"/>
        <w:rPr>
          <w:rFonts w:ascii="Times New Roman" w:hAnsi="Times New Roman" w:cs="Times New Roman"/>
          <w:b/>
          <w:bCs/>
          <w:sz w:val="24"/>
          <w:szCs w:val="24"/>
        </w:rPr>
      </w:pPr>
      <w:r w:rsidRPr="008E4EBA">
        <w:rPr>
          <w:rFonts w:ascii="Times New Roman" w:hAnsi="Times New Roman" w:cs="Times New Roman"/>
          <w:sz w:val="24"/>
          <w:szCs w:val="24"/>
        </w:rPr>
        <w:t>Apkopes un remontdarbu aktu un/vai Avārijas remontdarbu aktu parakstīšana no Pasūtītāja pārstāvja puses neatbrīvo Piegādātāju no atbildības par slēptiem, Apkopes un remontdarbu akta parakstīšanas laikā nekonstatētiem izpildīto Pakalpojumu trūkumiem.</w:t>
      </w:r>
    </w:p>
    <w:p w14:paraId="7CD9EE4F" w14:textId="1AF73D60" w:rsidR="00C33DFE" w:rsidRPr="008E4EBA" w:rsidRDefault="00256977" w:rsidP="00E85C91">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Pakalpojuma k</w:t>
      </w:r>
      <w:r w:rsidR="00475754" w:rsidRPr="008E4EBA">
        <w:rPr>
          <w:rFonts w:ascii="Times New Roman" w:hAnsi="Times New Roman" w:cs="Times New Roman"/>
          <w:b/>
          <w:bCs/>
          <w:sz w:val="24"/>
          <w:szCs w:val="24"/>
        </w:rPr>
        <w:t>ontroles un uz</w:t>
      </w:r>
      <w:r w:rsidRPr="008E4EBA">
        <w:rPr>
          <w:rFonts w:ascii="Times New Roman" w:hAnsi="Times New Roman" w:cs="Times New Roman"/>
          <w:b/>
          <w:bCs/>
          <w:sz w:val="24"/>
          <w:szCs w:val="24"/>
        </w:rPr>
        <w:t xml:space="preserve">raudzības noteikumi </w:t>
      </w:r>
    </w:p>
    <w:p w14:paraId="15C2898D" w14:textId="58223B94" w:rsidR="000F5955" w:rsidRPr="008E4EBA" w:rsidRDefault="000F5955" w:rsidP="00433573">
      <w:pPr>
        <w:spacing w:after="120" w:line="240" w:lineRule="auto"/>
        <w:jc w:val="both"/>
        <w:rPr>
          <w:rFonts w:ascii="Times New Roman" w:hAnsi="Times New Roman" w:cs="Times New Roman"/>
          <w:b/>
          <w:bCs/>
          <w:sz w:val="24"/>
          <w:szCs w:val="24"/>
        </w:rPr>
      </w:pPr>
      <w:r w:rsidRPr="008E4EBA">
        <w:rPr>
          <w:rFonts w:ascii="Times New Roman" w:hAnsi="Times New Roman" w:cs="Times New Roman"/>
          <w:sz w:val="24"/>
          <w:szCs w:val="24"/>
        </w:rPr>
        <w:t>Izpildītājam ir pienākums darba uzskaiti reģistrēt Pasūtītāja izvēlētā ārpakalpojumu darba izpildes kontroles programmas “Lars” lietotnē.</w:t>
      </w:r>
      <w:r w:rsidR="00FB7FC3">
        <w:rPr>
          <w:rFonts w:ascii="Times New Roman" w:hAnsi="Times New Roman" w:cs="Times New Roman"/>
          <w:sz w:val="24"/>
          <w:szCs w:val="24"/>
        </w:rPr>
        <w:t xml:space="preserve"> Apmācības darbā ar “Lars” nodrošina pasūtītājs, uzsākot pakalpojuma sniegšanu.</w:t>
      </w:r>
    </w:p>
    <w:p w14:paraId="3A1590EA" w14:textId="53F526DA" w:rsidR="00256977" w:rsidRPr="008E4EBA" w:rsidRDefault="000327F2" w:rsidP="00A85E5B">
      <w:pPr>
        <w:pStyle w:val="ListParagraph"/>
        <w:numPr>
          <w:ilvl w:val="0"/>
          <w:numId w:val="1"/>
        </w:numPr>
        <w:spacing w:after="120" w:line="240" w:lineRule="auto"/>
        <w:ind w:left="567"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rPr>
        <w:t>Pakalpojuma sniegšanā izmantoto materiālu izmaksas</w:t>
      </w:r>
    </w:p>
    <w:p w14:paraId="218EEB33" w14:textId="77777777" w:rsidR="000327F2" w:rsidRPr="000327F2" w:rsidRDefault="00E321BC" w:rsidP="000327F2">
      <w:pPr>
        <w:pStyle w:val="ListParagraph"/>
        <w:numPr>
          <w:ilvl w:val="0"/>
          <w:numId w:val="7"/>
        </w:numPr>
        <w:spacing w:after="120" w:line="240" w:lineRule="auto"/>
        <w:ind w:left="567" w:hanging="567"/>
        <w:jc w:val="both"/>
        <w:rPr>
          <w:rFonts w:ascii="Times New Roman" w:hAnsi="Times New Roman" w:cs="Times New Roman"/>
          <w:b/>
          <w:bCs/>
          <w:sz w:val="24"/>
          <w:szCs w:val="24"/>
        </w:rPr>
      </w:pPr>
      <w:r w:rsidRPr="000327F2">
        <w:rPr>
          <w:rFonts w:ascii="Times New Roman" w:hAnsi="Times New Roman" w:cs="Times New Roman"/>
          <w:sz w:val="24"/>
          <w:szCs w:val="24"/>
        </w:rPr>
        <w:t xml:space="preserve">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ražotāja cenu lapā noteiktās cenas. </w:t>
      </w:r>
    </w:p>
    <w:p w14:paraId="2972A4D0" w14:textId="77777777" w:rsidR="000327F2" w:rsidRPr="000327F2" w:rsidRDefault="00E321BC" w:rsidP="000327F2">
      <w:pPr>
        <w:pStyle w:val="ListParagraph"/>
        <w:numPr>
          <w:ilvl w:val="0"/>
          <w:numId w:val="7"/>
        </w:numPr>
        <w:spacing w:after="120" w:line="240" w:lineRule="auto"/>
        <w:ind w:left="567" w:hanging="567"/>
        <w:jc w:val="both"/>
        <w:rPr>
          <w:rFonts w:ascii="Times New Roman" w:hAnsi="Times New Roman" w:cs="Times New Roman"/>
          <w:b/>
          <w:bCs/>
          <w:sz w:val="24"/>
          <w:szCs w:val="24"/>
        </w:rPr>
      </w:pPr>
      <w:r w:rsidRPr="000327F2">
        <w:rPr>
          <w:rFonts w:ascii="Times New Roman" w:hAnsi="Times New Roman" w:cs="Times New Roman"/>
          <w:sz w:val="24"/>
          <w:szCs w:val="24"/>
        </w:rPr>
        <w:t xml:space="preserve">Izpildītājam ir pienākums iesniegt paskaidrojumus, kas pamato cenu izcelsmi.  </w:t>
      </w:r>
    </w:p>
    <w:p w14:paraId="082C23EE" w14:textId="284ED653" w:rsidR="000327F2" w:rsidRPr="000327F2" w:rsidRDefault="00E321BC" w:rsidP="000327F2">
      <w:pPr>
        <w:pStyle w:val="ListParagraph"/>
        <w:numPr>
          <w:ilvl w:val="0"/>
          <w:numId w:val="7"/>
        </w:numPr>
        <w:spacing w:before="120" w:after="0" w:line="240" w:lineRule="auto"/>
        <w:ind w:left="567" w:hanging="567"/>
        <w:contextualSpacing w:val="0"/>
        <w:jc w:val="both"/>
        <w:rPr>
          <w:rFonts w:ascii="Times New Roman" w:hAnsi="Times New Roman" w:cs="Times New Roman"/>
          <w:b/>
          <w:bCs/>
          <w:sz w:val="24"/>
          <w:szCs w:val="24"/>
        </w:rPr>
      </w:pPr>
      <w:r w:rsidRPr="000327F2">
        <w:rPr>
          <w:rFonts w:ascii="Times New Roman" w:hAnsi="Times New Roman" w:cs="Times New Roman"/>
          <w:sz w:val="24"/>
          <w:szCs w:val="24"/>
        </w:rPr>
        <w:t>Papildus Izpildītājs ir tiesīgs Darbu aktā norādīt ar materiālu vai rezerves daļu piegādi saistītos izdevumus.</w:t>
      </w:r>
    </w:p>
    <w:p w14:paraId="5744E40A" w14:textId="20E068CF" w:rsidR="00256977" w:rsidRPr="008E4EBA" w:rsidRDefault="006B06D9" w:rsidP="000327F2">
      <w:pPr>
        <w:pStyle w:val="ListParagraph"/>
        <w:numPr>
          <w:ilvl w:val="0"/>
          <w:numId w:val="1"/>
        </w:numPr>
        <w:spacing w:before="120" w:after="0" w:line="240" w:lineRule="auto"/>
        <w:ind w:left="567" w:hanging="567"/>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Pakalpojum</w:t>
      </w:r>
      <w:r w:rsidR="00A344B6" w:rsidRPr="008E4EBA">
        <w:rPr>
          <w:rFonts w:ascii="Times New Roman" w:hAnsi="Times New Roman" w:cs="Times New Roman"/>
          <w:b/>
          <w:bCs/>
          <w:sz w:val="24"/>
          <w:szCs w:val="24"/>
        </w:rPr>
        <w:t>a</w:t>
      </w:r>
      <w:r w:rsidRPr="008E4EBA">
        <w:rPr>
          <w:rFonts w:ascii="Times New Roman" w:hAnsi="Times New Roman" w:cs="Times New Roman"/>
          <w:b/>
          <w:bCs/>
          <w:sz w:val="24"/>
          <w:szCs w:val="24"/>
        </w:rPr>
        <w:t xml:space="preserve"> sniedzēja atbildība un garantijas </w:t>
      </w:r>
    </w:p>
    <w:p w14:paraId="4471B59C" w14:textId="4B2BFC36" w:rsidR="0018260D" w:rsidRPr="008E4EBA" w:rsidRDefault="00164BE4" w:rsidP="00433573">
      <w:pPr>
        <w:spacing w:after="120" w:line="240" w:lineRule="auto"/>
        <w:jc w:val="both"/>
        <w:rPr>
          <w:rFonts w:ascii="Times New Roman" w:hAnsi="Times New Roman" w:cs="Times New Roman"/>
          <w:sz w:val="24"/>
          <w:szCs w:val="24"/>
        </w:rPr>
      </w:pPr>
      <w:r w:rsidRPr="008E4EBA">
        <w:rPr>
          <w:rFonts w:ascii="Times New Roman" w:hAnsi="Times New Roman" w:cs="Times New Roman"/>
          <w:sz w:val="24"/>
          <w:szCs w:val="24"/>
        </w:rPr>
        <w:t xml:space="preserve">Izpildītājs nodrošina sniegtajā Pakalpojuma izpildes laikā veiktajiem Iekārtu remonta darbiem un izmantotajiem un piegādātajiem materiāliem, rezerves daļām </w:t>
      </w:r>
      <w:r w:rsidR="00E85C91">
        <w:rPr>
          <w:rFonts w:ascii="Times New Roman" w:hAnsi="Times New Roman" w:cs="Times New Roman"/>
          <w:sz w:val="24"/>
          <w:szCs w:val="24"/>
        </w:rPr>
        <w:t xml:space="preserve">- </w:t>
      </w:r>
      <w:r w:rsidRPr="008E4EBA">
        <w:rPr>
          <w:rFonts w:ascii="Times New Roman" w:hAnsi="Times New Roman" w:cs="Times New Roman"/>
          <w:sz w:val="24"/>
          <w:szCs w:val="24"/>
        </w:rPr>
        <w:t>6 (sešu) mēnešu garantiju, izņemot filtriem un detaļām, kas nolietojas līdz ar nostrādātajām stundām, vai ir pakļauti dabīgam dilšanas procesam.</w:t>
      </w:r>
      <w:r w:rsidR="0018260D" w:rsidRPr="008E4EBA">
        <w:rPr>
          <w:rFonts w:ascii="Times New Roman" w:hAnsi="Times New Roman" w:cs="Times New Roman"/>
          <w:sz w:val="24"/>
          <w:szCs w:val="24"/>
        </w:rPr>
        <w:t xml:space="preserve"> </w:t>
      </w:r>
      <w:r w:rsidRPr="008E4EBA">
        <w:rPr>
          <w:rFonts w:ascii="Times New Roman" w:hAnsi="Times New Roman" w:cs="Times New Roman"/>
          <w:sz w:val="24"/>
          <w:szCs w:val="24"/>
        </w:rPr>
        <w:t xml:space="preserve">Izpildītājs </w:t>
      </w:r>
      <w:r w:rsidR="00E85C91">
        <w:rPr>
          <w:rFonts w:ascii="Times New Roman" w:hAnsi="Times New Roman" w:cs="Times New Roman"/>
          <w:sz w:val="24"/>
          <w:szCs w:val="24"/>
        </w:rPr>
        <w:t>g</w:t>
      </w:r>
      <w:r w:rsidRPr="008E4EBA">
        <w:rPr>
          <w:rFonts w:ascii="Times New Roman" w:hAnsi="Times New Roman" w:cs="Times New Roman"/>
          <w:sz w:val="24"/>
          <w:szCs w:val="24"/>
        </w:rPr>
        <w:t>arantijas laikā bez atlīdzības Iekārtām novērš defektus, kuros Pasūtītājs nav vainojams, bet kuri ir radušies Izpildītāja, tā darbinieku darbības/bezdarbības rezultātā Pakalpojuma sniegšanas laikā.</w:t>
      </w:r>
      <w:r w:rsidR="0018260D" w:rsidRPr="008E4EBA">
        <w:rPr>
          <w:rFonts w:ascii="Times New Roman" w:hAnsi="Times New Roman" w:cs="Times New Roman"/>
          <w:sz w:val="24"/>
          <w:szCs w:val="24"/>
        </w:rPr>
        <w:t xml:space="preserve"> </w:t>
      </w:r>
      <w:r w:rsidRPr="008E4EBA">
        <w:rPr>
          <w:rFonts w:ascii="Times New Roman" w:hAnsi="Times New Roman" w:cs="Times New Roman"/>
          <w:sz w:val="24"/>
          <w:szCs w:val="24"/>
        </w:rPr>
        <w:t>Izpildītājs par saviem līdzekļiem novērš konstatētos defektus 3 (trīs) darba dienu laikā no Pasūtītāja pilnvarotās personas pretenzijas nosūtīšanas dienas. Par defekta novēršanu garantijas saistību ietvaros tiek sastādīts akts.</w:t>
      </w:r>
    </w:p>
    <w:p w14:paraId="213DFCCB" w14:textId="117D3588" w:rsidR="00F918A0" w:rsidRPr="00A85E5B" w:rsidRDefault="00B32590" w:rsidP="00A85E5B">
      <w:pPr>
        <w:pStyle w:val="ListParagraph"/>
        <w:numPr>
          <w:ilvl w:val="0"/>
          <w:numId w:val="1"/>
        </w:numPr>
        <w:spacing w:after="120" w:line="240" w:lineRule="auto"/>
        <w:ind w:left="567" w:hanging="567"/>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lastRenderedPageBreak/>
        <w:t>Vides aizsardzības</w:t>
      </w:r>
      <w:r w:rsidR="00F918A0" w:rsidRPr="008E4EBA">
        <w:rPr>
          <w:rFonts w:ascii="Times New Roman" w:hAnsi="Times New Roman" w:cs="Times New Roman"/>
          <w:b/>
          <w:bCs/>
          <w:sz w:val="24"/>
          <w:szCs w:val="24"/>
        </w:rPr>
        <w:t xml:space="preserve"> un</w:t>
      </w:r>
      <w:r w:rsidRPr="008E4EBA">
        <w:rPr>
          <w:rFonts w:ascii="Times New Roman" w:hAnsi="Times New Roman" w:cs="Times New Roman"/>
          <w:b/>
          <w:bCs/>
          <w:sz w:val="24"/>
          <w:szCs w:val="24"/>
        </w:rPr>
        <w:t xml:space="preserve"> sociālās atbildības</w:t>
      </w:r>
      <w:r w:rsidR="00F918A0" w:rsidRPr="008E4EBA">
        <w:rPr>
          <w:rFonts w:ascii="Times New Roman" w:hAnsi="Times New Roman" w:cs="Times New Roman"/>
          <w:b/>
          <w:bCs/>
          <w:sz w:val="24"/>
          <w:szCs w:val="24"/>
        </w:rPr>
        <w:t xml:space="preserve"> prasības pakalpojuma sniegšanā</w:t>
      </w:r>
      <w:r w:rsidR="00A85E5B">
        <w:rPr>
          <w:rFonts w:ascii="Times New Roman" w:hAnsi="Times New Roman" w:cs="Times New Roman"/>
          <w:b/>
          <w:bCs/>
          <w:sz w:val="24"/>
          <w:szCs w:val="24"/>
        </w:rPr>
        <w:t xml:space="preserve"> - </w:t>
      </w:r>
      <w:r w:rsidR="007E2864" w:rsidRPr="00A85E5B">
        <w:rPr>
          <w:rFonts w:ascii="Times New Roman" w:hAnsi="Times New Roman" w:cs="Times New Roman"/>
          <w:sz w:val="24"/>
          <w:szCs w:val="24"/>
        </w:rPr>
        <w:t>Pielikums Nr.</w:t>
      </w:r>
      <w:r w:rsidR="00A64F45" w:rsidRPr="00A85E5B">
        <w:rPr>
          <w:rFonts w:ascii="Times New Roman" w:hAnsi="Times New Roman" w:cs="Times New Roman"/>
          <w:sz w:val="24"/>
          <w:szCs w:val="24"/>
        </w:rPr>
        <w:t>2</w:t>
      </w:r>
    </w:p>
    <w:p w14:paraId="1B3A1EDF" w14:textId="03241C39" w:rsidR="00B2401C" w:rsidRPr="008E4EBA" w:rsidRDefault="00E82034" w:rsidP="00A85E5B">
      <w:pPr>
        <w:pStyle w:val="ListParagraph"/>
        <w:numPr>
          <w:ilvl w:val="0"/>
          <w:numId w:val="1"/>
        </w:numPr>
        <w:spacing w:after="120" w:line="240" w:lineRule="auto"/>
        <w:ind w:left="567" w:hanging="567"/>
        <w:contextualSpacing w:val="0"/>
        <w:jc w:val="both"/>
        <w:rPr>
          <w:rFonts w:ascii="Times New Roman" w:hAnsi="Times New Roman" w:cs="Times New Roman"/>
          <w:b/>
          <w:bCs/>
          <w:sz w:val="24"/>
          <w:szCs w:val="24"/>
        </w:rPr>
      </w:pPr>
      <w:r w:rsidRPr="008E4EBA">
        <w:rPr>
          <w:rFonts w:ascii="Times New Roman" w:hAnsi="Times New Roman" w:cs="Times New Roman"/>
          <w:b/>
          <w:bCs/>
          <w:sz w:val="24"/>
          <w:szCs w:val="24"/>
        </w:rPr>
        <w:t xml:space="preserve">Pielikumi </w:t>
      </w:r>
    </w:p>
    <w:p w14:paraId="1F19C0D2" w14:textId="6479F0D4" w:rsidR="00D75256" w:rsidRPr="008E4EBA" w:rsidRDefault="00D75256" w:rsidP="00433573">
      <w:pPr>
        <w:pStyle w:val="ListParagraph"/>
        <w:numPr>
          <w:ilvl w:val="1"/>
          <w:numId w:val="3"/>
        </w:numPr>
        <w:spacing w:after="120" w:line="240" w:lineRule="auto"/>
        <w:ind w:left="0" w:firstLine="0"/>
        <w:jc w:val="both"/>
        <w:rPr>
          <w:rFonts w:ascii="Times New Roman" w:hAnsi="Times New Roman" w:cs="Times New Roman"/>
          <w:sz w:val="24"/>
          <w:szCs w:val="24"/>
        </w:rPr>
      </w:pPr>
      <w:r w:rsidRPr="008E4EBA">
        <w:rPr>
          <w:rFonts w:ascii="Times New Roman" w:hAnsi="Times New Roman" w:cs="Times New Roman"/>
          <w:sz w:val="24"/>
          <w:szCs w:val="24"/>
        </w:rPr>
        <w:t>Pielikums Nr</w:t>
      </w:r>
      <w:r w:rsidR="00B215B4" w:rsidRPr="008E4EBA">
        <w:rPr>
          <w:rFonts w:ascii="Times New Roman" w:hAnsi="Times New Roman" w:cs="Times New Roman"/>
          <w:sz w:val="24"/>
          <w:szCs w:val="24"/>
        </w:rPr>
        <w:t xml:space="preserve">. </w:t>
      </w:r>
      <w:r w:rsidRPr="008E4EBA">
        <w:rPr>
          <w:rFonts w:ascii="Times New Roman" w:hAnsi="Times New Roman" w:cs="Times New Roman"/>
          <w:sz w:val="24"/>
          <w:szCs w:val="24"/>
        </w:rPr>
        <w:t>1 (Darba akts)</w:t>
      </w:r>
    </w:p>
    <w:p w14:paraId="046B177E" w14:textId="3518D42D" w:rsidR="00512047" w:rsidRPr="008E4EBA" w:rsidRDefault="00512047" w:rsidP="00433573">
      <w:pPr>
        <w:pStyle w:val="ListParagraph"/>
        <w:numPr>
          <w:ilvl w:val="1"/>
          <w:numId w:val="3"/>
        </w:numPr>
        <w:spacing w:after="120" w:line="240" w:lineRule="auto"/>
        <w:ind w:left="0" w:firstLine="0"/>
        <w:jc w:val="both"/>
        <w:rPr>
          <w:rFonts w:ascii="Times New Roman" w:hAnsi="Times New Roman" w:cs="Times New Roman"/>
          <w:sz w:val="24"/>
          <w:szCs w:val="24"/>
        </w:rPr>
      </w:pPr>
      <w:r w:rsidRPr="008E4EBA">
        <w:rPr>
          <w:rFonts w:ascii="Times New Roman" w:hAnsi="Times New Roman" w:cs="Times New Roman"/>
          <w:sz w:val="24"/>
          <w:szCs w:val="24"/>
        </w:rPr>
        <w:t>Pielikums Nr.</w:t>
      </w:r>
      <w:r w:rsidR="00B215B4" w:rsidRPr="008E4EBA">
        <w:rPr>
          <w:rFonts w:ascii="Times New Roman" w:hAnsi="Times New Roman" w:cs="Times New Roman"/>
          <w:sz w:val="24"/>
          <w:szCs w:val="24"/>
        </w:rPr>
        <w:t xml:space="preserve"> </w:t>
      </w:r>
      <w:r w:rsidRPr="008E4EBA">
        <w:rPr>
          <w:rFonts w:ascii="Times New Roman" w:hAnsi="Times New Roman" w:cs="Times New Roman"/>
          <w:sz w:val="24"/>
          <w:szCs w:val="24"/>
        </w:rPr>
        <w:t>2 (</w:t>
      </w:r>
      <w:r w:rsidR="00EA29E5" w:rsidRPr="008E4EBA">
        <w:rPr>
          <w:rFonts w:ascii="Times New Roman" w:hAnsi="Times New Roman" w:cs="Times New Roman"/>
          <w:sz w:val="24"/>
          <w:szCs w:val="24"/>
        </w:rPr>
        <w:t>DARBA DROŠĪBAS UN VIDES AIZSARDZĪBAS NOTEIKUMI)</w:t>
      </w:r>
    </w:p>
    <w:p w14:paraId="0D6BC959" w14:textId="77777777" w:rsidR="00A64F45" w:rsidRPr="008E4EBA" w:rsidRDefault="00A64F45" w:rsidP="00433573">
      <w:pPr>
        <w:spacing w:after="120" w:line="240" w:lineRule="auto"/>
        <w:jc w:val="both"/>
        <w:rPr>
          <w:rFonts w:ascii="Times New Roman" w:hAnsi="Times New Roman" w:cs="Times New Roman"/>
          <w:sz w:val="24"/>
          <w:szCs w:val="24"/>
        </w:rPr>
      </w:pPr>
    </w:p>
    <w:p w14:paraId="737D6C97" w14:textId="77777777" w:rsidR="00D75256" w:rsidRPr="008E4EBA" w:rsidRDefault="00D75256" w:rsidP="00433573">
      <w:pPr>
        <w:spacing w:after="120" w:line="240" w:lineRule="auto"/>
        <w:jc w:val="both"/>
        <w:rPr>
          <w:rFonts w:ascii="Times New Roman" w:hAnsi="Times New Roman" w:cs="Times New Roman"/>
          <w:b/>
          <w:bCs/>
          <w:sz w:val="24"/>
          <w:szCs w:val="24"/>
        </w:rPr>
      </w:pPr>
    </w:p>
    <w:p w14:paraId="79771F55" w14:textId="77777777" w:rsidR="00FE100F" w:rsidRPr="008E4EBA" w:rsidRDefault="00FE100F" w:rsidP="00A76719">
      <w:pPr>
        <w:spacing w:after="120" w:line="240" w:lineRule="auto"/>
        <w:jc w:val="both"/>
        <w:rPr>
          <w:rFonts w:ascii="Times New Roman" w:hAnsi="Times New Roman" w:cs="Times New Roman"/>
          <w:b/>
          <w:bCs/>
          <w:sz w:val="24"/>
          <w:szCs w:val="24"/>
        </w:rPr>
      </w:pPr>
    </w:p>
    <w:sectPr w:rsidR="00FE100F" w:rsidRPr="008E4EBA" w:rsidSect="005E34C1">
      <w:headerReference w:type="default" r:id="rId8"/>
      <w:pgSz w:w="11906" w:h="16838"/>
      <w:pgMar w:top="1440" w:right="991"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8494" w14:textId="77777777" w:rsidR="00B20A6D" w:rsidRDefault="00B20A6D" w:rsidP="00756B9B">
      <w:pPr>
        <w:spacing w:after="0" w:line="240" w:lineRule="auto"/>
      </w:pPr>
      <w:r>
        <w:separator/>
      </w:r>
    </w:p>
  </w:endnote>
  <w:endnote w:type="continuationSeparator" w:id="0">
    <w:p w14:paraId="7F409A55" w14:textId="77777777" w:rsidR="00B20A6D" w:rsidRDefault="00B20A6D" w:rsidP="0075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BC32" w14:textId="77777777" w:rsidR="00B20A6D" w:rsidRDefault="00B20A6D" w:rsidP="00756B9B">
      <w:pPr>
        <w:spacing w:after="0" w:line="240" w:lineRule="auto"/>
      </w:pPr>
      <w:r>
        <w:separator/>
      </w:r>
    </w:p>
  </w:footnote>
  <w:footnote w:type="continuationSeparator" w:id="0">
    <w:p w14:paraId="44E16DFA" w14:textId="77777777" w:rsidR="00B20A6D" w:rsidRDefault="00B20A6D" w:rsidP="0075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2E9C" w14:textId="5E8FDC34" w:rsidR="00756B9B" w:rsidRPr="00756B9B" w:rsidRDefault="00756B9B" w:rsidP="00756B9B">
    <w:pPr>
      <w:pStyle w:val="Header"/>
      <w:jc w:val="right"/>
      <w:rPr>
        <w:rFonts w:ascii="Times New Roman" w:hAnsi="Times New Roman" w:cs="Times New Roman"/>
        <w:i/>
        <w:iCs/>
        <w:sz w:val="20"/>
        <w:szCs w:val="20"/>
      </w:rPr>
    </w:pPr>
    <w:r w:rsidRPr="00756B9B">
      <w:rPr>
        <w:rFonts w:ascii="Times New Roman" w:hAnsi="Times New Roman" w:cs="Times New Roman"/>
        <w:i/>
        <w:iCs/>
        <w:sz w:val="20"/>
        <w:szCs w:val="20"/>
      </w:rPr>
      <w:t>Tehniskās specifikācijas aktualizācijas datums:</w:t>
    </w:r>
    <w:r w:rsidR="00C5464C">
      <w:rPr>
        <w:rFonts w:ascii="Times New Roman" w:hAnsi="Times New Roman" w:cs="Times New Roman"/>
        <w:i/>
        <w:iCs/>
        <w:sz w:val="20"/>
        <w:szCs w:val="20"/>
      </w:rPr>
      <w:t>11</w:t>
    </w:r>
    <w:r w:rsidR="00692987">
      <w:rPr>
        <w:rFonts w:ascii="Times New Roman" w:hAnsi="Times New Roman" w:cs="Times New Roman"/>
        <w:i/>
        <w:iCs/>
        <w:sz w:val="20"/>
        <w:szCs w:val="20"/>
      </w:rPr>
      <w:t>.04.2025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7FBF"/>
    <w:multiLevelType w:val="hybridMultilevel"/>
    <w:tmpl w:val="0554D7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1B5E7D"/>
    <w:multiLevelType w:val="multilevel"/>
    <w:tmpl w:val="392A71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D4619"/>
    <w:multiLevelType w:val="multilevel"/>
    <w:tmpl w:val="CC58F79C"/>
    <w:lvl w:ilvl="0">
      <w:start w:val="1"/>
      <w:numFmt w:val="decimal"/>
      <w:lvlText w:val="%1."/>
      <w:lvlJc w:val="left"/>
      <w:pPr>
        <w:ind w:left="786"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11520D"/>
    <w:multiLevelType w:val="hybridMultilevel"/>
    <w:tmpl w:val="1FA0C068"/>
    <w:lvl w:ilvl="0" w:tplc="04260011">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3B782929"/>
    <w:multiLevelType w:val="hybridMultilevel"/>
    <w:tmpl w:val="6ABE9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802262"/>
    <w:multiLevelType w:val="hybridMultilevel"/>
    <w:tmpl w:val="916A3386"/>
    <w:lvl w:ilvl="0" w:tplc="0426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7F1083F"/>
    <w:multiLevelType w:val="multilevel"/>
    <w:tmpl w:val="6EDA0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120B0"/>
    <w:multiLevelType w:val="hybridMultilevel"/>
    <w:tmpl w:val="55A64CD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B963CD"/>
    <w:multiLevelType w:val="hybridMultilevel"/>
    <w:tmpl w:val="ED2AFDA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16cid:durableId="1509708293">
    <w:abstractNumId w:val="2"/>
  </w:num>
  <w:num w:numId="2" w16cid:durableId="433136961">
    <w:abstractNumId w:val="6"/>
  </w:num>
  <w:num w:numId="3" w16cid:durableId="1671057409">
    <w:abstractNumId w:val="1"/>
  </w:num>
  <w:num w:numId="4" w16cid:durableId="1554191186">
    <w:abstractNumId w:val="8"/>
  </w:num>
  <w:num w:numId="5" w16cid:durableId="1401248660">
    <w:abstractNumId w:val="0"/>
  </w:num>
  <w:num w:numId="6" w16cid:durableId="2097746018">
    <w:abstractNumId w:val="4"/>
  </w:num>
  <w:num w:numId="7" w16cid:durableId="1285769331">
    <w:abstractNumId w:val="7"/>
  </w:num>
  <w:num w:numId="8" w16cid:durableId="1376927632">
    <w:abstractNumId w:val="5"/>
  </w:num>
  <w:num w:numId="9" w16cid:durableId="2042658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A"/>
    <w:rsid w:val="0000778B"/>
    <w:rsid w:val="00007BFA"/>
    <w:rsid w:val="00013FA4"/>
    <w:rsid w:val="00021EEB"/>
    <w:rsid w:val="0002296B"/>
    <w:rsid w:val="000327F2"/>
    <w:rsid w:val="0004416D"/>
    <w:rsid w:val="00052A57"/>
    <w:rsid w:val="000538D8"/>
    <w:rsid w:val="000558E3"/>
    <w:rsid w:val="00060249"/>
    <w:rsid w:val="0008495C"/>
    <w:rsid w:val="000866AA"/>
    <w:rsid w:val="000C4554"/>
    <w:rsid w:val="000D43CB"/>
    <w:rsid w:val="000E4B53"/>
    <w:rsid w:val="000F1940"/>
    <w:rsid w:val="000F5955"/>
    <w:rsid w:val="00120B68"/>
    <w:rsid w:val="001308AE"/>
    <w:rsid w:val="001346F8"/>
    <w:rsid w:val="00137CFE"/>
    <w:rsid w:val="00154E63"/>
    <w:rsid w:val="00161CB2"/>
    <w:rsid w:val="00162005"/>
    <w:rsid w:val="00164BE4"/>
    <w:rsid w:val="00172FFC"/>
    <w:rsid w:val="00175BC7"/>
    <w:rsid w:val="0018260D"/>
    <w:rsid w:val="00187D46"/>
    <w:rsid w:val="0019423D"/>
    <w:rsid w:val="001A2B5C"/>
    <w:rsid w:val="001A659A"/>
    <w:rsid w:val="001B5DF1"/>
    <w:rsid w:val="001D1EE7"/>
    <w:rsid w:val="001E0497"/>
    <w:rsid w:val="001E165C"/>
    <w:rsid w:val="001F7082"/>
    <w:rsid w:val="002029B7"/>
    <w:rsid w:val="00204A39"/>
    <w:rsid w:val="002165D9"/>
    <w:rsid w:val="00233CAA"/>
    <w:rsid w:val="00236AB1"/>
    <w:rsid w:val="002529FE"/>
    <w:rsid w:val="0025631B"/>
    <w:rsid w:val="00256977"/>
    <w:rsid w:val="00265F4C"/>
    <w:rsid w:val="00294B32"/>
    <w:rsid w:val="002A5788"/>
    <w:rsid w:val="002C58F2"/>
    <w:rsid w:val="002E38C2"/>
    <w:rsid w:val="002F52A9"/>
    <w:rsid w:val="003002BB"/>
    <w:rsid w:val="003045C9"/>
    <w:rsid w:val="003110F0"/>
    <w:rsid w:val="00316EE1"/>
    <w:rsid w:val="00331EB3"/>
    <w:rsid w:val="00342CA3"/>
    <w:rsid w:val="003824DF"/>
    <w:rsid w:val="00384118"/>
    <w:rsid w:val="003906D7"/>
    <w:rsid w:val="003B6593"/>
    <w:rsid w:val="003D2847"/>
    <w:rsid w:val="003F0088"/>
    <w:rsid w:val="00402AA3"/>
    <w:rsid w:val="004253F6"/>
    <w:rsid w:val="00425FFA"/>
    <w:rsid w:val="00433573"/>
    <w:rsid w:val="004457AB"/>
    <w:rsid w:val="0045009D"/>
    <w:rsid w:val="004576C4"/>
    <w:rsid w:val="00460998"/>
    <w:rsid w:val="004734DB"/>
    <w:rsid w:val="00475754"/>
    <w:rsid w:val="004836C6"/>
    <w:rsid w:val="00486991"/>
    <w:rsid w:val="00486C7A"/>
    <w:rsid w:val="00490D3F"/>
    <w:rsid w:val="00496632"/>
    <w:rsid w:val="004A1086"/>
    <w:rsid w:val="004C080E"/>
    <w:rsid w:val="004C08B1"/>
    <w:rsid w:val="004D0E9F"/>
    <w:rsid w:val="004D438A"/>
    <w:rsid w:val="004D64B0"/>
    <w:rsid w:val="004E2AC3"/>
    <w:rsid w:val="004F465C"/>
    <w:rsid w:val="004F6C02"/>
    <w:rsid w:val="00512047"/>
    <w:rsid w:val="00514673"/>
    <w:rsid w:val="005148A6"/>
    <w:rsid w:val="00516221"/>
    <w:rsid w:val="00520748"/>
    <w:rsid w:val="0052616E"/>
    <w:rsid w:val="00544092"/>
    <w:rsid w:val="00545075"/>
    <w:rsid w:val="005601D1"/>
    <w:rsid w:val="00561B7A"/>
    <w:rsid w:val="00564D04"/>
    <w:rsid w:val="00567CC0"/>
    <w:rsid w:val="00585B38"/>
    <w:rsid w:val="00596039"/>
    <w:rsid w:val="005A0498"/>
    <w:rsid w:val="005C1209"/>
    <w:rsid w:val="005C4BDF"/>
    <w:rsid w:val="005E25D1"/>
    <w:rsid w:val="005E34C1"/>
    <w:rsid w:val="0060685B"/>
    <w:rsid w:val="00613F50"/>
    <w:rsid w:val="00641D5C"/>
    <w:rsid w:val="00643FD7"/>
    <w:rsid w:val="00657521"/>
    <w:rsid w:val="00665B39"/>
    <w:rsid w:val="00671DC5"/>
    <w:rsid w:val="00674A64"/>
    <w:rsid w:val="0068056D"/>
    <w:rsid w:val="00684B90"/>
    <w:rsid w:val="00690589"/>
    <w:rsid w:val="00692987"/>
    <w:rsid w:val="006956BA"/>
    <w:rsid w:val="006974F7"/>
    <w:rsid w:val="006B06D9"/>
    <w:rsid w:val="006D05DB"/>
    <w:rsid w:val="006F5132"/>
    <w:rsid w:val="006F5C90"/>
    <w:rsid w:val="007071F2"/>
    <w:rsid w:val="007073B2"/>
    <w:rsid w:val="007112CB"/>
    <w:rsid w:val="00712B3F"/>
    <w:rsid w:val="007267BD"/>
    <w:rsid w:val="00740236"/>
    <w:rsid w:val="007460A1"/>
    <w:rsid w:val="00746598"/>
    <w:rsid w:val="007567A5"/>
    <w:rsid w:val="00756B9B"/>
    <w:rsid w:val="00763189"/>
    <w:rsid w:val="007712AD"/>
    <w:rsid w:val="0077138C"/>
    <w:rsid w:val="0077376C"/>
    <w:rsid w:val="00782F22"/>
    <w:rsid w:val="007A19DC"/>
    <w:rsid w:val="007A3BB7"/>
    <w:rsid w:val="007B5A26"/>
    <w:rsid w:val="007B6ACB"/>
    <w:rsid w:val="007C08D8"/>
    <w:rsid w:val="007C423A"/>
    <w:rsid w:val="007C6675"/>
    <w:rsid w:val="007D0AA6"/>
    <w:rsid w:val="007D17E3"/>
    <w:rsid w:val="007E2864"/>
    <w:rsid w:val="007E7A3E"/>
    <w:rsid w:val="007F3904"/>
    <w:rsid w:val="008125CD"/>
    <w:rsid w:val="0082463C"/>
    <w:rsid w:val="00835C84"/>
    <w:rsid w:val="00842A31"/>
    <w:rsid w:val="0085523A"/>
    <w:rsid w:val="00855BD7"/>
    <w:rsid w:val="00855FC5"/>
    <w:rsid w:val="00862B8E"/>
    <w:rsid w:val="00867189"/>
    <w:rsid w:val="00872191"/>
    <w:rsid w:val="00874DF5"/>
    <w:rsid w:val="00874F38"/>
    <w:rsid w:val="00877A01"/>
    <w:rsid w:val="00883BAA"/>
    <w:rsid w:val="00891A56"/>
    <w:rsid w:val="008A120B"/>
    <w:rsid w:val="008A5A84"/>
    <w:rsid w:val="008A7FA2"/>
    <w:rsid w:val="008C0AEE"/>
    <w:rsid w:val="008D1CAA"/>
    <w:rsid w:val="008E4D59"/>
    <w:rsid w:val="008E4EBA"/>
    <w:rsid w:val="008F135E"/>
    <w:rsid w:val="008F47B8"/>
    <w:rsid w:val="009012E9"/>
    <w:rsid w:val="00903371"/>
    <w:rsid w:val="0090367A"/>
    <w:rsid w:val="00903852"/>
    <w:rsid w:val="00914447"/>
    <w:rsid w:val="00930A9E"/>
    <w:rsid w:val="00937EA0"/>
    <w:rsid w:val="0094741B"/>
    <w:rsid w:val="00951A78"/>
    <w:rsid w:val="009600EB"/>
    <w:rsid w:val="009871B3"/>
    <w:rsid w:val="00993A54"/>
    <w:rsid w:val="009976C7"/>
    <w:rsid w:val="009A61CB"/>
    <w:rsid w:val="009B39D1"/>
    <w:rsid w:val="009C0F0B"/>
    <w:rsid w:val="009C3685"/>
    <w:rsid w:val="009D0D3D"/>
    <w:rsid w:val="009F76A5"/>
    <w:rsid w:val="00A0130D"/>
    <w:rsid w:val="00A062BE"/>
    <w:rsid w:val="00A14488"/>
    <w:rsid w:val="00A204D0"/>
    <w:rsid w:val="00A344B6"/>
    <w:rsid w:val="00A47862"/>
    <w:rsid w:val="00A573B6"/>
    <w:rsid w:val="00A64306"/>
    <w:rsid w:val="00A648DB"/>
    <w:rsid w:val="00A64F45"/>
    <w:rsid w:val="00A67260"/>
    <w:rsid w:val="00A736C5"/>
    <w:rsid w:val="00A76719"/>
    <w:rsid w:val="00A85E5B"/>
    <w:rsid w:val="00A85FD5"/>
    <w:rsid w:val="00AA1EE5"/>
    <w:rsid w:val="00AA3D72"/>
    <w:rsid w:val="00AC4596"/>
    <w:rsid w:val="00AD16BD"/>
    <w:rsid w:val="00AD27B8"/>
    <w:rsid w:val="00AD2CDD"/>
    <w:rsid w:val="00AE0900"/>
    <w:rsid w:val="00AE199C"/>
    <w:rsid w:val="00AF0564"/>
    <w:rsid w:val="00AF1DE6"/>
    <w:rsid w:val="00B02B34"/>
    <w:rsid w:val="00B1786B"/>
    <w:rsid w:val="00B20A6D"/>
    <w:rsid w:val="00B215B4"/>
    <w:rsid w:val="00B2401C"/>
    <w:rsid w:val="00B25CDE"/>
    <w:rsid w:val="00B32590"/>
    <w:rsid w:val="00B440CC"/>
    <w:rsid w:val="00B56A8C"/>
    <w:rsid w:val="00B6091B"/>
    <w:rsid w:val="00B63253"/>
    <w:rsid w:val="00B67AEE"/>
    <w:rsid w:val="00B875B9"/>
    <w:rsid w:val="00B94223"/>
    <w:rsid w:val="00BA23B8"/>
    <w:rsid w:val="00BA378F"/>
    <w:rsid w:val="00BF255E"/>
    <w:rsid w:val="00C065C4"/>
    <w:rsid w:val="00C121AB"/>
    <w:rsid w:val="00C20F8D"/>
    <w:rsid w:val="00C33DFE"/>
    <w:rsid w:val="00C35FCF"/>
    <w:rsid w:val="00C362F8"/>
    <w:rsid w:val="00C436D0"/>
    <w:rsid w:val="00C5464C"/>
    <w:rsid w:val="00C54847"/>
    <w:rsid w:val="00C62041"/>
    <w:rsid w:val="00C7261D"/>
    <w:rsid w:val="00C75082"/>
    <w:rsid w:val="00C75F22"/>
    <w:rsid w:val="00C76045"/>
    <w:rsid w:val="00C85AC8"/>
    <w:rsid w:val="00C96A6A"/>
    <w:rsid w:val="00C97406"/>
    <w:rsid w:val="00CA650C"/>
    <w:rsid w:val="00CB0D40"/>
    <w:rsid w:val="00CC2AE3"/>
    <w:rsid w:val="00CC33CF"/>
    <w:rsid w:val="00CD16A9"/>
    <w:rsid w:val="00CD6805"/>
    <w:rsid w:val="00CE593B"/>
    <w:rsid w:val="00D00970"/>
    <w:rsid w:val="00D01DF9"/>
    <w:rsid w:val="00D025B9"/>
    <w:rsid w:val="00D23E8A"/>
    <w:rsid w:val="00D30342"/>
    <w:rsid w:val="00D607DF"/>
    <w:rsid w:val="00D635E0"/>
    <w:rsid w:val="00D666B0"/>
    <w:rsid w:val="00D675D7"/>
    <w:rsid w:val="00D73E25"/>
    <w:rsid w:val="00D75256"/>
    <w:rsid w:val="00D94228"/>
    <w:rsid w:val="00D94407"/>
    <w:rsid w:val="00D96654"/>
    <w:rsid w:val="00DA242C"/>
    <w:rsid w:val="00DA2B4B"/>
    <w:rsid w:val="00DA3704"/>
    <w:rsid w:val="00DB304E"/>
    <w:rsid w:val="00DC144D"/>
    <w:rsid w:val="00DC2E07"/>
    <w:rsid w:val="00DC53F5"/>
    <w:rsid w:val="00DC5D59"/>
    <w:rsid w:val="00DD45EB"/>
    <w:rsid w:val="00DD57CE"/>
    <w:rsid w:val="00DE2B66"/>
    <w:rsid w:val="00DE6F02"/>
    <w:rsid w:val="00E04305"/>
    <w:rsid w:val="00E105B4"/>
    <w:rsid w:val="00E12016"/>
    <w:rsid w:val="00E321BC"/>
    <w:rsid w:val="00E368BE"/>
    <w:rsid w:val="00E57AB6"/>
    <w:rsid w:val="00E82034"/>
    <w:rsid w:val="00E84F70"/>
    <w:rsid w:val="00E85C91"/>
    <w:rsid w:val="00E92374"/>
    <w:rsid w:val="00EA29E5"/>
    <w:rsid w:val="00EB17F0"/>
    <w:rsid w:val="00EB221D"/>
    <w:rsid w:val="00EB38AD"/>
    <w:rsid w:val="00EC3F17"/>
    <w:rsid w:val="00EE775F"/>
    <w:rsid w:val="00EF233B"/>
    <w:rsid w:val="00EF7BF9"/>
    <w:rsid w:val="00F11186"/>
    <w:rsid w:val="00F1127B"/>
    <w:rsid w:val="00F148FC"/>
    <w:rsid w:val="00F30EBD"/>
    <w:rsid w:val="00F657F7"/>
    <w:rsid w:val="00F66C90"/>
    <w:rsid w:val="00F8319C"/>
    <w:rsid w:val="00F8624A"/>
    <w:rsid w:val="00F918A0"/>
    <w:rsid w:val="00FA4155"/>
    <w:rsid w:val="00FA4768"/>
    <w:rsid w:val="00FA66EA"/>
    <w:rsid w:val="00FB7FC3"/>
    <w:rsid w:val="00FC0BFD"/>
    <w:rsid w:val="00FE100F"/>
    <w:rsid w:val="00FE5B4A"/>
    <w:rsid w:val="00FF221D"/>
    <w:rsid w:val="00FF2BF0"/>
    <w:rsid w:val="00FF4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D9EB"/>
  <w15:chartTrackingRefBased/>
  <w15:docId w15:val="{B4DBF23A-E63F-41F7-905E-9701368A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045"/>
    <w:pPr>
      <w:ind w:left="720"/>
      <w:contextualSpacing/>
    </w:pPr>
  </w:style>
  <w:style w:type="paragraph" w:styleId="Header">
    <w:name w:val="header"/>
    <w:basedOn w:val="Normal"/>
    <w:link w:val="HeaderChar"/>
    <w:uiPriority w:val="99"/>
    <w:unhideWhenUsed/>
    <w:rsid w:val="00756B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6B9B"/>
  </w:style>
  <w:style w:type="paragraph" w:styleId="Footer">
    <w:name w:val="footer"/>
    <w:basedOn w:val="Normal"/>
    <w:link w:val="FooterChar"/>
    <w:uiPriority w:val="99"/>
    <w:unhideWhenUsed/>
    <w:rsid w:val="00756B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6B9B"/>
  </w:style>
  <w:style w:type="paragraph" w:styleId="FootnoteText">
    <w:name w:val="footnote text"/>
    <w:basedOn w:val="Normal"/>
    <w:link w:val="FootnoteTextChar"/>
    <w:uiPriority w:val="99"/>
    <w:semiHidden/>
    <w:unhideWhenUsed/>
    <w:rsid w:val="00771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38C"/>
    <w:rPr>
      <w:sz w:val="20"/>
      <w:szCs w:val="20"/>
    </w:rPr>
  </w:style>
  <w:style w:type="character" w:styleId="FootnoteReference">
    <w:name w:val="footnote reference"/>
    <w:basedOn w:val="DefaultParagraphFont"/>
    <w:uiPriority w:val="99"/>
    <w:semiHidden/>
    <w:unhideWhenUsed/>
    <w:rsid w:val="0077138C"/>
    <w:rPr>
      <w:vertAlign w:val="superscript"/>
    </w:rPr>
  </w:style>
  <w:style w:type="character" w:styleId="Hyperlink">
    <w:name w:val="Hyperlink"/>
    <w:basedOn w:val="DefaultParagraphFont"/>
    <w:uiPriority w:val="99"/>
    <w:unhideWhenUsed/>
    <w:rsid w:val="0077138C"/>
    <w:rPr>
      <w:color w:val="0563C1" w:themeColor="hyperlink"/>
      <w:u w:val="single"/>
    </w:rPr>
  </w:style>
  <w:style w:type="character" w:styleId="UnresolvedMention">
    <w:name w:val="Unresolved Mention"/>
    <w:basedOn w:val="DefaultParagraphFont"/>
    <w:uiPriority w:val="99"/>
    <w:semiHidden/>
    <w:unhideWhenUsed/>
    <w:rsid w:val="0077138C"/>
    <w:rPr>
      <w:color w:val="605E5C"/>
      <w:shd w:val="clear" w:color="auto" w:fill="E1DFDD"/>
    </w:rPr>
  </w:style>
  <w:style w:type="character" w:styleId="Strong">
    <w:name w:val="Strong"/>
    <w:basedOn w:val="DefaultParagraphFont"/>
    <w:uiPriority w:val="22"/>
    <w:qFormat/>
    <w:rsid w:val="004734DB"/>
    <w:rPr>
      <w:b/>
      <w:bCs/>
    </w:rPr>
  </w:style>
  <w:style w:type="paragraph" w:styleId="BodyText2">
    <w:name w:val="Body Text 2"/>
    <w:basedOn w:val="Normal"/>
    <w:link w:val="BodyText2Char"/>
    <w:rsid w:val="00E105B4"/>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105B4"/>
    <w:rPr>
      <w:rFonts w:ascii="Belwe Lt TL" w:eastAsia="Times New Roman" w:hAnsi="Belwe Lt T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4E1C-469D-4207-8CA9-C43A16EE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6994</Words>
  <Characters>3987</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84</cp:revision>
  <dcterms:created xsi:type="dcterms:W3CDTF">2025-04-07T09:00:00Z</dcterms:created>
  <dcterms:modified xsi:type="dcterms:W3CDTF">2025-04-12T19:36:00Z</dcterms:modified>
</cp:coreProperties>
</file>