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3944" w14:textId="77777777" w:rsidR="00E70041" w:rsidRDefault="00E70041" w:rsidP="00E70041">
      <w:pPr>
        <w:ind w:left="360"/>
        <w:jc w:val="center"/>
        <w:rPr>
          <w:rFonts w:ascii="Times New Roman" w:hAnsi="Times New Roman"/>
          <w:b/>
          <w:sz w:val="28"/>
          <w:szCs w:val="28"/>
        </w:rPr>
      </w:pPr>
      <w:r>
        <w:rPr>
          <w:rFonts w:ascii="Times New Roman" w:hAnsi="Times New Roman"/>
          <w:b/>
          <w:sz w:val="28"/>
          <w:szCs w:val="28"/>
        </w:rPr>
        <w:t xml:space="preserve">Apspriedes </w:t>
      </w:r>
    </w:p>
    <w:p w14:paraId="4AA048AB" w14:textId="1A2B529E" w:rsidR="00667BDE" w:rsidRPr="00E70041" w:rsidRDefault="00667BDE" w:rsidP="00E70041">
      <w:pPr>
        <w:ind w:left="360"/>
        <w:jc w:val="center"/>
        <w:rPr>
          <w:rFonts w:ascii="Times New Roman" w:hAnsi="Times New Roman"/>
          <w:b/>
          <w:sz w:val="28"/>
          <w:szCs w:val="28"/>
        </w:rPr>
      </w:pPr>
      <w:r w:rsidRPr="00E70041">
        <w:rPr>
          <w:rFonts w:ascii="Times New Roman" w:hAnsi="Times New Roman"/>
          <w:b/>
          <w:sz w:val="28"/>
          <w:szCs w:val="28"/>
        </w:rPr>
        <w:t>Piedāvājuma izvēles kritērijs</w:t>
      </w:r>
    </w:p>
    <w:p w14:paraId="021097B3" w14:textId="77777777" w:rsidR="00667BDE" w:rsidRPr="00377E7B" w:rsidRDefault="00667BDE" w:rsidP="00667BDE">
      <w:pPr>
        <w:pStyle w:val="ListParagraph"/>
        <w:numPr>
          <w:ilvl w:val="1"/>
          <w:numId w:val="1"/>
        </w:numPr>
        <w:jc w:val="both"/>
        <w:rPr>
          <w:b/>
        </w:rPr>
      </w:pPr>
      <w:r w:rsidRPr="00377E7B">
        <w:rPr>
          <w:lang w:eastAsia="ar-SA"/>
        </w:rPr>
        <w:t xml:space="preserve">Piedāvājuma izvēles kritērijs ir </w:t>
      </w:r>
      <w:r w:rsidRPr="00377E7B">
        <w:t xml:space="preserve">saimnieciski visizdevīgākais piedāvājums, kas  ir  atbilstošs Konkursa nolikuma prasībām. </w:t>
      </w:r>
      <w:r w:rsidRPr="00377E7B">
        <w:rPr>
          <w:lang w:eastAsia="ar-SA"/>
        </w:rPr>
        <w:t>Saimnieciski visizdevīgākā piedāvājuma</w:t>
      </w:r>
      <w:r w:rsidRPr="00203621">
        <w:rPr>
          <w:lang w:eastAsia="ar-SA"/>
        </w:rPr>
        <w:t xml:space="preserve"> izvērtēšanas kritēriji un tās</w:t>
      </w:r>
      <w:r w:rsidRPr="00377E7B">
        <w:rPr>
          <w:lang w:eastAsia="ar-SA"/>
        </w:rPr>
        <w:t xml:space="preserve"> skaitliskās vērtības:</w:t>
      </w: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80"/>
        <w:gridCol w:w="1530"/>
        <w:gridCol w:w="4536"/>
        <w:gridCol w:w="4536"/>
      </w:tblGrid>
      <w:tr w:rsidR="00E70041" w:rsidRPr="00377E7B" w14:paraId="089DBC00" w14:textId="3500F87A" w:rsidTr="00E70041">
        <w:trPr>
          <w:cantSplit/>
          <w:trHeight w:val="1134"/>
          <w:tblHeader/>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textDirection w:val="btLr"/>
            <w:vAlign w:val="center"/>
          </w:tcPr>
          <w:p w14:paraId="51985DC2" w14:textId="77777777" w:rsidR="00E70041" w:rsidRPr="00571A93" w:rsidRDefault="00E70041" w:rsidP="00ED170F">
            <w:pPr>
              <w:tabs>
                <w:tab w:val="left" w:pos="1260"/>
              </w:tabs>
              <w:spacing w:after="120"/>
              <w:ind w:left="113" w:right="113"/>
              <w:jc w:val="center"/>
              <w:rPr>
                <w:rFonts w:ascii="Times New Roman" w:hAnsi="Times New Roman"/>
                <w:b/>
                <w:bCs/>
                <w:szCs w:val="24"/>
              </w:rPr>
            </w:pPr>
            <w:proofErr w:type="spellStart"/>
            <w:r w:rsidRPr="00571A93">
              <w:rPr>
                <w:rFonts w:ascii="Times New Roman" w:hAnsi="Times New Roman"/>
                <w:b/>
                <w:bCs/>
                <w:szCs w:val="24"/>
              </w:rPr>
              <w:t>Nr.p.k</w:t>
            </w:r>
            <w:proofErr w:type="spellEnd"/>
            <w:r w:rsidRPr="00571A93">
              <w:rPr>
                <w:rFonts w:ascii="Times New Roman" w:hAnsi="Times New Roman"/>
                <w:b/>
                <w:bCs/>
                <w:szCs w:val="24"/>
              </w:rPr>
              <w:t>.</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1AA01" w14:textId="77777777" w:rsidR="00E70041" w:rsidRPr="00571A93" w:rsidRDefault="00E70041" w:rsidP="00ED170F">
            <w:pPr>
              <w:tabs>
                <w:tab w:val="left" w:pos="1260"/>
              </w:tabs>
              <w:spacing w:after="120"/>
              <w:jc w:val="center"/>
              <w:rPr>
                <w:rFonts w:ascii="Times New Roman" w:hAnsi="Times New Roman"/>
                <w:b/>
                <w:bCs/>
                <w:szCs w:val="24"/>
              </w:rPr>
            </w:pPr>
            <w:r w:rsidRPr="00571A93">
              <w:rPr>
                <w:rFonts w:ascii="Times New Roman" w:hAnsi="Times New Roman"/>
                <w:b/>
                <w:bCs/>
                <w:szCs w:val="24"/>
              </w:rPr>
              <w:t>Vērtēšanas kritēriji</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F3C0A2" w14:textId="77777777" w:rsidR="00E70041" w:rsidRPr="00203621" w:rsidRDefault="00E70041" w:rsidP="00ED170F">
            <w:pPr>
              <w:jc w:val="center"/>
              <w:rPr>
                <w:rFonts w:ascii="Times New Roman" w:hAnsi="Times New Roman"/>
                <w:b/>
                <w:bCs/>
                <w:szCs w:val="24"/>
              </w:rPr>
            </w:pPr>
            <w:r w:rsidRPr="00377E7B">
              <w:rPr>
                <w:rFonts w:ascii="Times New Roman" w:hAnsi="Times New Roman"/>
                <w:b/>
                <w:bCs/>
                <w:szCs w:val="24"/>
              </w:rPr>
              <w:t>Īpatsvars vērtēšanā (punktu skaits)</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31B947" w14:textId="77777777" w:rsidR="00E70041" w:rsidRPr="00377E7B" w:rsidRDefault="00E70041" w:rsidP="00ED170F">
            <w:pPr>
              <w:jc w:val="center"/>
              <w:rPr>
                <w:rFonts w:ascii="Times New Roman" w:hAnsi="Times New Roman"/>
                <w:b/>
                <w:bCs/>
                <w:szCs w:val="24"/>
              </w:rPr>
            </w:pPr>
            <w:r w:rsidRPr="00377E7B">
              <w:rPr>
                <w:rFonts w:ascii="Times New Roman" w:hAnsi="Times New Roman"/>
                <w:b/>
                <w:bCs/>
                <w:szCs w:val="24"/>
              </w:rPr>
              <w:t>Pamata programmas saturs</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tcPr>
          <w:p w14:paraId="10C0517C" w14:textId="77777777" w:rsidR="00E70041" w:rsidRPr="00E70041" w:rsidRDefault="00E70041" w:rsidP="00E70041">
            <w:pPr>
              <w:jc w:val="center"/>
              <w:rPr>
                <w:rFonts w:ascii="Times New Roman" w:hAnsi="Times New Roman"/>
                <w:b/>
                <w:bCs/>
                <w:color w:val="FF0000"/>
                <w:szCs w:val="24"/>
              </w:rPr>
            </w:pPr>
            <w:r w:rsidRPr="00E70041">
              <w:rPr>
                <w:rFonts w:ascii="Times New Roman" w:hAnsi="Times New Roman"/>
                <w:b/>
                <w:bCs/>
                <w:color w:val="FF0000"/>
                <w:szCs w:val="24"/>
              </w:rPr>
              <w:t xml:space="preserve">Apspriedei ieteiktie </w:t>
            </w:r>
          </w:p>
          <w:p w14:paraId="014931C6" w14:textId="3D02C841" w:rsidR="00E70041" w:rsidRPr="00377E7B" w:rsidRDefault="00E70041" w:rsidP="00E70041">
            <w:pPr>
              <w:jc w:val="center"/>
              <w:rPr>
                <w:rFonts w:ascii="Times New Roman" w:hAnsi="Times New Roman"/>
                <w:b/>
                <w:bCs/>
                <w:szCs w:val="24"/>
              </w:rPr>
            </w:pPr>
            <w:r w:rsidRPr="00E70041">
              <w:rPr>
                <w:rFonts w:ascii="Times New Roman" w:hAnsi="Times New Roman"/>
                <w:b/>
                <w:bCs/>
                <w:color w:val="FF0000"/>
                <w:szCs w:val="24"/>
              </w:rPr>
              <w:t>Pretendenta pilnveidojumi</w:t>
            </w:r>
          </w:p>
        </w:tc>
      </w:tr>
      <w:tr w:rsidR="00E70041" w:rsidRPr="00377E7B" w14:paraId="0C93F84A" w14:textId="7007170C"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2642125C" w14:textId="77777777" w:rsidR="00E70041" w:rsidRPr="00571A93" w:rsidRDefault="00E70041" w:rsidP="00667BDE">
            <w:pPr>
              <w:numPr>
                <w:ilvl w:val="0"/>
                <w:numId w:val="3"/>
              </w:numPr>
              <w:tabs>
                <w:tab w:val="left" w:pos="585"/>
                <w:tab w:val="left" w:pos="1260"/>
              </w:tabs>
              <w:jc w:val="both"/>
              <w:rPr>
                <w:rFonts w:ascii="Times New Roman" w:hAnsi="Times New Roman"/>
                <w:b/>
                <w:bCs/>
                <w:szCs w:val="24"/>
              </w:rPr>
            </w:pP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C71C67" w14:textId="77777777" w:rsidR="00E70041" w:rsidRPr="00571A93" w:rsidRDefault="00E70041" w:rsidP="00ED170F">
            <w:pPr>
              <w:tabs>
                <w:tab w:val="left" w:pos="1260"/>
              </w:tabs>
              <w:jc w:val="both"/>
              <w:rPr>
                <w:rFonts w:ascii="Times New Roman" w:hAnsi="Times New Roman"/>
                <w:b/>
                <w:bCs/>
                <w:szCs w:val="24"/>
              </w:rPr>
            </w:pPr>
            <w:r w:rsidRPr="00571A93">
              <w:rPr>
                <w:rFonts w:ascii="Times New Roman" w:eastAsia="Arial Unicode MS" w:hAnsi="Times New Roman"/>
                <w:b/>
                <w:bCs/>
                <w:iCs/>
                <w:kern w:val="2"/>
                <w:szCs w:val="24"/>
                <w:lang w:eastAsia="hi-IN" w:bidi="hi-IN"/>
              </w:rPr>
              <w:t>Pamata programmas segumā iekļauto pakalpojumu grupu apdrošinājuma summu/ limitu lielums</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99721D" w14:textId="77777777" w:rsidR="00E70041" w:rsidRPr="00571A93" w:rsidRDefault="00E70041" w:rsidP="00ED170F">
            <w:pPr>
              <w:tabs>
                <w:tab w:val="left" w:pos="1260"/>
              </w:tabs>
              <w:jc w:val="center"/>
              <w:rPr>
                <w:rFonts w:ascii="Times New Roman" w:hAnsi="Times New Roman"/>
                <w:b/>
                <w:bCs/>
                <w:szCs w:val="24"/>
              </w:rPr>
            </w:pPr>
            <w:r w:rsidRPr="00571A93">
              <w:rPr>
                <w:rFonts w:ascii="Times New Roman" w:hAnsi="Times New Roman"/>
                <w:b/>
                <w:bCs/>
                <w:szCs w:val="24"/>
              </w:rPr>
              <w:t>1</w:t>
            </w:r>
            <w:r>
              <w:rPr>
                <w:rFonts w:ascii="Times New Roman" w:hAnsi="Times New Roman"/>
                <w:b/>
                <w:bCs/>
                <w:szCs w:val="24"/>
              </w:rPr>
              <w:t>6</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BB7C15" w14:textId="77777777" w:rsidR="00E70041" w:rsidRPr="00571A93" w:rsidRDefault="00E70041" w:rsidP="00ED170F">
            <w:pPr>
              <w:tabs>
                <w:tab w:val="left" w:pos="1260"/>
              </w:tabs>
              <w:jc w:val="both"/>
              <w:rPr>
                <w:rFonts w:ascii="Times New Roman" w:hAnsi="Times New Roman"/>
                <w:b/>
                <w:bCs/>
                <w:iCs/>
                <w:color w:val="FF0000"/>
                <w:szCs w:val="24"/>
              </w:rPr>
            </w:pPr>
            <w:r w:rsidRPr="00571A93">
              <w:rPr>
                <w:rFonts w:ascii="Times New Roman" w:hAnsi="Times New Roman"/>
                <w:b/>
                <w:bCs/>
                <w:iCs/>
                <w:szCs w:val="24"/>
              </w:rPr>
              <w:t>Tiek vērtētas Pretendentu piedāvājumos norādīto apdrošinājuma summas/limit</w:t>
            </w:r>
            <w:r>
              <w:rPr>
                <w:rFonts w:ascii="Times New Roman" w:hAnsi="Times New Roman"/>
                <w:b/>
                <w:bCs/>
                <w:iCs/>
                <w:szCs w:val="24"/>
              </w:rPr>
              <w:t>u</w:t>
            </w:r>
            <w:r w:rsidRPr="00571A93">
              <w:rPr>
                <w:rFonts w:ascii="Times New Roman" w:hAnsi="Times New Roman"/>
                <w:b/>
                <w:bCs/>
                <w:iCs/>
                <w:szCs w:val="24"/>
              </w:rPr>
              <w:t xml:space="preserve"> palielinājumu virs tehniskās specifikācijas mi</w:t>
            </w:r>
            <w:r>
              <w:rPr>
                <w:rFonts w:ascii="Times New Roman" w:hAnsi="Times New Roman"/>
                <w:b/>
                <w:bCs/>
                <w:iCs/>
                <w:szCs w:val="24"/>
              </w:rPr>
              <w:t>n</w:t>
            </w:r>
            <w:r w:rsidRPr="00571A93">
              <w:rPr>
                <w:rFonts w:ascii="Times New Roman" w:hAnsi="Times New Roman"/>
                <w:b/>
                <w:bCs/>
                <w:iCs/>
                <w:szCs w:val="24"/>
              </w:rPr>
              <w:t>i</w:t>
            </w:r>
            <w:r>
              <w:rPr>
                <w:rFonts w:ascii="Times New Roman" w:hAnsi="Times New Roman"/>
                <w:b/>
                <w:bCs/>
                <w:iCs/>
                <w:szCs w:val="24"/>
              </w:rPr>
              <w:t>m</w:t>
            </w:r>
            <w:r w:rsidRPr="00571A93">
              <w:rPr>
                <w:rFonts w:ascii="Times New Roman" w:hAnsi="Times New Roman"/>
                <w:b/>
                <w:bCs/>
                <w:iCs/>
                <w:szCs w:val="24"/>
              </w:rPr>
              <w:t>ālajās prasībās norādītā.</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tcPr>
          <w:p w14:paraId="5B0C2850" w14:textId="77777777" w:rsidR="00E70041" w:rsidRPr="00571A93" w:rsidRDefault="00E70041" w:rsidP="00ED170F">
            <w:pPr>
              <w:tabs>
                <w:tab w:val="left" w:pos="1260"/>
              </w:tabs>
              <w:jc w:val="both"/>
              <w:rPr>
                <w:rFonts w:ascii="Times New Roman" w:hAnsi="Times New Roman"/>
                <w:b/>
                <w:bCs/>
                <w:iCs/>
                <w:szCs w:val="24"/>
              </w:rPr>
            </w:pPr>
          </w:p>
        </w:tc>
      </w:tr>
      <w:tr w:rsidR="00E70041" w:rsidRPr="00377E7B" w14:paraId="04096091" w14:textId="7C735B4D" w:rsidTr="00E70041">
        <w:trPr>
          <w:trHeight w:val="2760"/>
        </w:trPr>
        <w:tc>
          <w:tcPr>
            <w:tcW w:w="851" w:type="dxa"/>
            <w:tcBorders>
              <w:top w:val="single" w:sz="4" w:space="0" w:color="auto"/>
              <w:left w:val="single" w:sz="4" w:space="0" w:color="auto"/>
              <w:right w:val="single" w:sz="6" w:space="0" w:color="auto"/>
            </w:tcBorders>
            <w:shd w:val="clear" w:color="auto" w:fill="FFFFFF" w:themeFill="background1"/>
            <w:vAlign w:val="center"/>
          </w:tcPr>
          <w:p w14:paraId="23A8ED60" w14:textId="77777777" w:rsidR="00E70041" w:rsidRPr="00571A93" w:rsidRDefault="00E70041" w:rsidP="00ED170F">
            <w:pPr>
              <w:tabs>
                <w:tab w:val="left" w:pos="585"/>
                <w:tab w:val="left" w:pos="1260"/>
              </w:tabs>
              <w:rPr>
                <w:rFonts w:ascii="Times New Roman" w:hAnsi="Times New Roman"/>
                <w:szCs w:val="24"/>
              </w:rPr>
            </w:pPr>
            <w:r w:rsidRPr="00571A93">
              <w:rPr>
                <w:rFonts w:ascii="Times New Roman" w:hAnsi="Times New Roman"/>
                <w:szCs w:val="24"/>
              </w:rPr>
              <w:t xml:space="preserve">1.1. </w:t>
            </w:r>
          </w:p>
          <w:p w14:paraId="22A74216" w14:textId="77777777" w:rsidR="00E70041" w:rsidRPr="00571A93" w:rsidRDefault="00E70041" w:rsidP="00ED170F">
            <w:pPr>
              <w:tabs>
                <w:tab w:val="left" w:pos="585"/>
                <w:tab w:val="left" w:pos="1260"/>
              </w:tabs>
              <w:rPr>
                <w:rFonts w:ascii="Times New Roman" w:hAnsi="Times New Roman"/>
                <w:szCs w:val="24"/>
              </w:rPr>
            </w:pPr>
          </w:p>
        </w:tc>
        <w:tc>
          <w:tcPr>
            <w:tcW w:w="2580" w:type="dxa"/>
            <w:tcBorders>
              <w:top w:val="single" w:sz="6" w:space="0" w:color="auto"/>
              <w:left w:val="single" w:sz="6" w:space="0" w:color="auto"/>
              <w:right w:val="single" w:sz="6" w:space="0" w:color="auto"/>
            </w:tcBorders>
            <w:shd w:val="clear" w:color="auto" w:fill="FFFFFF" w:themeFill="background1"/>
            <w:vAlign w:val="center"/>
          </w:tcPr>
          <w:p w14:paraId="059F010A" w14:textId="77777777" w:rsidR="00E70041" w:rsidRPr="00571A93" w:rsidRDefault="00E70041" w:rsidP="00ED170F">
            <w:pPr>
              <w:tabs>
                <w:tab w:val="left" w:pos="1260"/>
              </w:tabs>
              <w:jc w:val="both"/>
              <w:rPr>
                <w:rFonts w:ascii="Times New Roman" w:eastAsia="Arial Unicode MS" w:hAnsi="Times New Roman"/>
                <w:bCs/>
                <w:iCs/>
                <w:kern w:val="2"/>
                <w:szCs w:val="24"/>
                <w:lang w:eastAsia="hi-IN" w:bidi="hi-IN"/>
              </w:rPr>
            </w:pPr>
            <w:r w:rsidRPr="00571A93">
              <w:rPr>
                <w:rFonts w:ascii="Times New Roman" w:eastAsia="Arial Unicode MS" w:hAnsi="Times New Roman"/>
                <w:bCs/>
                <w:iCs/>
                <w:kern w:val="2"/>
                <w:szCs w:val="24"/>
                <w:lang w:eastAsia="hi-IN" w:bidi="hi-IN"/>
              </w:rPr>
              <w:t>Programmas kopējā apdrošinājuma summa / limits</w:t>
            </w:r>
            <w:r>
              <w:rPr>
                <w:rFonts w:ascii="Times New Roman" w:eastAsia="Arial Unicode MS" w:hAnsi="Times New Roman"/>
                <w:bCs/>
                <w:iCs/>
                <w:kern w:val="2"/>
                <w:szCs w:val="24"/>
                <w:lang w:eastAsia="hi-IN" w:bidi="hi-IN"/>
              </w:rPr>
              <w:t>, tajā skaitā m</w:t>
            </w:r>
            <w:r w:rsidRPr="005211DA">
              <w:rPr>
                <w:rFonts w:ascii="Times New Roman" w:eastAsia="Arial Unicode MS" w:hAnsi="Times New Roman"/>
                <w:bCs/>
                <w:iCs/>
                <w:kern w:val="2"/>
                <w:szCs w:val="24"/>
                <w:lang w:eastAsia="hi-IN" w:bidi="hi-IN"/>
              </w:rPr>
              <w:t>aksas ambulator</w:t>
            </w:r>
            <w:r>
              <w:rPr>
                <w:rFonts w:ascii="Times New Roman" w:eastAsia="Arial Unicode MS" w:hAnsi="Times New Roman"/>
                <w:bCs/>
                <w:iCs/>
                <w:kern w:val="2"/>
                <w:szCs w:val="24"/>
                <w:lang w:eastAsia="hi-IN" w:bidi="hi-IN"/>
              </w:rPr>
              <w:t xml:space="preserve">ie </w:t>
            </w:r>
            <w:r w:rsidRPr="005211DA">
              <w:rPr>
                <w:rFonts w:ascii="Times New Roman" w:eastAsia="Arial Unicode MS" w:hAnsi="Times New Roman"/>
                <w:bCs/>
                <w:iCs/>
                <w:kern w:val="2"/>
                <w:szCs w:val="24"/>
                <w:lang w:eastAsia="hi-IN" w:bidi="hi-IN"/>
              </w:rPr>
              <w:t>pakalpojum</w:t>
            </w:r>
            <w:r>
              <w:rPr>
                <w:rFonts w:ascii="Times New Roman" w:eastAsia="Arial Unicode MS" w:hAnsi="Times New Roman"/>
                <w:bCs/>
                <w:iCs/>
                <w:kern w:val="2"/>
                <w:szCs w:val="24"/>
                <w:lang w:eastAsia="hi-IN" w:bidi="hi-IN"/>
              </w:rPr>
              <w:t>i programmas kopējās apdrošinājuma summas/ limita ietvaros</w:t>
            </w:r>
            <w:r w:rsidRPr="00571A93">
              <w:rPr>
                <w:rFonts w:ascii="Times New Roman" w:eastAsia="Arial Unicode MS" w:hAnsi="Times New Roman"/>
                <w:bCs/>
                <w:iCs/>
                <w:kern w:val="2"/>
                <w:szCs w:val="24"/>
                <w:lang w:eastAsia="hi-IN" w:bidi="hi-IN"/>
              </w:rPr>
              <w:t>.</w:t>
            </w:r>
          </w:p>
          <w:p w14:paraId="3FF79534" w14:textId="77777777" w:rsidR="00E70041" w:rsidRPr="00571A93" w:rsidRDefault="00E70041" w:rsidP="00ED170F">
            <w:pPr>
              <w:tabs>
                <w:tab w:val="left" w:pos="1260"/>
              </w:tabs>
              <w:jc w:val="both"/>
              <w:rPr>
                <w:rFonts w:ascii="Times New Roman" w:eastAsia="Arial Unicode MS" w:hAnsi="Times New Roman"/>
                <w:bCs/>
                <w:i/>
                <w:kern w:val="2"/>
                <w:szCs w:val="24"/>
                <w:lang w:eastAsia="hi-IN" w:bidi="hi-IN"/>
              </w:rPr>
            </w:pPr>
            <w:r w:rsidRPr="00571A93">
              <w:rPr>
                <w:rFonts w:ascii="Times New Roman" w:eastAsia="Arial Unicode MS" w:hAnsi="Times New Roman"/>
                <w:bCs/>
                <w:i/>
                <w:kern w:val="2"/>
                <w:szCs w:val="24"/>
                <w:lang w:eastAsia="hi-IN" w:bidi="hi-IN"/>
              </w:rPr>
              <w:t xml:space="preserve">*bet ne vairāk kā + EUR </w:t>
            </w:r>
            <w:r>
              <w:rPr>
                <w:rFonts w:ascii="Times New Roman" w:eastAsia="Arial Unicode MS" w:hAnsi="Times New Roman"/>
                <w:bCs/>
                <w:i/>
                <w:kern w:val="2"/>
                <w:szCs w:val="24"/>
                <w:lang w:eastAsia="hi-IN" w:bidi="hi-IN"/>
              </w:rPr>
              <w:t>1</w:t>
            </w:r>
            <w:r w:rsidRPr="00571A93">
              <w:rPr>
                <w:rFonts w:ascii="Times New Roman" w:eastAsia="Arial Unicode MS" w:hAnsi="Times New Roman"/>
                <w:bCs/>
                <w:i/>
                <w:kern w:val="2"/>
                <w:szCs w:val="24"/>
                <w:lang w:eastAsia="hi-IN" w:bidi="hi-IN"/>
              </w:rPr>
              <w:t>500.00</w:t>
            </w:r>
          </w:p>
        </w:tc>
        <w:tc>
          <w:tcPr>
            <w:tcW w:w="1530" w:type="dxa"/>
            <w:tcBorders>
              <w:top w:val="single" w:sz="6" w:space="0" w:color="auto"/>
              <w:left w:val="single" w:sz="6" w:space="0" w:color="auto"/>
              <w:right w:val="single" w:sz="6" w:space="0" w:color="auto"/>
            </w:tcBorders>
            <w:shd w:val="clear" w:color="auto" w:fill="FFFFFF" w:themeFill="background1"/>
            <w:vAlign w:val="center"/>
          </w:tcPr>
          <w:p w14:paraId="1823CB0D" w14:textId="77777777" w:rsidR="00E70041" w:rsidRPr="00571A93" w:rsidRDefault="00E70041" w:rsidP="00ED170F">
            <w:pPr>
              <w:tabs>
                <w:tab w:val="left" w:pos="1260"/>
              </w:tabs>
              <w:jc w:val="center"/>
              <w:rPr>
                <w:rFonts w:ascii="Times New Roman" w:hAnsi="Times New Roman"/>
                <w:bCs/>
                <w:szCs w:val="24"/>
              </w:rPr>
            </w:pPr>
            <w:r w:rsidRPr="00571A93">
              <w:rPr>
                <w:rFonts w:ascii="Times New Roman" w:hAnsi="Times New Roman"/>
                <w:bCs/>
                <w:szCs w:val="24"/>
              </w:rPr>
              <w:t>1</w:t>
            </w:r>
          </w:p>
          <w:p w14:paraId="30317F6D" w14:textId="77777777" w:rsidR="00E70041" w:rsidRPr="00571A93" w:rsidRDefault="00E70041" w:rsidP="00ED170F">
            <w:pPr>
              <w:tabs>
                <w:tab w:val="left" w:pos="1260"/>
              </w:tabs>
              <w:jc w:val="center"/>
              <w:rPr>
                <w:rFonts w:ascii="Times New Roman" w:hAnsi="Times New Roman"/>
                <w:bCs/>
                <w:szCs w:val="24"/>
              </w:rPr>
            </w:pPr>
          </w:p>
        </w:tc>
        <w:tc>
          <w:tcPr>
            <w:tcW w:w="4536" w:type="dxa"/>
            <w:vMerge w:val="restart"/>
            <w:tcBorders>
              <w:top w:val="single" w:sz="6" w:space="0" w:color="auto"/>
              <w:left w:val="single" w:sz="6" w:space="0" w:color="auto"/>
              <w:right w:val="single" w:sz="6" w:space="0" w:color="auto"/>
            </w:tcBorders>
            <w:shd w:val="clear" w:color="auto" w:fill="FFFFFF" w:themeFill="background1"/>
            <w:vAlign w:val="center"/>
          </w:tcPr>
          <w:p w14:paraId="75F239EF" w14:textId="77777777" w:rsidR="00E70041" w:rsidRPr="00571A93" w:rsidRDefault="00E70041" w:rsidP="00ED170F">
            <w:pPr>
              <w:tabs>
                <w:tab w:val="left" w:pos="1260"/>
              </w:tabs>
              <w:jc w:val="both"/>
              <w:rPr>
                <w:rFonts w:ascii="Times New Roman" w:hAnsi="Times New Roman"/>
                <w:bCs/>
                <w:iCs/>
                <w:szCs w:val="24"/>
              </w:rPr>
            </w:pPr>
            <w:r w:rsidRPr="00571A93">
              <w:rPr>
                <w:rFonts w:ascii="Times New Roman" w:hAnsi="Times New Roman"/>
                <w:bCs/>
                <w:iCs/>
                <w:szCs w:val="24"/>
              </w:rPr>
              <w:t>Pretendentu piedāvājumiem, kuros šī kritērija 1.1. – 1.</w:t>
            </w:r>
            <w:r>
              <w:rPr>
                <w:rFonts w:ascii="Times New Roman" w:hAnsi="Times New Roman"/>
                <w:bCs/>
                <w:iCs/>
                <w:szCs w:val="24"/>
              </w:rPr>
              <w:t>4</w:t>
            </w:r>
            <w:r w:rsidRPr="00571A93">
              <w:rPr>
                <w:rFonts w:ascii="Times New Roman" w:hAnsi="Times New Roman"/>
                <w:bCs/>
                <w:iCs/>
                <w:noProof/>
                <w:szCs w:val="24"/>
              </w:rPr>
              <w:t>. apakškritērijos nosauktajās pakalpojumu grupās būs</w:t>
            </w:r>
            <w:r w:rsidRPr="00571A93">
              <w:rPr>
                <w:rFonts w:ascii="Times New Roman" w:hAnsi="Times New Roman"/>
                <w:bCs/>
                <w:iCs/>
                <w:szCs w:val="24"/>
              </w:rPr>
              <w:t xml:space="preserve"> iekļautas lielākas apdrošinājuma summas/ atlīdzību limiti nekā noteikts tehniskās specifikācijas minimālajās prasībās, tiks piešķirti papildu punkti. Tas ir, tiek vērtēts apdrošinājuma summas/limita palielinājums, kas tiek aprēķināts kā starpība Pretendenta piedāvājumā norādītajam lielumam un minimālajās prasībās noteiktajam lielumam attiecīgajā vērtēj</w:t>
            </w:r>
            <w:r>
              <w:rPr>
                <w:rFonts w:ascii="Times New Roman" w:hAnsi="Times New Roman"/>
                <w:bCs/>
                <w:iCs/>
                <w:szCs w:val="24"/>
              </w:rPr>
              <w:t>uma</w:t>
            </w:r>
            <w:r w:rsidRPr="00571A93">
              <w:rPr>
                <w:rFonts w:ascii="Times New Roman" w:hAnsi="Times New Roman"/>
                <w:bCs/>
                <w:iCs/>
                <w:szCs w:val="24"/>
              </w:rPr>
              <w:t xml:space="preserve"> kritērijā.</w:t>
            </w:r>
          </w:p>
          <w:p w14:paraId="68A56EA6" w14:textId="77777777" w:rsidR="00E70041" w:rsidRPr="00571A93" w:rsidRDefault="00E70041" w:rsidP="00ED170F">
            <w:pPr>
              <w:tabs>
                <w:tab w:val="left" w:pos="1260"/>
              </w:tabs>
              <w:jc w:val="both"/>
              <w:rPr>
                <w:rFonts w:ascii="Times New Roman" w:hAnsi="Times New Roman"/>
                <w:bCs/>
                <w:iCs/>
                <w:szCs w:val="24"/>
              </w:rPr>
            </w:pPr>
            <w:r w:rsidRPr="00571A93">
              <w:rPr>
                <w:rFonts w:ascii="Times New Roman" w:hAnsi="Times New Roman"/>
                <w:bCs/>
                <w:iCs/>
                <w:szCs w:val="24"/>
              </w:rPr>
              <w:t xml:space="preserve">Atšķirīgu Pretendentu piedāvāto apdrošinājuma summu / limitu gadījumā piedāvājumam ar vislielāko piedāvāto apdrošinājuma summas/ limita palielinājumu katrā kritērijā tiek piešķirts lielākais iespējamais punktu skaits, bet pārējo piedāvājumu izdevīguma punkti tiek aprēķināti pēc formulas: </w:t>
            </w:r>
            <w:r w:rsidRPr="00571A93">
              <w:rPr>
                <w:rFonts w:ascii="Times New Roman" w:hAnsi="Times New Roman"/>
                <w:b/>
                <w:iCs/>
                <w:szCs w:val="24"/>
              </w:rPr>
              <w:t>X/Y *P</w:t>
            </w:r>
            <w:r w:rsidRPr="00571A93">
              <w:rPr>
                <w:rFonts w:ascii="Times New Roman" w:hAnsi="Times New Roman"/>
                <w:bCs/>
                <w:iCs/>
                <w:szCs w:val="24"/>
              </w:rPr>
              <w:t>, kur</w:t>
            </w:r>
            <w:r>
              <w:rPr>
                <w:rFonts w:ascii="Times New Roman" w:hAnsi="Times New Roman"/>
                <w:bCs/>
                <w:iCs/>
                <w:szCs w:val="24"/>
              </w:rPr>
              <w:t>:</w:t>
            </w:r>
          </w:p>
          <w:p w14:paraId="2D92B4A4" w14:textId="77777777" w:rsidR="00E70041" w:rsidRPr="00571A93" w:rsidRDefault="00E70041" w:rsidP="00ED170F">
            <w:pPr>
              <w:tabs>
                <w:tab w:val="left" w:pos="1260"/>
              </w:tabs>
              <w:jc w:val="both"/>
              <w:rPr>
                <w:rFonts w:ascii="Times New Roman" w:hAnsi="Times New Roman"/>
                <w:bCs/>
                <w:iCs/>
                <w:szCs w:val="24"/>
              </w:rPr>
            </w:pPr>
            <w:r w:rsidRPr="00571A93">
              <w:rPr>
                <w:rFonts w:ascii="Times New Roman" w:hAnsi="Times New Roman"/>
                <w:bCs/>
                <w:iCs/>
                <w:szCs w:val="24"/>
              </w:rPr>
              <w:lastRenderedPageBreak/>
              <w:t>X — apdrošinājuma summas/ limita palielinājums, kam aprēķina izdevīguma punktus,</w:t>
            </w:r>
          </w:p>
          <w:p w14:paraId="7028C55A" w14:textId="77777777" w:rsidR="00E70041" w:rsidRPr="00571A93" w:rsidRDefault="00E70041" w:rsidP="00ED170F">
            <w:pPr>
              <w:tabs>
                <w:tab w:val="left" w:pos="1260"/>
              </w:tabs>
              <w:jc w:val="both"/>
              <w:rPr>
                <w:rFonts w:ascii="Times New Roman" w:hAnsi="Times New Roman"/>
                <w:bCs/>
                <w:iCs/>
                <w:noProof/>
                <w:szCs w:val="24"/>
              </w:rPr>
            </w:pPr>
            <w:r w:rsidRPr="00571A93">
              <w:rPr>
                <w:rFonts w:ascii="Times New Roman" w:hAnsi="Times New Roman"/>
                <w:bCs/>
                <w:iCs/>
                <w:szCs w:val="24"/>
              </w:rPr>
              <w:t xml:space="preserve">Y — vislielākais piedāvātais apdrošinājuma summas / </w:t>
            </w:r>
            <w:r w:rsidRPr="00571A93">
              <w:rPr>
                <w:rFonts w:ascii="Times New Roman" w:hAnsi="Times New Roman"/>
                <w:bCs/>
                <w:iCs/>
                <w:noProof/>
                <w:szCs w:val="24"/>
              </w:rPr>
              <w:t>limita palielinājums,</w:t>
            </w:r>
          </w:p>
          <w:p w14:paraId="6727FC5D" w14:textId="77777777" w:rsidR="00E70041" w:rsidRPr="00571A93" w:rsidRDefault="00E70041" w:rsidP="00ED170F">
            <w:pPr>
              <w:tabs>
                <w:tab w:val="left" w:pos="1260"/>
              </w:tabs>
              <w:jc w:val="both"/>
              <w:rPr>
                <w:rFonts w:ascii="Times New Roman" w:hAnsi="Times New Roman"/>
                <w:bCs/>
                <w:i/>
                <w:szCs w:val="24"/>
              </w:rPr>
            </w:pPr>
            <w:r w:rsidRPr="00571A93">
              <w:rPr>
                <w:rFonts w:ascii="Times New Roman" w:hAnsi="Times New Roman"/>
                <w:bCs/>
                <w:iCs/>
                <w:noProof/>
                <w:szCs w:val="24"/>
              </w:rPr>
              <w:t>P — vērtēšanas apakškritērijam noteiktais maksimālais punktu skaits.</w:t>
            </w:r>
          </w:p>
        </w:tc>
        <w:tc>
          <w:tcPr>
            <w:tcW w:w="4536" w:type="dxa"/>
            <w:tcBorders>
              <w:top w:val="single" w:sz="6" w:space="0" w:color="auto"/>
              <w:left w:val="single" w:sz="6" w:space="0" w:color="auto"/>
              <w:right w:val="single" w:sz="6" w:space="0" w:color="auto"/>
            </w:tcBorders>
            <w:shd w:val="clear" w:color="auto" w:fill="FFFFFF" w:themeFill="background1"/>
          </w:tcPr>
          <w:p w14:paraId="70829BCB" w14:textId="77777777" w:rsidR="00E70041" w:rsidRPr="00571A93" w:rsidRDefault="00E70041" w:rsidP="00ED170F">
            <w:pPr>
              <w:tabs>
                <w:tab w:val="left" w:pos="1260"/>
              </w:tabs>
              <w:jc w:val="both"/>
              <w:rPr>
                <w:rFonts w:ascii="Times New Roman" w:hAnsi="Times New Roman"/>
                <w:bCs/>
                <w:iCs/>
                <w:szCs w:val="24"/>
              </w:rPr>
            </w:pPr>
          </w:p>
        </w:tc>
      </w:tr>
      <w:tr w:rsidR="00E70041" w:rsidRPr="00377E7B" w14:paraId="57904BB3" w14:textId="5D9FC0A4"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76CA59EA" w14:textId="77777777" w:rsidR="00E70041" w:rsidRPr="002B53A3" w:rsidRDefault="00E70041" w:rsidP="00ED170F">
            <w:pPr>
              <w:tabs>
                <w:tab w:val="left" w:pos="585"/>
                <w:tab w:val="left" w:pos="1260"/>
              </w:tabs>
              <w:rPr>
                <w:rFonts w:ascii="Times New Roman" w:hAnsi="Times New Roman"/>
                <w:szCs w:val="24"/>
              </w:rPr>
            </w:pPr>
            <w:r w:rsidRPr="002B53A3">
              <w:rPr>
                <w:rFonts w:ascii="Times New Roman" w:hAnsi="Times New Roman"/>
                <w:szCs w:val="24"/>
              </w:rPr>
              <w:t>1.</w:t>
            </w:r>
            <w:r>
              <w:rPr>
                <w:rFonts w:ascii="Times New Roman" w:hAnsi="Times New Roman"/>
                <w:szCs w:val="24"/>
              </w:rPr>
              <w:t>2</w:t>
            </w:r>
            <w:r w:rsidRPr="002B53A3">
              <w:rPr>
                <w:rFonts w:ascii="Times New Roman" w:hAnsi="Times New Roman"/>
                <w:szCs w:val="24"/>
              </w:rPr>
              <w:t>.</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E84B89" w14:textId="77777777" w:rsidR="00E70041" w:rsidRPr="002B53A3" w:rsidRDefault="00E70041" w:rsidP="00ED170F">
            <w:pPr>
              <w:tabs>
                <w:tab w:val="left" w:pos="1260"/>
              </w:tabs>
              <w:jc w:val="both"/>
              <w:rPr>
                <w:rFonts w:ascii="Times New Roman" w:eastAsia="Arial Unicode MS" w:hAnsi="Times New Roman"/>
                <w:bCs/>
                <w:iCs/>
                <w:noProof/>
                <w:kern w:val="2"/>
                <w:szCs w:val="24"/>
                <w:lang w:val="en-US" w:eastAsia="hi-IN" w:bidi="hi-IN"/>
              </w:rPr>
            </w:pPr>
            <w:r w:rsidRPr="002B53A3">
              <w:rPr>
                <w:rFonts w:ascii="Times New Roman" w:eastAsia="Arial Unicode MS" w:hAnsi="Times New Roman"/>
                <w:bCs/>
                <w:iCs/>
                <w:kern w:val="2"/>
                <w:szCs w:val="24"/>
                <w:lang w:eastAsia="hi-IN" w:bidi="hi-IN"/>
              </w:rPr>
              <w:t xml:space="preserve">Maksas stacionāra </w:t>
            </w:r>
            <w:r w:rsidRPr="002B53A3">
              <w:rPr>
                <w:rFonts w:ascii="Times New Roman" w:eastAsia="Arial Unicode MS" w:hAnsi="Times New Roman"/>
                <w:bCs/>
                <w:iCs/>
                <w:noProof/>
                <w:kern w:val="2"/>
                <w:szCs w:val="24"/>
                <w:lang w:val="en-US" w:eastAsia="hi-IN" w:bidi="hi-IN"/>
              </w:rPr>
              <w:t>atlīdzību limits par stacionēšanās gadījumu</w:t>
            </w:r>
          </w:p>
          <w:p w14:paraId="29A6A568" w14:textId="77777777" w:rsidR="00E70041" w:rsidRPr="002B53A3" w:rsidRDefault="00E70041" w:rsidP="00ED170F">
            <w:pPr>
              <w:tabs>
                <w:tab w:val="left" w:pos="1260"/>
              </w:tabs>
              <w:jc w:val="both"/>
              <w:rPr>
                <w:rFonts w:ascii="Times New Roman" w:eastAsia="Arial Unicode MS" w:hAnsi="Times New Roman"/>
                <w:bCs/>
                <w:i/>
                <w:kern w:val="2"/>
                <w:szCs w:val="24"/>
                <w:lang w:eastAsia="hi-IN" w:bidi="hi-IN"/>
              </w:rPr>
            </w:pPr>
            <w:r w:rsidRPr="002B53A3">
              <w:rPr>
                <w:rFonts w:ascii="Times New Roman" w:eastAsia="Arial Unicode MS" w:hAnsi="Times New Roman"/>
                <w:bCs/>
                <w:i/>
                <w:noProof/>
                <w:kern w:val="2"/>
                <w:szCs w:val="24"/>
                <w:lang w:val="en-US" w:eastAsia="hi-IN" w:bidi="hi-IN"/>
              </w:rPr>
              <w:t>*bet ne vairāk</w:t>
            </w:r>
            <w:r w:rsidRPr="002B53A3">
              <w:rPr>
                <w:rFonts w:ascii="Times New Roman" w:eastAsia="Arial Unicode MS" w:hAnsi="Times New Roman"/>
                <w:bCs/>
                <w:i/>
                <w:kern w:val="2"/>
                <w:szCs w:val="24"/>
                <w:lang w:eastAsia="hi-IN" w:bidi="hi-IN"/>
              </w:rPr>
              <w:t xml:space="preserve"> kā + EUR 1400.00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244A10" w14:textId="77777777" w:rsidR="00E70041" w:rsidRPr="002B53A3" w:rsidRDefault="00E70041" w:rsidP="00ED170F">
            <w:pPr>
              <w:tabs>
                <w:tab w:val="left" w:pos="1260"/>
              </w:tabs>
              <w:jc w:val="center"/>
              <w:rPr>
                <w:rFonts w:ascii="Times New Roman" w:hAnsi="Times New Roman"/>
                <w:bCs/>
                <w:szCs w:val="24"/>
              </w:rPr>
            </w:pPr>
            <w:r w:rsidRPr="002B53A3">
              <w:rPr>
                <w:rFonts w:ascii="Times New Roman" w:hAnsi="Times New Roman"/>
                <w:bCs/>
                <w:szCs w:val="24"/>
              </w:rPr>
              <w:t>5</w:t>
            </w:r>
          </w:p>
        </w:tc>
        <w:tc>
          <w:tcPr>
            <w:tcW w:w="4536" w:type="dxa"/>
            <w:vMerge/>
            <w:tcBorders>
              <w:left w:val="single" w:sz="6" w:space="0" w:color="auto"/>
              <w:right w:val="single" w:sz="6" w:space="0" w:color="auto"/>
            </w:tcBorders>
            <w:shd w:val="clear" w:color="auto" w:fill="FFFFFF" w:themeFill="background1"/>
            <w:vAlign w:val="center"/>
          </w:tcPr>
          <w:p w14:paraId="003A4C5D" w14:textId="77777777" w:rsidR="00E70041" w:rsidRPr="002B53A3" w:rsidRDefault="00E70041" w:rsidP="00ED170F">
            <w:pPr>
              <w:tabs>
                <w:tab w:val="left" w:pos="1260"/>
              </w:tabs>
              <w:jc w:val="both"/>
              <w:rPr>
                <w:rFonts w:ascii="Times New Roman" w:hAnsi="Times New Roman"/>
                <w:bCs/>
                <w:i/>
                <w:szCs w:val="24"/>
              </w:rPr>
            </w:pPr>
          </w:p>
        </w:tc>
        <w:tc>
          <w:tcPr>
            <w:tcW w:w="4536" w:type="dxa"/>
            <w:tcBorders>
              <w:left w:val="single" w:sz="6" w:space="0" w:color="auto"/>
              <w:right w:val="single" w:sz="6" w:space="0" w:color="auto"/>
            </w:tcBorders>
            <w:shd w:val="clear" w:color="auto" w:fill="FFFFFF" w:themeFill="background1"/>
          </w:tcPr>
          <w:p w14:paraId="54AE4432" w14:textId="77777777" w:rsidR="00E70041" w:rsidRPr="002B53A3" w:rsidRDefault="00E70041" w:rsidP="00ED170F">
            <w:pPr>
              <w:tabs>
                <w:tab w:val="left" w:pos="1260"/>
              </w:tabs>
              <w:jc w:val="both"/>
              <w:rPr>
                <w:rFonts w:ascii="Times New Roman" w:hAnsi="Times New Roman"/>
                <w:bCs/>
                <w:i/>
                <w:szCs w:val="24"/>
              </w:rPr>
            </w:pPr>
          </w:p>
        </w:tc>
      </w:tr>
      <w:tr w:rsidR="00E70041" w:rsidRPr="00377E7B" w14:paraId="7634C646" w14:textId="3C7B0C3A"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55B4E98B" w14:textId="77777777" w:rsidR="00E70041" w:rsidRPr="002B53A3" w:rsidRDefault="00E70041" w:rsidP="00ED170F">
            <w:pPr>
              <w:tabs>
                <w:tab w:val="left" w:pos="585"/>
                <w:tab w:val="left" w:pos="1260"/>
              </w:tabs>
              <w:rPr>
                <w:rFonts w:ascii="Times New Roman" w:hAnsi="Times New Roman"/>
                <w:szCs w:val="24"/>
              </w:rPr>
            </w:pPr>
            <w:r w:rsidRPr="002B53A3">
              <w:rPr>
                <w:rFonts w:ascii="Times New Roman" w:hAnsi="Times New Roman"/>
                <w:szCs w:val="24"/>
              </w:rPr>
              <w:t>1.</w:t>
            </w:r>
            <w:r>
              <w:rPr>
                <w:rFonts w:ascii="Times New Roman" w:hAnsi="Times New Roman"/>
                <w:szCs w:val="24"/>
              </w:rPr>
              <w:t>3</w:t>
            </w:r>
            <w:r w:rsidRPr="002B53A3">
              <w:rPr>
                <w:rFonts w:ascii="Times New Roman" w:hAnsi="Times New Roman"/>
                <w:szCs w:val="24"/>
              </w:rPr>
              <w:t>.</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7067B8" w14:textId="77777777" w:rsidR="00E70041" w:rsidRPr="002B53A3" w:rsidRDefault="00E70041" w:rsidP="00ED170F">
            <w:pPr>
              <w:tabs>
                <w:tab w:val="left" w:pos="1260"/>
              </w:tabs>
              <w:jc w:val="both"/>
              <w:rPr>
                <w:rFonts w:ascii="Times New Roman" w:eastAsia="Arial Unicode MS" w:hAnsi="Times New Roman"/>
                <w:bCs/>
                <w:iCs/>
                <w:kern w:val="2"/>
                <w:szCs w:val="24"/>
                <w:lang w:eastAsia="hi-IN" w:bidi="hi-IN"/>
              </w:rPr>
            </w:pPr>
            <w:r w:rsidRPr="002B53A3">
              <w:rPr>
                <w:rFonts w:ascii="Times New Roman" w:eastAsia="Arial Unicode MS" w:hAnsi="Times New Roman"/>
                <w:bCs/>
                <w:iCs/>
                <w:kern w:val="2"/>
                <w:szCs w:val="24"/>
                <w:lang w:eastAsia="hi-IN" w:bidi="hi-IN"/>
              </w:rPr>
              <w:t>Ambulatorās rehabilitācijas atlīdzību limits</w:t>
            </w:r>
          </w:p>
          <w:p w14:paraId="2B47B8BD" w14:textId="77777777" w:rsidR="00E70041" w:rsidRPr="002B53A3" w:rsidRDefault="00E70041" w:rsidP="00ED170F">
            <w:pPr>
              <w:tabs>
                <w:tab w:val="left" w:pos="1260"/>
              </w:tabs>
              <w:jc w:val="both"/>
              <w:rPr>
                <w:rFonts w:ascii="Times New Roman" w:eastAsia="Arial Unicode MS" w:hAnsi="Times New Roman"/>
                <w:bCs/>
                <w:i/>
                <w:kern w:val="2"/>
                <w:szCs w:val="24"/>
                <w:lang w:eastAsia="hi-IN" w:bidi="hi-IN"/>
              </w:rPr>
            </w:pPr>
            <w:r w:rsidRPr="002B53A3">
              <w:rPr>
                <w:rFonts w:ascii="Times New Roman" w:eastAsia="Arial Unicode MS" w:hAnsi="Times New Roman"/>
                <w:bCs/>
                <w:i/>
                <w:kern w:val="2"/>
                <w:szCs w:val="24"/>
                <w:lang w:eastAsia="hi-IN" w:bidi="hi-IN"/>
              </w:rPr>
              <w:t>*bet ne vairāk kā + EUR 70.00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86FBA8" w14:textId="77777777" w:rsidR="00E70041" w:rsidRPr="002B53A3" w:rsidRDefault="00E70041" w:rsidP="00ED170F">
            <w:pPr>
              <w:tabs>
                <w:tab w:val="left" w:pos="1260"/>
              </w:tabs>
              <w:jc w:val="center"/>
              <w:rPr>
                <w:rFonts w:ascii="Times New Roman" w:hAnsi="Times New Roman"/>
                <w:bCs/>
                <w:szCs w:val="24"/>
              </w:rPr>
            </w:pPr>
            <w:r w:rsidRPr="002B53A3">
              <w:rPr>
                <w:rFonts w:ascii="Times New Roman" w:hAnsi="Times New Roman"/>
                <w:bCs/>
                <w:szCs w:val="24"/>
              </w:rPr>
              <w:t>5</w:t>
            </w:r>
          </w:p>
        </w:tc>
        <w:tc>
          <w:tcPr>
            <w:tcW w:w="4536" w:type="dxa"/>
            <w:vMerge/>
            <w:tcBorders>
              <w:left w:val="single" w:sz="6" w:space="0" w:color="auto"/>
              <w:right w:val="single" w:sz="6" w:space="0" w:color="auto"/>
            </w:tcBorders>
            <w:shd w:val="clear" w:color="auto" w:fill="FFFFFF" w:themeFill="background1"/>
            <w:vAlign w:val="center"/>
          </w:tcPr>
          <w:p w14:paraId="4A71436F" w14:textId="77777777" w:rsidR="00E70041" w:rsidRPr="002B53A3" w:rsidRDefault="00E70041" w:rsidP="00ED170F">
            <w:pPr>
              <w:tabs>
                <w:tab w:val="left" w:pos="1260"/>
              </w:tabs>
              <w:jc w:val="both"/>
              <w:rPr>
                <w:rFonts w:ascii="Times New Roman" w:hAnsi="Times New Roman"/>
                <w:bCs/>
                <w:i/>
                <w:szCs w:val="24"/>
              </w:rPr>
            </w:pPr>
          </w:p>
        </w:tc>
        <w:tc>
          <w:tcPr>
            <w:tcW w:w="4536" w:type="dxa"/>
            <w:tcBorders>
              <w:left w:val="single" w:sz="6" w:space="0" w:color="auto"/>
              <w:right w:val="single" w:sz="6" w:space="0" w:color="auto"/>
            </w:tcBorders>
            <w:shd w:val="clear" w:color="auto" w:fill="FFFFFF" w:themeFill="background1"/>
          </w:tcPr>
          <w:p w14:paraId="5790F3A5" w14:textId="77777777" w:rsidR="00E70041" w:rsidRPr="002B53A3" w:rsidRDefault="00E70041" w:rsidP="00ED170F">
            <w:pPr>
              <w:tabs>
                <w:tab w:val="left" w:pos="1260"/>
              </w:tabs>
              <w:jc w:val="both"/>
              <w:rPr>
                <w:rFonts w:ascii="Times New Roman" w:hAnsi="Times New Roman"/>
                <w:bCs/>
                <w:i/>
                <w:szCs w:val="24"/>
              </w:rPr>
            </w:pPr>
          </w:p>
        </w:tc>
      </w:tr>
      <w:tr w:rsidR="00E70041" w:rsidRPr="00377E7B" w14:paraId="073D2F4E" w14:textId="6EDFF454"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61A75A2C" w14:textId="77777777" w:rsidR="00E70041" w:rsidRPr="002B53A3" w:rsidRDefault="00E70041" w:rsidP="00ED170F">
            <w:pPr>
              <w:tabs>
                <w:tab w:val="left" w:pos="585"/>
                <w:tab w:val="left" w:pos="1260"/>
              </w:tabs>
              <w:rPr>
                <w:rFonts w:ascii="Times New Roman" w:hAnsi="Times New Roman"/>
                <w:szCs w:val="24"/>
              </w:rPr>
            </w:pPr>
            <w:r w:rsidRPr="002B53A3">
              <w:rPr>
                <w:rFonts w:ascii="Times New Roman" w:hAnsi="Times New Roman"/>
                <w:szCs w:val="24"/>
              </w:rPr>
              <w:lastRenderedPageBreak/>
              <w:t>1.</w:t>
            </w:r>
            <w:r>
              <w:rPr>
                <w:rFonts w:ascii="Times New Roman" w:hAnsi="Times New Roman"/>
                <w:szCs w:val="24"/>
              </w:rPr>
              <w:t>4</w:t>
            </w:r>
            <w:r w:rsidRPr="002B53A3">
              <w:rPr>
                <w:rFonts w:ascii="Times New Roman" w:hAnsi="Times New Roman"/>
                <w:szCs w:val="24"/>
              </w:rPr>
              <w:t>.</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3B35CE" w14:textId="77777777" w:rsidR="00E70041" w:rsidRPr="002B53A3" w:rsidRDefault="00E70041" w:rsidP="00ED170F">
            <w:pPr>
              <w:tabs>
                <w:tab w:val="left" w:pos="1260"/>
              </w:tabs>
              <w:jc w:val="both"/>
              <w:rPr>
                <w:rFonts w:ascii="Times New Roman" w:eastAsia="Arial Unicode MS" w:hAnsi="Times New Roman"/>
                <w:bCs/>
                <w:iCs/>
                <w:kern w:val="2"/>
                <w:szCs w:val="24"/>
                <w:lang w:eastAsia="hi-IN" w:bidi="hi-IN"/>
              </w:rPr>
            </w:pPr>
            <w:r w:rsidRPr="002B53A3">
              <w:rPr>
                <w:rFonts w:ascii="Times New Roman" w:eastAsia="Arial Unicode MS" w:hAnsi="Times New Roman"/>
                <w:bCs/>
                <w:iCs/>
                <w:kern w:val="2"/>
                <w:szCs w:val="24"/>
                <w:lang w:eastAsia="hi-IN" w:bidi="hi-IN"/>
              </w:rPr>
              <w:t>Zobārstniecības un mutes dobuma higiēnas pakalpojumu atlīdzību limits</w:t>
            </w:r>
          </w:p>
          <w:p w14:paraId="368C0849" w14:textId="77777777" w:rsidR="00E70041" w:rsidRPr="002B53A3" w:rsidRDefault="00E70041" w:rsidP="00ED170F">
            <w:pPr>
              <w:tabs>
                <w:tab w:val="left" w:pos="1260"/>
              </w:tabs>
              <w:jc w:val="both"/>
              <w:rPr>
                <w:rFonts w:ascii="Times New Roman" w:eastAsia="Arial Unicode MS" w:hAnsi="Times New Roman"/>
                <w:bCs/>
                <w:i/>
                <w:kern w:val="2"/>
                <w:szCs w:val="24"/>
                <w:lang w:eastAsia="hi-IN" w:bidi="hi-IN"/>
              </w:rPr>
            </w:pPr>
            <w:r w:rsidRPr="002B53A3">
              <w:rPr>
                <w:rFonts w:ascii="Times New Roman" w:eastAsia="Arial Unicode MS" w:hAnsi="Times New Roman"/>
                <w:bCs/>
                <w:i/>
                <w:kern w:val="2"/>
                <w:szCs w:val="24"/>
                <w:lang w:eastAsia="hi-IN" w:bidi="hi-IN"/>
              </w:rPr>
              <w:t>*bet ne vairāk kā + EUR 150.00 EUR</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26BA74" w14:textId="77777777" w:rsidR="00E70041" w:rsidRPr="002B53A3" w:rsidRDefault="00E70041" w:rsidP="00ED170F">
            <w:pPr>
              <w:tabs>
                <w:tab w:val="left" w:pos="1260"/>
              </w:tabs>
              <w:jc w:val="center"/>
              <w:rPr>
                <w:rFonts w:ascii="Times New Roman" w:hAnsi="Times New Roman"/>
                <w:bCs/>
                <w:szCs w:val="24"/>
              </w:rPr>
            </w:pPr>
            <w:r w:rsidRPr="002B53A3">
              <w:rPr>
                <w:rFonts w:ascii="Times New Roman" w:hAnsi="Times New Roman"/>
                <w:bCs/>
                <w:szCs w:val="24"/>
              </w:rPr>
              <w:t>5</w:t>
            </w:r>
          </w:p>
        </w:tc>
        <w:tc>
          <w:tcPr>
            <w:tcW w:w="4536" w:type="dxa"/>
            <w:vMerge/>
            <w:tcBorders>
              <w:left w:val="single" w:sz="6" w:space="0" w:color="auto"/>
              <w:bottom w:val="single" w:sz="6" w:space="0" w:color="auto"/>
              <w:right w:val="single" w:sz="6" w:space="0" w:color="auto"/>
            </w:tcBorders>
            <w:shd w:val="clear" w:color="auto" w:fill="FFFFFF" w:themeFill="background1"/>
            <w:vAlign w:val="center"/>
          </w:tcPr>
          <w:p w14:paraId="29CBB721" w14:textId="77777777" w:rsidR="00E70041" w:rsidRPr="002B53A3" w:rsidRDefault="00E70041" w:rsidP="00ED170F">
            <w:pPr>
              <w:tabs>
                <w:tab w:val="left" w:pos="1260"/>
              </w:tabs>
              <w:jc w:val="both"/>
              <w:rPr>
                <w:rFonts w:ascii="Times New Roman" w:hAnsi="Times New Roman"/>
                <w:bCs/>
                <w:i/>
                <w:color w:val="FF0000"/>
                <w:szCs w:val="24"/>
              </w:rPr>
            </w:pPr>
          </w:p>
        </w:tc>
        <w:tc>
          <w:tcPr>
            <w:tcW w:w="4536" w:type="dxa"/>
            <w:tcBorders>
              <w:left w:val="single" w:sz="6" w:space="0" w:color="auto"/>
              <w:bottom w:val="single" w:sz="6" w:space="0" w:color="auto"/>
              <w:right w:val="single" w:sz="6" w:space="0" w:color="auto"/>
            </w:tcBorders>
            <w:shd w:val="clear" w:color="auto" w:fill="FFFFFF" w:themeFill="background1"/>
          </w:tcPr>
          <w:p w14:paraId="20AD303B" w14:textId="77777777" w:rsidR="00E70041" w:rsidRPr="002B53A3" w:rsidRDefault="00E70041" w:rsidP="00ED170F">
            <w:pPr>
              <w:tabs>
                <w:tab w:val="left" w:pos="1260"/>
              </w:tabs>
              <w:jc w:val="both"/>
              <w:rPr>
                <w:rFonts w:ascii="Times New Roman" w:hAnsi="Times New Roman"/>
                <w:bCs/>
                <w:i/>
                <w:color w:val="FF0000"/>
                <w:szCs w:val="24"/>
              </w:rPr>
            </w:pPr>
          </w:p>
        </w:tc>
      </w:tr>
      <w:tr w:rsidR="00E70041" w:rsidRPr="00377E7B" w14:paraId="28EDA838" w14:textId="2F2008B3"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514C6D4C" w14:textId="77777777" w:rsidR="00E70041" w:rsidRPr="002B53A3" w:rsidRDefault="00E70041" w:rsidP="00ED170F">
            <w:pPr>
              <w:tabs>
                <w:tab w:val="left" w:pos="585"/>
                <w:tab w:val="left" w:pos="1260"/>
              </w:tabs>
              <w:rPr>
                <w:rFonts w:ascii="Times New Roman" w:hAnsi="Times New Roman"/>
                <w:b/>
                <w:bCs/>
                <w:szCs w:val="24"/>
              </w:rPr>
            </w:pPr>
            <w:r w:rsidRPr="002B53A3">
              <w:rPr>
                <w:rFonts w:ascii="Times New Roman" w:hAnsi="Times New Roman"/>
                <w:b/>
                <w:bCs/>
                <w:szCs w:val="24"/>
              </w:rPr>
              <w:t>2.</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09CBA8" w14:textId="77777777" w:rsidR="00E70041" w:rsidRPr="002B53A3" w:rsidRDefault="00E70041" w:rsidP="00ED170F">
            <w:pPr>
              <w:tabs>
                <w:tab w:val="left" w:pos="1260"/>
              </w:tabs>
              <w:spacing w:after="120"/>
              <w:jc w:val="both"/>
              <w:rPr>
                <w:rFonts w:ascii="Times New Roman" w:eastAsia="Arial Unicode MS" w:hAnsi="Times New Roman"/>
                <w:b/>
                <w:bCs/>
                <w:iCs/>
                <w:kern w:val="2"/>
                <w:szCs w:val="24"/>
                <w:lang w:eastAsia="hi-IN" w:bidi="hi-IN"/>
              </w:rPr>
            </w:pPr>
            <w:r w:rsidRPr="002B53A3">
              <w:rPr>
                <w:rFonts w:ascii="Times New Roman" w:eastAsia="Arial Unicode MS" w:hAnsi="Times New Roman"/>
                <w:b/>
                <w:bCs/>
                <w:iCs/>
                <w:kern w:val="2"/>
                <w:szCs w:val="24"/>
                <w:lang w:eastAsia="hi-IN" w:bidi="hi-IN"/>
              </w:rPr>
              <w:t>Programmas segumā iekļauto veselības aprūpes pakalpojumu apmaksas apmērs/ cenrādis (t.i.</w:t>
            </w:r>
            <w:r>
              <w:rPr>
                <w:rFonts w:ascii="Times New Roman" w:eastAsia="Arial Unicode MS" w:hAnsi="Times New Roman"/>
                <w:b/>
                <w:bCs/>
                <w:iCs/>
                <w:kern w:val="2"/>
                <w:szCs w:val="24"/>
                <w:lang w:eastAsia="hi-IN" w:bidi="hi-IN"/>
              </w:rPr>
              <w:t>,</w:t>
            </w:r>
            <w:r w:rsidRPr="002B53A3">
              <w:rPr>
                <w:rFonts w:ascii="Times New Roman" w:eastAsia="Arial Unicode MS" w:hAnsi="Times New Roman"/>
                <w:b/>
                <w:bCs/>
                <w:iCs/>
                <w:kern w:val="2"/>
                <w:szCs w:val="24"/>
                <w:lang w:eastAsia="hi-IN" w:bidi="hi-IN"/>
              </w:rPr>
              <w:t xml:space="preserve"> atlīdzības limits par noteiktiem pakalpojumiem katrā veselības aprūpes pakalpojumu saņemšanas reizē), tai skaitā:</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D6DE13" w14:textId="77777777" w:rsidR="00E70041" w:rsidRPr="002B53A3" w:rsidRDefault="00E70041" w:rsidP="00ED170F">
            <w:pPr>
              <w:tabs>
                <w:tab w:val="left" w:pos="1260"/>
              </w:tabs>
              <w:jc w:val="center"/>
              <w:rPr>
                <w:rFonts w:ascii="Times New Roman" w:hAnsi="Times New Roman"/>
                <w:b/>
                <w:bCs/>
                <w:szCs w:val="24"/>
              </w:rPr>
            </w:pPr>
            <w:r w:rsidRPr="002B53A3">
              <w:rPr>
                <w:rFonts w:ascii="Times New Roman" w:hAnsi="Times New Roman"/>
                <w:b/>
                <w:bCs/>
                <w:szCs w:val="24"/>
              </w:rPr>
              <w:t>2</w:t>
            </w:r>
            <w:r>
              <w:rPr>
                <w:rFonts w:ascii="Times New Roman" w:hAnsi="Times New Roman"/>
                <w:b/>
                <w:bCs/>
                <w:szCs w:val="24"/>
              </w:rPr>
              <w:t>2</w:t>
            </w:r>
          </w:p>
        </w:tc>
        <w:tc>
          <w:tcPr>
            <w:tcW w:w="4536" w:type="dxa"/>
            <w:tcBorders>
              <w:left w:val="single" w:sz="6" w:space="0" w:color="auto"/>
              <w:bottom w:val="single" w:sz="6" w:space="0" w:color="auto"/>
              <w:right w:val="single" w:sz="6" w:space="0" w:color="auto"/>
            </w:tcBorders>
            <w:shd w:val="clear" w:color="auto" w:fill="FFFFFF" w:themeFill="background1"/>
            <w:vAlign w:val="center"/>
          </w:tcPr>
          <w:p w14:paraId="34124410" w14:textId="77777777" w:rsidR="00E70041" w:rsidRPr="002B53A3" w:rsidRDefault="00E70041" w:rsidP="00ED170F">
            <w:pPr>
              <w:tabs>
                <w:tab w:val="left" w:pos="1260"/>
              </w:tabs>
              <w:jc w:val="both"/>
              <w:rPr>
                <w:rFonts w:ascii="Times New Roman" w:hAnsi="Times New Roman"/>
                <w:b/>
                <w:bCs/>
                <w:iCs/>
                <w:szCs w:val="24"/>
              </w:rPr>
            </w:pPr>
            <w:r w:rsidRPr="002B53A3">
              <w:rPr>
                <w:rFonts w:ascii="Times New Roman" w:hAnsi="Times New Roman"/>
                <w:b/>
                <w:bCs/>
                <w:iCs/>
                <w:szCs w:val="24"/>
              </w:rPr>
              <w:t xml:space="preserve">Tiek vērtēti Pretendentu piedāvājumos norādītie atlīdzību limitu / cenrāža palielinājumi pamata programmai virs minimālajās prasībās noteiktā šī kritērija ietvaros nosauktajiem veselības aprūpes pakalpojumiem. </w:t>
            </w:r>
          </w:p>
          <w:p w14:paraId="3BC9E664" w14:textId="77777777" w:rsidR="00E70041" w:rsidRPr="002B53A3" w:rsidRDefault="00E70041" w:rsidP="00ED170F">
            <w:pPr>
              <w:tabs>
                <w:tab w:val="left" w:pos="1260"/>
              </w:tabs>
              <w:jc w:val="both"/>
              <w:rPr>
                <w:rFonts w:ascii="Times New Roman" w:hAnsi="Times New Roman"/>
                <w:iCs/>
                <w:szCs w:val="24"/>
              </w:rPr>
            </w:pPr>
            <w:r w:rsidRPr="002B53A3">
              <w:rPr>
                <w:rFonts w:ascii="Times New Roman" w:hAnsi="Times New Roman"/>
                <w:iCs/>
                <w:szCs w:val="24"/>
              </w:rPr>
              <w:t>Piedāvājumam ar visaugstāko cenrāža limitu palielinājumu katrā no vērtējamiem pakalpojumiem, kas nosaukti 2.1. – 2.4. apakš</w:t>
            </w:r>
            <w:r>
              <w:rPr>
                <w:rFonts w:ascii="Times New Roman" w:hAnsi="Times New Roman"/>
                <w:iCs/>
                <w:szCs w:val="24"/>
              </w:rPr>
              <w:t xml:space="preserve"> </w:t>
            </w:r>
            <w:r w:rsidRPr="002B53A3">
              <w:rPr>
                <w:rFonts w:ascii="Times New Roman" w:hAnsi="Times New Roman"/>
                <w:iCs/>
                <w:szCs w:val="24"/>
              </w:rPr>
              <w:t xml:space="preserve">kritērijos, tiek piešķirts lielākais punktu skaits. Pārējo piedāvājumi izdevīguma punkti tiek aprēķināti pēc formulas: </w:t>
            </w:r>
            <w:r w:rsidRPr="002B53A3">
              <w:rPr>
                <w:rFonts w:ascii="Times New Roman" w:hAnsi="Times New Roman"/>
                <w:b/>
                <w:bCs/>
                <w:iCs/>
                <w:szCs w:val="24"/>
              </w:rPr>
              <w:t>X/Y *P</w:t>
            </w:r>
            <w:r w:rsidRPr="002B53A3">
              <w:rPr>
                <w:rFonts w:ascii="Times New Roman" w:hAnsi="Times New Roman"/>
                <w:iCs/>
                <w:szCs w:val="24"/>
              </w:rPr>
              <w:t>, kur:</w:t>
            </w:r>
          </w:p>
          <w:p w14:paraId="4B98563B" w14:textId="77777777" w:rsidR="00E70041" w:rsidRPr="002B53A3" w:rsidRDefault="00E70041" w:rsidP="00ED170F">
            <w:pPr>
              <w:tabs>
                <w:tab w:val="left" w:pos="1260"/>
              </w:tabs>
              <w:jc w:val="both"/>
              <w:rPr>
                <w:rFonts w:ascii="Times New Roman" w:hAnsi="Times New Roman"/>
                <w:iCs/>
                <w:szCs w:val="24"/>
              </w:rPr>
            </w:pPr>
            <w:r w:rsidRPr="002B53A3">
              <w:rPr>
                <w:rFonts w:ascii="Times New Roman" w:hAnsi="Times New Roman"/>
                <w:iCs/>
                <w:szCs w:val="24"/>
              </w:rPr>
              <w:t>X – limita palielinājums, kam aprēķina izdevīguma punktus,</w:t>
            </w:r>
          </w:p>
          <w:p w14:paraId="2E30EF59" w14:textId="77777777" w:rsidR="00E70041" w:rsidRPr="002B53A3" w:rsidRDefault="00E70041" w:rsidP="00ED170F">
            <w:pPr>
              <w:tabs>
                <w:tab w:val="left" w:pos="1260"/>
              </w:tabs>
              <w:jc w:val="both"/>
              <w:rPr>
                <w:rFonts w:ascii="Times New Roman" w:hAnsi="Times New Roman"/>
                <w:iCs/>
                <w:szCs w:val="24"/>
              </w:rPr>
            </w:pPr>
            <w:r w:rsidRPr="002B53A3">
              <w:rPr>
                <w:rFonts w:ascii="Times New Roman" w:hAnsi="Times New Roman"/>
                <w:iCs/>
                <w:szCs w:val="24"/>
              </w:rPr>
              <w:t>Y – vislielākais piedāvātais limita palielinājums,</w:t>
            </w:r>
          </w:p>
          <w:p w14:paraId="265B01F9" w14:textId="77777777" w:rsidR="00E70041" w:rsidRDefault="00E70041" w:rsidP="00ED170F">
            <w:pPr>
              <w:tabs>
                <w:tab w:val="left" w:pos="1260"/>
              </w:tabs>
              <w:jc w:val="both"/>
              <w:rPr>
                <w:rFonts w:ascii="Times New Roman" w:hAnsi="Times New Roman"/>
                <w:iCs/>
                <w:szCs w:val="24"/>
              </w:rPr>
            </w:pPr>
            <w:r w:rsidRPr="002B53A3">
              <w:rPr>
                <w:rFonts w:ascii="Times New Roman" w:hAnsi="Times New Roman"/>
                <w:iCs/>
                <w:szCs w:val="24"/>
              </w:rPr>
              <w:t xml:space="preserve">P – maksimālais iespējamais punktu katrā no vērtējamiem apakš kritērijiem. </w:t>
            </w:r>
          </w:p>
          <w:p w14:paraId="0C6782BB" w14:textId="77777777" w:rsidR="00E70041" w:rsidRPr="002B53A3" w:rsidRDefault="00E70041" w:rsidP="00ED170F">
            <w:pPr>
              <w:tabs>
                <w:tab w:val="left" w:pos="1260"/>
              </w:tabs>
              <w:jc w:val="both"/>
              <w:rPr>
                <w:rFonts w:ascii="Times New Roman" w:hAnsi="Times New Roman"/>
                <w:iCs/>
                <w:szCs w:val="24"/>
              </w:rPr>
            </w:pPr>
            <w:r>
              <w:rPr>
                <w:rFonts w:ascii="Times New Roman" w:hAnsi="Times New Roman"/>
                <w:iCs/>
                <w:szCs w:val="24"/>
              </w:rPr>
              <w:t>2.5. kritērijā tiek piešķirts papildu punktu skaits par norādītā pakalpojumu apmaksu arī ārpus līguma iestādēm 100% apmērā.</w:t>
            </w:r>
          </w:p>
          <w:p w14:paraId="7A0EE82B" w14:textId="77777777" w:rsidR="00E70041" w:rsidRPr="002B53A3" w:rsidRDefault="00E70041" w:rsidP="00ED170F">
            <w:pPr>
              <w:tabs>
                <w:tab w:val="left" w:pos="1260"/>
              </w:tabs>
              <w:jc w:val="both"/>
              <w:rPr>
                <w:rFonts w:ascii="Times New Roman" w:hAnsi="Times New Roman"/>
                <w:b/>
                <w:bCs/>
                <w:iCs/>
                <w:szCs w:val="24"/>
              </w:rPr>
            </w:pPr>
            <w:r w:rsidRPr="002B53A3">
              <w:rPr>
                <w:rFonts w:ascii="Times New Roman" w:hAnsi="Times New Roman"/>
                <w:iCs/>
                <w:szCs w:val="24"/>
              </w:rPr>
              <w:t>Par minimālo prasību izpildi papildu punkti šajā vērtēšanas kritērijā piešķirti netiek.</w:t>
            </w:r>
          </w:p>
        </w:tc>
        <w:tc>
          <w:tcPr>
            <w:tcW w:w="4536" w:type="dxa"/>
            <w:tcBorders>
              <w:left w:val="single" w:sz="6" w:space="0" w:color="auto"/>
              <w:bottom w:val="single" w:sz="6" w:space="0" w:color="auto"/>
              <w:right w:val="single" w:sz="6" w:space="0" w:color="auto"/>
            </w:tcBorders>
            <w:shd w:val="clear" w:color="auto" w:fill="FFFFFF" w:themeFill="background1"/>
          </w:tcPr>
          <w:p w14:paraId="7AFA7684" w14:textId="77777777" w:rsidR="00E70041" w:rsidRPr="002B53A3" w:rsidRDefault="00E70041" w:rsidP="00ED170F">
            <w:pPr>
              <w:tabs>
                <w:tab w:val="left" w:pos="1260"/>
              </w:tabs>
              <w:jc w:val="both"/>
              <w:rPr>
                <w:rFonts w:ascii="Times New Roman" w:hAnsi="Times New Roman"/>
                <w:b/>
                <w:bCs/>
                <w:iCs/>
                <w:szCs w:val="24"/>
              </w:rPr>
            </w:pPr>
          </w:p>
        </w:tc>
      </w:tr>
      <w:tr w:rsidR="00E70041" w:rsidRPr="00377E7B" w14:paraId="5B85D2D4" w14:textId="75A1AEB2"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405B23B7" w14:textId="77777777" w:rsidR="00E70041" w:rsidRPr="00804ACB" w:rsidRDefault="00E70041" w:rsidP="00ED170F">
            <w:pPr>
              <w:tabs>
                <w:tab w:val="left" w:pos="585"/>
                <w:tab w:val="left" w:pos="1260"/>
              </w:tabs>
              <w:jc w:val="both"/>
              <w:rPr>
                <w:rFonts w:ascii="Times New Roman" w:hAnsi="Times New Roman"/>
                <w:szCs w:val="24"/>
              </w:rPr>
            </w:pPr>
            <w:r w:rsidRPr="00804ACB">
              <w:rPr>
                <w:rFonts w:ascii="Times New Roman" w:hAnsi="Times New Roman"/>
                <w:szCs w:val="24"/>
              </w:rPr>
              <w:t>2.1.</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76063D" w14:textId="77777777" w:rsidR="00E70041" w:rsidRPr="00804ACB" w:rsidRDefault="00E70041" w:rsidP="00ED170F">
            <w:pPr>
              <w:tabs>
                <w:tab w:val="left" w:pos="1260"/>
              </w:tabs>
              <w:jc w:val="both"/>
              <w:rPr>
                <w:rFonts w:ascii="Times New Roman" w:eastAsia="Arial Unicode MS" w:hAnsi="Times New Roman"/>
                <w:i/>
                <w:iCs/>
                <w:kern w:val="2"/>
                <w:szCs w:val="24"/>
                <w:lang w:eastAsia="hi-IN" w:bidi="hi-IN"/>
              </w:rPr>
            </w:pPr>
            <w:r w:rsidRPr="00804ACB">
              <w:rPr>
                <w:rFonts w:ascii="Times New Roman" w:eastAsia="Arial Unicode MS" w:hAnsi="Times New Roman"/>
                <w:kern w:val="2"/>
                <w:szCs w:val="24"/>
                <w:lang w:eastAsia="hi-IN" w:bidi="hi-IN"/>
              </w:rPr>
              <w:t xml:space="preserve">Maksas ārstu/ speciālistu konsultāciju atlīdzību limits par katru apmeklējuma reizi </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DA1512" w14:textId="77777777" w:rsidR="00E70041" w:rsidRPr="00804ACB" w:rsidRDefault="00E70041" w:rsidP="00ED170F">
            <w:pPr>
              <w:tabs>
                <w:tab w:val="left" w:pos="1260"/>
              </w:tabs>
              <w:jc w:val="center"/>
              <w:rPr>
                <w:rFonts w:ascii="Times New Roman" w:hAnsi="Times New Roman"/>
                <w:bCs/>
                <w:szCs w:val="24"/>
              </w:rPr>
            </w:pPr>
            <w:r>
              <w:rPr>
                <w:rFonts w:ascii="Times New Roman" w:hAnsi="Times New Roman"/>
                <w:bCs/>
                <w:szCs w:val="24"/>
              </w:rPr>
              <w:t>8</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673540" w14:textId="77777777" w:rsidR="00E70041" w:rsidRPr="00203621" w:rsidRDefault="00E70041" w:rsidP="00ED170F">
            <w:pPr>
              <w:tabs>
                <w:tab w:val="left" w:pos="1260"/>
              </w:tabs>
              <w:jc w:val="both"/>
              <w:rPr>
                <w:rFonts w:ascii="Times New Roman" w:hAnsi="Times New Roman"/>
                <w:bCs/>
                <w:iCs/>
                <w:szCs w:val="24"/>
              </w:rPr>
            </w:pPr>
            <w:r w:rsidRPr="00377E7B">
              <w:rPr>
                <w:rFonts w:ascii="Times New Roman" w:hAnsi="Times New Roman"/>
                <w:bCs/>
                <w:iCs/>
                <w:szCs w:val="24"/>
              </w:rPr>
              <w:t xml:space="preserve">Atlīdzību limita palielinājums tiek aprēķināts </w:t>
            </w:r>
            <w:r>
              <w:rPr>
                <w:rFonts w:ascii="Times New Roman" w:hAnsi="Times New Roman"/>
                <w:bCs/>
                <w:iCs/>
                <w:szCs w:val="24"/>
              </w:rPr>
              <w:t>šādām</w:t>
            </w:r>
            <w:r w:rsidRPr="00377E7B">
              <w:rPr>
                <w:rFonts w:ascii="Times New Roman" w:hAnsi="Times New Roman"/>
                <w:bCs/>
                <w:iCs/>
                <w:szCs w:val="24"/>
              </w:rPr>
              <w:t xml:space="preserve"> pozīcijām:</w:t>
            </w:r>
          </w:p>
          <w:p w14:paraId="40728655" w14:textId="77777777" w:rsidR="00E70041" w:rsidRPr="00377E7B" w:rsidRDefault="00E70041" w:rsidP="00ED170F">
            <w:pPr>
              <w:tabs>
                <w:tab w:val="left" w:pos="1260"/>
              </w:tabs>
              <w:jc w:val="both"/>
              <w:rPr>
                <w:rFonts w:ascii="Times New Roman" w:hAnsi="Times New Roman"/>
                <w:bCs/>
                <w:iCs/>
                <w:szCs w:val="24"/>
              </w:rPr>
            </w:pPr>
            <w:r w:rsidRPr="00203621">
              <w:rPr>
                <w:rFonts w:ascii="Times New Roman" w:hAnsi="Times New Roman"/>
                <w:bCs/>
                <w:iCs/>
                <w:szCs w:val="24"/>
              </w:rPr>
              <w:t xml:space="preserve">- pirmreizējas un atkārtotas maksas ārstu speciālistu, t.sk. ģimenes ārsta un terapeita konsultācijas – </w:t>
            </w:r>
            <w:r>
              <w:rPr>
                <w:rFonts w:ascii="Times New Roman" w:hAnsi="Times New Roman"/>
                <w:bCs/>
                <w:iCs/>
                <w:szCs w:val="24"/>
              </w:rPr>
              <w:t>6</w:t>
            </w:r>
            <w:r w:rsidRPr="00377E7B">
              <w:rPr>
                <w:rFonts w:ascii="Times New Roman" w:hAnsi="Times New Roman"/>
                <w:bCs/>
                <w:iCs/>
                <w:szCs w:val="24"/>
              </w:rPr>
              <w:t xml:space="preserve"> punkti; </w:t>
            </w:r>
          </w:p>
          <w:p w14:paraId="0498398F" w14:textId="77777777" w:rsidR="00E70041" w:rsidRPr="00377E7B" w:rsidRDefault="00E70041" w:rsidP="00ED170F">
            <w:pPr>
              <w:tabs>
                <w:tab w:val="left" w:pos="1260"/>
              </w:tabs>
              <w:jc w:val="both"/>
              <w:rPr>
                <w:rFonts w:ascii="Times New Roman" w:hAnsi="Times New Roman"/>
                <w:bCs/>
                <w:iCs/>
                <w:szCs w:val="24"/>
              </w:rPr>
            </w:pPr>
            <w:r w:rsidRPr="00377E7B">
              <w:rPr>
                <w:rFonts w:ascii="Times New Roman" w:hAnsi="Times New Roman"/>
                <w:bCs/>
                <w:iCs/>
                <w:szCs w:val="24"/>
              </w:rPr>
              <w:t>- pirmreizējas un atkārtotas profesoru un docentu konsultācijas – 1</w:t>
            </w:r>
            <w:r>
              <w:rPr>
                <w:rFonts w:ascii="Times New Roman" w:hAnsi="Times New Roman"/>
                <w:bCs/>
                <w:iCs/>
                <w:szCs w:val="24"/>
              </w:rPr>
              <w:t xml:space="preserve"> </w:t>
            </w:r>
            <w:r w:rsidRPr="00203621">
              <w:rPr>
                <w:rFonts w:ascii="Times New Roman" w:hAnsi="Times New Roman"/>
                <w:bCs/>
                <w:iCs/>
                <w:szCs w:val="24"/>
              </w:rPr>
              <w:t>punkts;</w:t>
            </w:r>
          </w:p>
          <w:p w14:paraId="5EE4CBC9" w14:textId="77777777" w:rsidR="00E70041" w:rsidRPr="00377E7B" w:rsidRDefault="00E70041" w:rsidP="00ED170F">
            <w:pPr>
              <w:tabs>
                <w:tab w:val="left" w:pos="1260"/>
              </w:tabs>
              <w:jc w:val="both"/>
              <w:rPr>
                <w:rFonts w:ascii="Times New Roman" w:hAnsi="Times New Roman"/>
                <w:bCs/>
                <w:iCs/>
                <w:szCs w:val="24"/>
              </w:rPr>
            </w:pPr>
            <w:r w:rsidRPr="00377E7B">
              <w:rPr>
                <w:rFonts w:ascii="Times New Roman" w:hAnsi="Times New Roman"/>
                <w:bCs/>
                <w:iCs/>
                <w:szCs w:val="24"/>
              </w:rPr>
              <w:t>- ārstniecības personu mājas vizītes –</w:t>
            </w:r>
            <w:r>
              <w:rPr>
                <w:rFonts w:ascii="Times New Roman" w:hAnsi="Times New Roman"/>
                <w:bCs/>
                <w:iCs/>
                <w:szCs w:val="24"/>
              </w:rPr>
              <w:t xml:space="preserve"> </w:t>
            </w:r>
            <w:r w:rsidRPr="00203621">
              <w:rPr>
                <w:rFonts w:ascii="Times New Roman" w:hAnsi="Times New Roman"/>
                <w:bCs/>
                <w:iCs/>
                <w:szCs w:val="24"/>
              </w:rPr>
              <w:t xml:space="preserve">1 punkts. </w:t>
            </w:r>
          </w:p>
          <w:p w14:paraId="0A6AB7A3" w14:textId="77777777" w:rsidR="00E70041" w:rsidRPr="00203621" w:rsidRDefault="00E70041" w:rsidP="00ED170F">
            <w:pPr>
              <w:tabs>
                <w:tab w:val="left" w:pos="1260"/>
              </w:tabs>
              <w:jc w:val="both"/>
              <w:rPr>
                <w:rFonts w:ascii="Times New Roman" w:hAnsi="Times New Roman"/>
                <w:bCs/>
                <w:iCs/>
                <w:szCs w:val="24"/>
              </w:rPr>
            </w:pPr>
            <w:r w:rsidRPr="00377E7B">
              <w:rPr>
                <w:rFonts w:ascii="Times New Roman" w:hAnsi="Times New Roman"/>
                <w:bCs/>
                <w:iCs/>
                <w:szCs w:val="24"/>
              </w:rPr>
              <w:t>Pasūtītājs norāda, ka maksimālie ārstu konsultāciju limiti, no kā tiek aprēķināts limita palielinājums un kas nodrošina maksimālo vērtēšanas punktu saņemšanu</w:t>
            </w:r>
            <w:r>
              <w:rPr>
                <w:rFonts w:ascii="Times New Roman" w:hAnsi="Times New Roman"/>
                <w:bCs/>
                <w:iCs/>
                <w:szCs w:val="24"/>
              </w:rPr>
              <w:t>,</w:t>
            </w:r>
            <w:r w:rsidRPr="00203621">
              <w:rPr>
                <w:rFonts w:ascii="Times New Roman" w:hAnsi="Times New Roman"/>
                <w:bCs/>
                <w:iCs/>
                <w:szCs w:val="24"/>
              </w:rPr>
              <w:t xml:space="preserve"> ir </w:t>
            </w:r>
            <w:r>
              <w:rPr>
                <w:rFonts w:ascii="Times New Roman" w:hAnsi="Times New Roman"/>
                <w:bCs/>
                <w:iCs/>
                <w:szCs w:val="24"/>
              </w:rPr>
              <w:t>šādi</w:t>
            </w:r>
            <w:r w:rsidRPr="00203621">
              <w:rPr>
                <w:rFonts w:ascii="Times New Roman" w:hAnsi="Times New Roman"/>
                <w:bCs/>
                <w:iCs/>
                <w:szCs w:val="24"/>
              </w:rPr>
              <w:t>:</w:t>
            </w:r>
          </w:p>
          <w:p w14:paraId="3B13A4FB" w14:textId="77777777" w:rsidR="00E70041" w:rsidRPr="00377E7B" w:rsidRDefault="00E70041" w:rsidP="00ED170F">
            <w:pPr>
              <w:tabs>
                <w:tab w:val="left" w:pos="1260"/>
              </w:tabs>
              <w:jc w:val="both"/>
              <w:rPr>
                <w:rFonts w:ascii="Times New Roman" w:hAnsi="Times New Roman"/>
                <w:bCs/>
                <w:iCs/>
                <w:szCs w:val="24"/>
              </w:rPr>
            </w:pPr>
            <w:r w:rsidRPr="00377E7B">
              <w:rPr>
                <w:rFonts w:ascii="Times New Roman" w:hAnsi="Times New Roman"/>
                <w:bCs/>
                <w:iCs/>
                <w:szCs w:val="24"/>
              </w:rPr>
              <w:t>- speciālistu konsultācijas (t.sk. maksas ģimenes ārsts un terapeits) EUR 50.00 par reizi;</w:t>
            </w:r>
          </w:p>
          <w:p w14:paraId="7BAD16EF" w14:textId="77777777" w:rsidR="00E70041" w:rsidRPr="00377E7B" w:rsidRDefault="00E70041" w:rsidP="00ED170F">
            <w:pPr>
              <w:tabs>
                <w:tab w:val="left" w:pos="1260"/>
              </w:tabs>
              <w:jc w:val="both"/>
              <w:rPr>
                <w:rFonts w:ascii="Times New Roman" w:hAnsi="Times New Roman"/>
                <w:bCs/>
                <w:iCs/>
                <w:szCs w:val="24"/>
              </w:rPr>
            </w:pPr>
            <w:r w:rsidRPr="00377E7B">
              <w:rPr>
                <w:rFonts w:ascii="Times New Roman" w:hAnsi="Times New Roman"/>
                <w:bCs/>
                <w:iCs/>
                <w:szCs w:val="24"/>
              </w:rPr>
              <w:t>- profesoru un docentu konsultācijas EUR 7</w:t>
            </w:r>
            <w:r>
              <w:rPr>
                <w:rFonts w:ascii="Times New Roman" w:hAnsi="Times New Roman"/>
                <w:bCs/>
                <w:iCs/>
                <w:szCs w:val="24"/>
              </w:rPr>
              <w:t>5</w:t>
            </w:r>
            <w:r w:rsidRPr="00377E7B">
              <w:rPr>
                <w:rFonts w:ascii="Times New Roman" w:hAnsi="Times New Roman"/>
                <w:bCs/>
                <w:iCs/>
                <w:szCs w:val="24"/>
              </w:rPr>
              <w:t>.00 par reizi;</w:t>
            </w:r>
          </w:p>
          <w:p w14:paraId="3A55C24A" w14:textId="77777777" w:rsidR="00E70041" w:rsidRPr="00377E7B" w:rsidRDefault="00E70041" w:rsidP="00ED170F">
            <w:pPr>
              <w:tabs>
                <w:tab w:val="left" w:pos="1260"/>
              </w:tabs>
              <w:jc w:val="both"/>
              <w:rPr>
                <w:rFonts w:ascii="Times New Roman" w:hAnsi="Times New Roman"/>
                <w:bCs/>
                <w:iCs/>
                <w:szCs w:val="24"/>
              </w:rPr>
            </w:pPr>
            <w:r w:rsidRPr="00377E7B">
              <w:rPr>
                <w:rFonts w:ascii="Times New Roman" w:hAnsi="Times New Roman"/>
                <w:bCs/>
                <w:iCs/>
                <w:szCs w:val="24"/>
              </w:rPr>
              <w:t>- ārstniecības personu mājas vizītes EUR 7</w:t>
            </w:r>
            <w:r>
              <w:rPr>
                <w:rFonts w:ascii="Times New Roman" w:hAnsi="Times New Roman"/>
                <w:bCs/>
                <w:iCs/>
                <w:szCs w:val="24"/>
              </w:rPr>
              <w:t>5</w:t>
            </w:r>
            <w:r w:rsidRPr="00377E7B">
              <w:rPr>
                <w:rFonts w:ascii="Times New Roman" w:hAnsi="Times New Roman"/>
                <w:bCs/>
                <w:iCs/>
                <w:szCs w:val="24"/>
              </w:rPr>
              <w:t xml:space="preserve">.00 par reizi.  </w:t>
            </w:r>
          </w:p>
          <w:p w14:paraId="070B6747" w14:textId="77777777" w:rsidR="00E70041" w:rsidRPr="00377E7B" w:rsidRDefault="00E70041" w:rsidP="00ED170F">
            <w:pPr>
              <w:tabs>
                <w:tab w:val="left" w:pos="1260"/>
              </w:tabs>
              <w:jc w:val="both"/>
              <w:rPr>
                <w:rFonts w:ascii="Times New Roman" w:hAnsi="Times New Roman"/>
                <w:bCs/>
                <w:i/>
                <w:szCs w:val="24"/>
              </w:rPr>
            </w:pPr>
            <w:r w:rsidRPr="00377E7B">
              <w:rPr>
                <w:rFonts w:ascii="Times New Roman" w:hAnsi="Times New Roman"/>
                <w:bCs/>
                <w:iCs/>
                <w:szCs w:val="24"/>
              </w:rPr>
              <w:t>Gadījumā</w:t>
            </w:r>
            <w:r>
              <w:rPr>
                <w:rFonts w:ascii="Times New Roman" w:hAnsi="Times New Roman"/>
                <w:bCs/>
                <w:iCs/>
                <w:szCs w:val="24"/>
              </w:rPr>
              <w:t>,</w:t>
            </w:r>
            <w:r w:rsidRPr="00203621">
              <w:rPr>
                <w:rFonts w:ascii="Times New Roman" w:hAnsi="Times New Roman"/>
                <w:bCs/>
                <w:iCs/>
                <w:szCs w:val="24"/>
              </w:rPr>
              <w:t xml:space="preserve"> ja atšķ</w:t>
            </w:r>
            <w:r w:rsidRPr="00377E7B">
              <w:rPr>
                <w:rFonts w:ascii="Times New Roman" w:hAnsi="Times New Roman"/>
                <w:bCs/>
                <w:iCs/>
                <w:szCs w:val="24"/>
              </w:rPr>
              <w:t xml:space="preserve">irsies piedāvātie atlīdzību limiti pirmreizējām un atkārtotām konsultācijām, tad veicot vērtēšanu, piešķiramo punktu aprēķina formulā tiks izmantots tikai zemākais piedāvātais atlīdzību limits. </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tcPr>
          <w:p w14:paraId="56B7CF89" w14:textId="77777777" w:rsidR="00E70041" w:rsidRPr="00377E7B" w:rsidRDefault="00E70041" w:rsidP="00ED170F">
            <w:pPr>
              <w:tabs>
                <w:tab w:val="left" w:pos="1260"/>
              </w:tabs>
              <w:jc w:val="both"/>
              <w:rPr>
                <w:rFonts w:ascii="Times New Roman" w:hAnsi="Times New Roman"/>
                <w:bCs/>
                <w:iCs/>
                <w:szCs w:val="24"/>
              </w:rPr>
            </w:pPr>
          </w:p>
        </w:tc>
      </w:tr>
      <w:tr w:rsidR="00E70041" w:rsidRPr="00377E7B" w14:paraId="22310047" w14:textId="64A191C2"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37F5E628" w14:textId="77777777" w:rsidR="00E70041" w:rsidRPr="00804ACB" w:rsidRDefault="00E70041" w:rsidP="00ED170F">
            <w:pPr>
              <w:tabs>
                <w:tab w:val="left" w:pos="585"/>
                <w:tab w:val="left" w:pos="1260"/>
              </w:tabs>
              <w:jc w:val="both"/>
              <w:rPr>
                <w:rFonts w:ascii="Times New Roman" w:hAnsi="Times New Roman"/>
                <w:szCs w:val="24"/>
              </w:rPr>
            </w:pPr>
            <w:r w:rsidRPr="00804ACB">
              <w:rPr>
                <w:rFonts w:ascii="Times New Roman" w:hAnsi="Times New Roman"/>
                <w:szCs w:val="24"/>
              </w:rPr>
              <w:t>2.2.</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8B6FE2" w14:textId="77777777" w:rsidR="00E70041" w:rsidRPr="00804ACB" w:rsidRDefault="00E70041" w:rsidP="00ED170F">
            <w:pPr>
              <w:tabs>
                <w:tab w:val="left" w:pos="1260"/>
              </w:tabs>
              <w:jc w:val="both"/>
              <w:rPr>
                <w:rFonts w:ascii="Times New Roman" w:eastAsia="Arial Unicode MS" w:hAnsi="Times New Roman"/>
                <w:kern w:val="2"/>
                <w:szCs w:val="24"/>
                <w:lang w:eastAsia="hi-IN" w:bidi="hi-IN"/>
              </w:rPr>
            </w:pPr>
            <w:r w:rsidRPr="00804ACB">
              <w:rPr>
                <w:rFonts w:ascii="Times New Roman" w:eastAsia="Arial Unicode MS" w:hAnsi="Times New Roman"/>
                <w:kern w:val="2"/>
                <w:szCs w:val="24"/>
                <w:lang w:eastAsia="hi-IN" w:bidi="hi-IN"/>
              </w:rPr>
              <w:t>Diagnostisko izmeklējumu atlīdzības limits</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502BC2" w14:textId="77777777" w:rsidR="00E70041" w:rsidRPr="00804ACB" w:rsidRDefault="00E70041" w:rsidP="00ED170F">
            <w:pPr>
              <w:tabs>
                <w:tab w:val="left" w:pos="1260"/>
              </w:tabs>
              <w:jc w:val="center"/>
              <w:rPr>
                <w:rFonts w:ascii="Times New Roman" w:hAnsi="Times New Roman"/>
                <w:bCs/>
                <w:szCs w:val="24"/>
              </w:rPr>
            </w:pPr>
            <w:r w:rsidRPr="00804ACB">
              <w:rPr>
                <w:rFonts w:ascii="Times New Roman" w:hAnsi="Times New Roman"/>
                <w:bCs/>
                <w:szCs w:val="24"/>
              </w:rPr>
              <w:t>5</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AB98A7" w14:textId="77777777" w:rsidR="00E70041" w:rsidRPr="00203621" w:rsidRDefault="00E70041" w:rsidP="00ED170F">
            <w:pPr>
              <w:jc w:val="both"/>
              <w:rPr>
                <w:rFonts w:ascii="Times New Roman" w:hAnsi="Times New Roman"/>
                <w:szCs w:val="24"/>
              </w:rPr>
            </w:pPr>
            <w:r w:rsidRPr="00377E7B">
              <w:rPr>
                <w:rFonts w:ascii="Times New Roman" w:hAnsi="Times New Roman"/>
                <w:szCs w:val="24"/>
              </w:rPr>
              <w:t>Lai pretendētu uz papildu punktu piešķiršanu šajā vērtēšanas kritērijā, tad visiem apdrošināšanas programmā iekļautajiem diagnostiskajiem izmeklējumiem atlīdzību limits ir jāpalielina vienād</w:t>
            </w:r>
            <w:r>
              <w:rPr>
                <w:rFonts w:ascii="Times New Roman" w:hAnsi="Times New Roman"/>
                <w:szCs w:val="24"/>
              </w:rPr>
              <w:t>ā</w:t>
            </w:r>
            <w:r w:rsidRPr="00377E7B">
              <w:rPr>
                <w:rFonts w:ascii="Times New Roman" w:hAnsi="Times New Roman"/>
                <w:szCs w:val="24"/>
              </w:rPr>
              <w:t xml:space="preserve"> apmērā un ne mazāk kā par EUR </w:t>
            </w:r>
            <w:r>
              <w:rPr>
                <w:rFonts w:ascii="Times New Roman" w:hAnsi="Times New Roman"/>
                <w:szCs w:val="24"/>
              </w:rPr>
              <w:t>2</w:t>
            </w:r>
            <w:r w:rsidRPr="00377E7B">
              <w:rPr>
                <w:rFonts w:ascii="Times New Roman" w:hAnsi="Times New Roman"/>
                <w:szCs w:val="24"/>
              </w:rPr>
              <w:t xml:space="preserve">.00. </w:t>
            </w:r>
          </w:p>
          <w:p w14:paraId="630C1D13" w14:textId="77777777" w:rsidR="00E70041" w:rsidRPr="00377E7B" w:rsidRDefault="00E70041" w:rsidP="00ED170F">
            <w:pPr>
              <w:jc w:val="both"/>
              <w:rPr>
                <w:rFonts w:ascii="Times New Roman" w:hAnsi="Times New Roman"/>
                <w:szCs w:val="24"/>
              </w:rPr>
            </w:pPr>
            <w:r w:rsidRPr="00203621">
              <w:rPr>
                <w:rFonts w:ascii="Times New Roman" w:hAnsi="Times New Roman"/>
                <w:szCs w:val="24"/>
              </w:rPr>
              <w:t xml:space="preserve">Ja Pretendents limita palielinājumu būs piedāvājis mazāk </w:t>
            </w:r>
            <w:r>
              <w:rPr>
                <w:rFonts w:ascii="Times New Roman" w:hAnsi="Times New Roman"/>
                <w:szCs w:val="24"/>
              </w:rPr>
              <w:t>ne</w:t>
            </w:r>
            <w:r w:rsidRPr="00203621">
              <w:rPr>
                <w:rFonts w:ascii="Times New Roman" w:hAnsi="Times New Roman"/>
                <w:szCs w:val="24"/>
              </w:rPr>
              <w:t xml:space="preserve">kā EUR </w:t>
            </w:r>
            <w:r>
              <w:rPr>
                <w:rFonts w:ascii="Times New Roman" w:hAnsi="Times New Roman"/>
                <w:szCs w:val="24"/>
              </w:rPr>
              <w:t>2</w:t>
            </w:r>
            <w:r w:rsidRPr="00203621">
              <w:rPr>
                <w:rFonts w:ascii="Times New Roman" w:hAnsi="Times New Roman"/>
                <w:szCs w:val="24"/>
              </w:rPr>
              <w:t>.00 apmērā par katru izmeklējumu, vai limita palielinājums tiks piemērots tikai daļai no pamata programmā iekļautajiem izmeklējumiem, vai atšķirsies piedāvātā atlīdzību limita apmērs katram izmeklējumam, tad papildu pu</w:t>
            </w:r>
            <w:r w:rsidRPr="00377E7B">
              <w:rPr>
                <w:rFonts w:ascii="Times New Roman" w:hAnsi="Times New Roman"/>
                <w:szCs w:val="24"/>
              </w:rPr>
              <w:t>nkti šajā vērtēšanas kritērijā piešķirti netiek.</w:t>
            </w:r>
          </w:p>
          <w:p w14:paraId="62C45D02" w14:textId="77777777" w:rsidR="00E70041" w:rsidRPr="00377E7B" w:rsidRDefault="00E70041" w:rsidP="00ED170F">
            <w:pPr>
              <w:tabs>
                <w:tab w:val="left" w:pos="1260"/>
              </w:tabs>
              <w:jc w:val="both"/>
              <w:rPr>
                <w:rFonts w:ascii="Times New Roman" w:hAnsi="Times New Roman"/>
                <w:bCs/>
                <w:i/>
                <w:szCs w:val="24"/>
              </w:rPr>
            </w:pPr>
            <w:r w:rsidRPr="00377E7B">
              <w:rPr>
                <w:rFonts w:ascii="Times New Roman" w:hAnsi="Times New Roman"/>
                <w:szCs w:val="24"/>
              </w:rPr>
              <w:t>Ja katra izmeklējuma apmaksas summa apdrošināšanas periodā tiek palielināta par EUR 35.00 vai vairāk, tad attiecīgā Pretendenta piedāvājuma</w:t>
            </w:r>
            <w:r>
              <w:rPr>
                <w:rFonts w:ascii="Times New Roman" w:hAnsi="Times New Roman"/>
                <w:szCs w:val="24"/>
              </w:rPr>
              <w:t>m</w:t>
            </w:r>
            <w:r w:rsidRPr="00203621">
              <w:rPr>
                <w:rFonts w:ascii="Times New Roman" w:hAnsi="Times New Roman"/>
                <w:szCs w:val="24"/>
              </w:rPr>
              <w:t xml:space="preserve"> tiek piešķirts maksimālais punktu skaits šajā vērtēšan</w:t>
            </w:r>
            <w:r w:rsidRPr="00377E7B">
              <w:rPr>
                <w:rFonts w:ascii="Times New Roman" w:hAnsi="Times New Roman"/>
                <w:szCs w:val="24"/>
              </w:rPr>
              <w:t>as kritērijā.</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tcPr>
          <w:p w14:paraId="2561BB43" w14:textId="77777777" w:rsidR="00E70041" w:rsidRPr="00377E7B" w:rsidRDefault="00E70041" w:rsidP="00ED170F">
            <w:pPr>
              <w:jc w:val="both"/>
              <w:rPr>
                <w:rFonts w:ascii="Times New Roman" w:hAnsi="Times New Roman"/>
                <w:szCs w:val="24"/>
              </w:rPr>
            </w:pPr>
          </w:p>
        </w:tc>
      </w:tr>
      <w:tr w:rsidR="00E70041" w:rsidRPr="00377E7B" w14:paraId="2955855B" w14:textId="3159AF84"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4CE46282" w14:textId="77777777" w:rsidR="00E70041" w:rsidRPr="00804ACB" w:rsidRDefault="00E70041" w:rsidP="00ED170F">
            <w:pPr>
              <w:tabs>
                <w:tab w:val="left" w:pos="585"/>
                <w:tab w:val="left" w:pos="1260"/>
              </w:tabs>
              <w:jc w:val="both"/>
              <w:rPr>
                <w:rFonts w:ascii="Times New Roman" w:hAnsi="Times New Roman"/>
                <w:szCs w:val="24"/>
              </w:rPr>
            </w:pPr>
            <w:r w:rsidRPr="00804ACB">
              <w:rPr>
                <w:rFonts w:ascii="Times New Roman" w:hAnsi="Times New Roman"/>
                <w:szCs w:val="24"/>
              </w:rPr>
              <w:t>2.3.</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A3F056" w14:textId="77777777" w:rsidR="00E70041" w:rsidRPr="00804ACB" w:rsidRDefault="00E70041" w:rsidP="00ED170F">
            <w:pPr>
              <w:tabs>
                <w:tab w:val="left" w:pos="1260"/>
              </w:tabs>
              <w:jc w:val="both"/>
              <w:rPr>
                <w:rFonts w:ascii="Times New Roman" w:eastAsia="Arial Unicode MS" w:hAnsi="Times New Roman"/>
                <w:kern w:val="2"/>
                <w:szCs w:val="24"/>
                <w:lang w:eastAsia="hi-IN" w:bidi="hi-IN"/>
              </w:rPr>
            </w:pPr>
            <w:r w:rsidRPr="00804ACB">
              <w:rPr>
                <w:rFonts w:ascii="Times New Roman" w:eastAsia="Arial Unicode MS" w:hAnsi="Times New Roman"/>
                <w:kern w:val="2"/>
                <w:szCs w:val="24"/>
                <w:lang w:eastAsia="hi-IN" w:bidi="hi-IN"/>
              </w:rPr>
              <w:t>Augsto tehnoloģiju diagnostisko izmeklējumu atlīdzību limits</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480EA6" w14:textId="77777777" w:rsidR="00E70041" w:rsidRPr="00804ACB" w:rsidRDefault="00E70041" w:rsidP="00ED170F">
            <w:pPr>
              <w:tabs>
                <w:tab w:val="left" w:pos="1260"/>
              </w:tabs>
              <w:jc w:val="center"/>
              <w:rPr>
                <w:rFonts w:ascii="Times New Roman" w:hAnsi="Times New Roman"/>
                <w:bCs/>
                <w:szCs w:val="24"/>
              </w:rPr>
            </w:pPr>
            <w:r w:rsidRPr="00804ACB">
              <w:rPr>
                <w:rFonts w:ascii="Times New Roman" w:hAnsi="Times New Roman"/>
                <w:bCs/>
                <w:szCs w:val="24"/>
              </w:rPr>
              <w:t>5</w:t>
            </w:r>
          </w:p>
        </w:tc>
        <w:tc>
          <w:tcPr>
            <w:tcW w:w="4536" w:type="dxa"/>
            <w:tcBorders>
              <w:top w:val="single" w:sz="6" w:space="0" w:color="000000"/>
              <w:left w:val="nil"/>
              <w:bottom w:val="single" w:sz="6" w:space="0" w:color="000000"/>
              <w:right w:val="single" w:sz="12" w:space="0" w:color="auto"/>
            </w:tcBorders>
            <w:shd w:val="clear" w:color="auto" w:fill="FFFFFF" w:themeFill="background1"/>
            <w:vAlign w:val="center"/>
          </w:tcPr>
          <w:p w14:paraId="5366D670" w14:textId="77777777" w:rsidR="00E70041" w:rsidRPr="00203621" w:rsidRDefault="00E70041" w:rsidP="00ED170F">
            <w:pPr>
              <w:ind w:right="4"/>
              <w:jc w:val="both"/>
              <w:rPr>
                <w:rFonts w:ascii="Times New Roman" w:eastAsia="Calibri" w:hAnsi="Times New Roman"/>
                <w:szCs w:val="24"/>
              </w:rPr>
            </w:pPr>
            <w:r w:rsidRPr="00377E7B">
              <w:rPr>
                <w:rFonts w:ascii="Times New Roman" w:eastAsia="Calibri" w:hAnsi="Times New Roman"/>
                <w:szCs w:val="24"/>
              </w:rPr>
              <w:t xml:space="preserve">Lai pretendētu uz papildu punktu piešķiršanu šajā vērtēšanas kritērijā, tad visiem apdrošināšanas programmā iekļautajiem dārgo tehnoloģiju izmeklējumiem atlīdzību </w:t>
            </w:r>
            <w:r w:rsidRPr="00203621">
              <w:rPr>
                <w:rFonts w:ascii="Times New Roman" w:eastAsia="Calibri" w:hAnsi="Times New Roman"/>
                <w:szCs w:val="24"/>
              </w:rPr>
              <w:t>limits ir jāpalielina vienādā apmērā un katra izmeklējuma apmaksas summas palielinājumam ir jābūt ne mazāk kā par EUR 10.00.</w:t>
            </w:r>
          </w:p>
          <w:p w14:paraId="2B3D6240" w14:textId="77777777" w:rsidR="00E70041" w:rsidRPr="00377E7B" w:rsidRDefault="00E70041" w:rsidP="00ED170F">
            <w:pPr>
              <w:ind w:right="4"/>
              <w:jc w:val="both"/>
              <w:rPr>
                <w:rFonts w:ascii="Times New Roman" w:eastAsia="Calibri" w:hAnsi="Times New Roman"/>
                <w:szCs w:val="24"/>
              </w:rPr>
            </w:pPr>
            <w:r w:rsidRPr="00203621">
              <w:rPr>
                <w:rFonts w:ascii="Times New Roman" w:eastAsia="Calibri" w:hAnsi="Times New Roman"/>
                <w:szCs w:val="24"/>
              </w:rPr>
              <w:t xml:space="preserve">Ja Pretendents limita palielinājumu būs piedāvājis mazāk </w:t>
            </w:r>
            <w:r>
              <w:rPr>
                <w:rFonts w:ascii="Times New Roman" w:eastAsia="Calibri" w:hAnsi="Times New Roman"/>
                <w:szCs w:val="24"/>
              </w:rPr>
              <w:t>ne</w:t>
            </w:r>
            <w:r w:rsidRPr="00203621">
              <w:rPr>
                <w:rFonts w:ascii="Times New Roman" w:eastAsia="Calibri" w:hAnsi="Times New Roman"/>
                <w:szCs w:val="24"/>
              </w:rPr>
              <w:t>kā EUR 10.00 apmērā par katru izmeklējumu, vai limita palielinājums tiks piemērots tik</w:t>
            </w:r>
            <w:r w:rsidRPr="00377E7B">
              <w:rPr>
                <w:rFonts w:ascii="Times New Roman" w:eastAsia="Calibri" w:hAnsi="Times New Roman"/>
                <w:szCs w:val="24"/>
              </w:rPr>
              <w:t>ai daļai no pamata Programmā iekļautajiem izmeklējumiem, vai atšķirsies piedāvātā atlīdzību limita apmērs katram izmeklējumam, tad papildu punkti šajā vērtēšanas kritērijā piešķirti netiek.</w:t>
            </w:r>
          </w:p>
          <w:p w14:paraId="6CEF09BD" w14:textId="77777777" w:rsidR="00E70041" w:rsidRPr="00377E7B" w:rsidRDefault="00E70041" w:rsidP="00ED170F">
            <w:pPr>
              <w:tabs>
                <w:tab w:val="left" w:pos="1260"/>
              </w:tabs>
              <w:jc w:val="both"/>
              <w:rPr>
                <w:rFonts w:ascii="Times New Roman" w:hAnsi="Times New Roman"/>
                <w:bCs/>
                <w:i/>
                <w:color w:val="FF0000"/>
                <w:szCs w:val="24"/>
              </w:rPr>
            </w:pPr>
            <w:r w:rsidRPr="00377E7B">
              <w:rPr>
                <w:rFonts w:ascii="Times New Roman" w:eastAsia="Calibri" w:hAnsi="Times New Roman"/>
                <w:szCs w:val="24"/>
              </w:rPr>
              <w:t>Ja katra izmeklējuma apmaksas summa apdrošināšanas periodā tiek palielināta par 1</w:t>
            </w:r>
            <w:r>
              <w:rPr>
                <w:rFonts w:ascii="Times New Roman" w:eastAsia="Calibri" w:hAnsi="Times New Roman"/>
                <w:szCs w:val="24"/>
              </w:rPr>
              <w:t>6</w:t>
            </w:r>
            <w:r w:rsidRPr="00377E7B">
              <w:rPr>
                <w:rFonts w:ascii="Times New Roman" w:eastAsia="Calibri" w:hAnsi="Times New Roman"/>
                <w:szCs w:val="24"/>
              </w:rPr>
              <w:t>0.00 EUR vai vairāk, tad attiecīgā Pretendenta piedāvājuma</w:t>
            </w:r>
            <w:r>
              <w:rPr>
                <w:rFonts w:ascii="Times New Roman" w:eastAsia="Calibri" w:hAnsi="Times New Roman"/>
                <w:szCs w:val="24"/>
              </w:rPr>
              <w:t>m</w:t>
            </w:r>
            <w:r w:rsidRPr="00203621">
              <w:rPr>
                <w:rFonts w:ascii="Times New Roman" w:eastAsia="Calibri" w:hAnsi="Times New Roman"/>
                <w:szCs w:val="24"/>
              </w:rPr>
              <w:t xml:space="preserve"> tiek piešķirts maksimālais punktu skaits šajā vērtēšanas kritērijā.</w:t>
            </w:r>
          </w:p>
        </w:tc>
        <w:tc>
          <w:tcPr>
            <w:tcW w:w="4536" w:type="dxa"/>
            <w:tcBorders>
              <w:top w:val="single" w:sz="6" w:space="0" w:color="000000"/>
              <w:left w:val="nil"/>
              <w:bottom w:val="single" w:sz="6" w:space="0" w:color="000000"/>
              <w:right w:val="single" w:sz="12" w:space="0" w:color="auto"/>
            </w:tcBorders>
            <w:shd w:val="clear" w:color="auto" w:fill="FFFFFF" w:themeFill="background1"/>
          </w:tcPr>
          <w:p w14:paraId="58AF1AF1" w14:textId="77777777" w:rsidR="00E70041" w:rsidRPr="00377E7B" w:rsidRDefault="00E70041" w:rsidP="00ED170F">
            <w:pPr>
              <w:ind w:right="4"/>
              <w:jc w:val="both"/>
              <w:rPr>
                <w:rFonts w:ascii="Times New Roman" w:eastAsia="Calibri" w:hAnsi="Times New Roman"/>
                <w:szCs w:val="24"/>
              </w:rPr>
            </w:pPr>
          </w:p>
        </w:tc>
      </w:tr>
      <w:tr w:rsidR="00E70041" w:rsidRPr="00377E7B" w14:paraId="015E06AE" w14:textId="50A96E09"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50E9CAE6" w14:textId="77777777" w:rsidR="00E70041" w:rsidRPr="00804ACB" w:rsidRDefault="00E70041" w:rsidP="00ED170F">
            <w:pPr>
              <w:tabs>
                <w:tab w:val="left" w:pos="585"/>
                <w:tab w:val="left" w:pos="1260"/>
              </w:tabs>
              <w:jc w:val="both"/>
              <w:rPr>
                <w:rFonts w:ascii="Times New Roman" w:hAnsi="Times New Roman"/>
                <w:szCs w:val="24"/>
              </w:rPr>
            </w:pPr>
            <w:r w:rsidRPr="00804ACB">
              <w:rPr>
                <w:rFonts w:ascii="Times New Roman" w:hAnsi="Times New Roman"/>
                <w:szCs w:val="24"/>
              </w:rPr>
              <w:t>2.4.</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19C767" w14:textId="77777777" w:rsidR="00E70041" w:rsidRPr="00804ACB" w:rsidRDefault="00E70041" w:rsidP="00ED170F">
            <w:pPr>
              <w:tabs>
                <w:tab w:val="left" w:pos="1260"/>
              </w:tabs>
              <w:jc w:val="both"/>
              <w:rPr>
                <w:rFonts w:ascii="Times New Roman" w:eastAsia="Arial Unicode MS" w:hAnsi="Times New Roman"/>
                <w:kern w:val="2"/>
                <w:szCs w:val="24"/>
                <w:lang w:eastAsia="hi-IN" w:bidi="hi-IN"/>
              </w:rPr>
            </w:pPr>
            <w:r w:rsidRPr="00804ACB">
              <w:rPr>
                <w:rFonts w:ascii="Times New Roman" w:eastAsia="Arial Unicode MS" w:hAnsi="Times New Roman"/>
                <w:kern w:val="2"/>
                <w:szCs w:val="24"/>
                <w:lang w:eastAsia="hi-IN" w:bidi="hi-IN"/>
              </w:rPr>
              <w:t>Ārstniecisko manipulāciju un procedūru atlīdzības limits</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0378D5" w14:textId="77777777" w:rsidR="00E70041" w:rsidRPr="00804ACB" w:rsidRDefault="00E70041" w:rsidP="00ED170F">
            <w:pPr>
              <w:tabs>
                <w:tab w:val="left" w:pos="1260"/>
              </w:tabs>
              <w:jc w:val="center"/>
              <w:rPr>
                <w:rFonts w:ascii="Times New Roman" w:hAnsi="Times New Roman"/>
                <w:bCs/>
                <w:szCs w:val="24"/>
              </w:rPr>
            </w:pPr>
            <w:r>
              <w:rPr>
                <w:rFonts w:ascii="Times New Roman" w:hAnsi="Times New Roman"/>
                <w:bCs/>
                <w:szCs w:val="24"/>
              </w:rPr>
              <w:t>2</w:t>
            </w:r>
          </w:p>
        </w:tc>
        <w:tc>
          <w:tcPr>
            <w:tcW w:w="4536" w:type="dxa"/>
            <w:tcBorders>
              <w:left w:val="nil"/>
              <w:right w:val="single" w:sz="12" w:space="0" w:color="auto"/>
            </w:tcBorders>
            <w:shd w:val="clear" w:color="auto" w:fill="FFFFFF" w:themeFill="background1"/>
            <w:vAlign w:val="center"/>
          </w:tcPr>
          <w:p w14:paraId="0C3F68FC" w14:textId="77777777" w:rsidR="00E70041" w:rsidRPr="00203621" w:rsidRDefault="00E70041" w:rsidP="00ED170F">
            <w:pPr>
              <w:ind w:left="57" w:right="4"/>
              <w:jc w:val="both"/>
              <w:rPr>
                <w:rFonts w:ascii="Times New Roman" w:hAnsi="Times New Roman"/>
                <w:szCs w:val="24"/>
              </w:rPr>
            </w:pPr>
            <w:r w:rsidRPr="00377E7B">
              <w:rPr>
                <w:rFonts w:ascii="Times New Roman" w:hAnsi="Times New Roman"/>
                <w:szCs w:val="24"/>
              </w:rPr>
              <w:t xml:space="preserve">Lai pretendētu uz papildu punktu piešķiršanu šajā vērtēšanas kritērijā, tad visu </w:t>
            </w:r>
            <w:r w:rsidRPr="00203621">
              <w:rPr>
                <w:rFonts w:ascii="Times New Roman" w:hAnsi="Times New Roman"/>
                <w:szCs w:val="24"/>
              </w:rPr>
              <w:t>pamata programmā iekļauto ārstniecisko manipulāciju un procedūru atlīdzību limits ir jāpalielina vienād</w:t>
            </w:r>
            <w:r>
              <w:rPr>
                <w:rFonts w:ascii="Times New Roman" w:hAnsi="Times New Roman"/>
                <w:szCs w:val="24"/>
              </w:rPr>
              <w:t>ā</w:t>
            </w:r>
            <w:r w:rsidRPr="00203621">
              <w:rPr>
                <w:rFonts w:ascii="Times New Roman" w:hAnsi="Times New Roman"/>
                <w:szCs w:val="24"/>
              </w:rPr>
              <w:t xml:space="preserve"> apmērā un ne mazāk kā par EUR 2.00 katrai manipulācijai un procedūrai</w:t>
            </w:r>
            <w:r>
              <w:rPr>
                <w:rFonts w:ascii="Times New Roman" w:hAnsi="Times New Roman"/>
                <w:szCs w:val="24"/>
              </w:rPr>
              <w:t>.</w:t>
            </w:r>
          </w:p>
          <w:p w14:paraId="77AB4AB5" w14:textId="77777777" w:rsidR="00E70041" w:rsidRPr="00377E7B" w:rsidRDefault="00E70041" w:rsidP="00ED170F">
            <w:pPr>
              <w:jc w:val="both"/>
              <w:rPr>
                <w:rFonts w:ascii="Times New Roman" w:hAnsi="Times New Roman"/>
                <w:color w:val="FF0000"/>
                <w:szCs w:val="24"/>
              </w:rPr>
            </w:pPr>
            <w:r w:rsidRPr="00377E7B">
              <w:rPr>
                <w:rFonts w:ascii="Times New Roman" w:hAnsi="Times New Roman"/>
                <w:szCs w:val="24"/>
              </w:rPr>
              <w:t xml:space="preserve">Ja Pretendents limita palielinājumu būs piedāvājis mazāk </w:t>
            </w:r>
            <w:r>
              <w:rPr>
                <w:rFonts w:ascii="Times New Roman" w:hAnsi="Times New Roman"/>
                <w:szCs w:val="24"/>
              </w:rPr>
              <w:t>ne</w:t>
            </w:r>
            <w:r w:rsidRPr="00203621">
              <w:rPr>
                <w:rFonts w:ascii="Times New Roman" w:hAnsi="Times New Roman"/>
                <w:szCs w:val="24"/>
              </w:rPr>
              <w:t>kā EUR 2.00 apmērā par katru manipulāciju un/vai procedūru, vai limita palielinājums tiks piemērots tikai daļai no pamata programmā iekļautajām ārstnieciskajām manipulācijām un procedūrām, vai atšķir</w:t>
            </w:r>
            <w:r w:rsidRPr="00377E7B">
              <w:rPr>
                <w:rFonts w:ascii="Times New Roman" w:hAnsi="Times New Roman"/>
                <w:szCs w:val="24"/>
              </w:rPr>
              <w:t>sies piedāvātā atlīdzību limita apmērs katrai no manipulācijām un procedūrām, tad papildu punkti šajā vērtēšanas kritērijā piešķirti netiek. Ja katras manipulācijas un procedūras apmaksas summa tiek palielināta par 25.00 EUR vai vairāk, tad attiecīgā Pretendenta piedāvājuma tiek piešķirts maksimālais punktu skaits šajā vērtēšanas kritērijā.</w:t>
            </w:r>
          </w:p>
        </w:tc>
        <w:tc>
          <w:tcPr>
            <w:tcW w:w="4536" w:type="dxa"/>
            <w:tcBorders>
              <w:left w:val="nil"/>
              <w:right w:val="single" w:sz="12" w:space="0" w:color="auto"/>
            </w:tcBorders>
            <w:shd w:val="clear" w:color="auto" w:fill="FFFFFF" w:themeFill="background1"/>
          </w:tcPr>
          <w:p w14:paraId="0EEF2AFC" w14:textId="77777777" w:rsidR="00E70041" w:rsidRPr="00377E7B" w:rsidRDefault="00E70041" w:rsidP="00ED170F">
            <w:pPr>
              <w:ind w:left="57" w:right="4"/>
              <w:jc w:val="both"/>
              <w:rPr>
                <w:rFonts w:ascii="Times New Roman" w:hAnsi="Times New Roman"/>
                <w:szCs w:val="24"/>
              </w:rPr>
            </w:pPr>
          </w:p>
        </w:tc>
      </w:tr>
      <w:tr w:rsidR="00E70041" w:rsidRPr="00377E7B" w14:paraId="31FE54E2" w14:textId="0850C59D"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0F32FDAE" w14:textId="77777777" w:rsidR="00E70041" w:rsidRPr="00804ACB" w:rsidRDefault="00E70041" w:rsidP="00ED170F">
            <w:pPr>
              <w:tabs>
                <w:tab w:val="left" w:pos="585"/>
                <w:tab w:val="left" w:pos="1260"/>
              </w:tabs>
              <w:jc w:val="both"/>
              <w:rPr>
                <w:rFonts w:ascii="Times New Roman" w:hAnsi="Times New Roman"/>
                <w:szCs w:val="24"/>
              </w:rPr>
            </w:pPr>
            <w:r>
              <w:rPr>
                <w:rFonts w:ascii="Times New Roman" w:hAnsi="Times New Roman"/>
                <w:szCs w:val="24"/>
              </w:rPr>
              <w:t>2.5.</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3AC618" w14:textId="77777777" w:rsidR="00E70041" w:rsidRPr="00804ACB" w:rsidRDefault="00E70041" w:rsidP="00ED170F">
            <w:pPr>
              <w:tabs>
                <w:tab w:val="left" w:pos="1260"/>
              </w:tabs>
              <w:jc w:val="both"/>
              <w:rPr>
                <w:rFonts w:ascii="Times New Roman" w:eastAsia="Arial Unicode MS" w:hAnsi="Times New Roman"/>
                <w:kern w:val="2"/>
                <w:szCs w:val="24"/>
                <w:lang w:eastAsia="hi-IN" w:bidi="hi-IN"/>
              </w:rPr>
            </w:pPr>
            <w:r w:rsidRPr="00FD7090">
              <w:rPr>
                <w:rFonts w:ascii="Times New Roman" w:eastAsia="Arial Unicode MS" w:hAnsi="Times New Roman"/>
                <w:kern w:val="2"/>
                <w:szCs w:val="24"/>
                <w:lang w:eastAsia="hi-IN" w:bidi="hi-IN"/>
              </w:rPr>
              <w:t>Maksas laboratorisko izmeklējumu apmaksa arī ārpus līguma iestādēm 100% apmērā, saskaņā ar attiecīgās pakalpojuma sniedzējas iestādes cenrādi</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CE4972" w14:textId="77777777" w:rsidR="00E70041" w:rsidRPr="00804ACB" w:rsidRDefault="00E70041" w:rsidP="00ED170F">
            <w:pPr>
              <w:tabs>
                <w:tab w:val="left" w:pos="1260"/>
              </w:tabs>
              <w:jc w:val="center"/>
              <w:rPr>
                <w:rFonts w:ascii="Times New Roman" w:hAnsi="Times New Roman"/>
                <w:bCs/>
                <w:szCs w:val="24"/>
              </w:rPr>
            </w:pPr>
            <w:r>
              <w:rPr>
                <w:rFonts w:ascii="Times New Roman" w:hAnsi="Times New Roman"/>
                <w:bCs/>
                <w:szCs w:val="24"/>
              </w:rPr>
              <w:t>2</w:t>
            </w:r>
          </w:p>
        </w:tc>
        <w:tc>
          <w:tcPr>
            <w:tcW w:w="4536" w:type="dxa"/>
            <w:tcBorders>
              <w:left w:val="nil"/>
              <w:right w:val="single" w:sz="12" w:space="0" w:color="auto"/>
            </w:tcBorders>
            <w:shd w:val="clear" w:color="auto" w:fill="FFFFFF" w:themeFill="background1"/>
            <w:vAlign w:val="center"/>
          </w:tcPr>
          <w:p w14:paraId="6BE45784" w14:textId="77777777" w:rsidR="00E70041" w:rsidRPr="00377E7B" w:rsidRDefault="00E70041" w:rsidP="00ED170F">
            <w:pPr>
              <w:ind w:left="57" w:right="4"/>
              <w:jc w:val="both"/>
              <w:rPr>
                <w:rFonts w:ascii="Times New Roman" w:hAnsi="Times New Roman"/>
                <w:szCs w:val="24"/>
              </w:rPr>
            </w:pPr>
            <w:r w:rsidRPr="00FD7090">
              <w:rPr>
                <w:rFonts w:ascii="Times New Roman" w:hAnsi="Times New Roman"/>
                <w:szCs w:val="24"/>
              </w:rPr>
              <w:t xml:space="preserve">Ja visu  </w:t>
            </w:r>
            <w:r>
              <w:rPr>
                <w:rFonts w:ascii="Times New Roman" w:hAnsi="Times New Roman"/>
                <w:szCs w:val="24"/>
              </w:rPr>
              <w:t>apdrošināšanas pamata programmas</w:t>
            </w:r>
            <w:r w:rsidRPr="00FD7090">
              <w:rPr>
                <w:rFonts w:ascii="Times New Roman" w:hAnsi="Times New Roman"/>
                <w:szCs w:val="24"/>
              </w:rPr>
              <w:t xml:space="preserve"> segumā iekļauto maksas laboratorisko izmeklējumu apmaksa tiks nodrošināta 100% apmērā, saskaņā ar attiecīgās pakalpojuma sniedzējas iestādes cenrādi ne tikai līguma iestādēs, bet arī ārpus līguma iestādēm, tad  attiecīgā Pretendenta piedāvājuma tiek piešķirts papildu punktu skaits – 2 punkti šajā vērtēšanas kritērijā.</w:t>
            </w:r>
          </w:p>
        </w:tc>
        <w:tc>
          <w:tcPr>
            <w:tcW w:w="4536" w:type="dxa"/>
            <w:tcBorders>
              <w:left w:val="nil"/>
              <w:right w:val="single" w:sz="12" w:space="0" w:color="auto"/>
            </w:tcBorders>
            <w:shd w:val="clear" w:color="auto" w:fill="FFFFFF" w:themeFill="background1"/>
          </w:tcPr>
          <w:p w14:paraId="1DB9D721" w14:textId="77777777" w:rsidR="00E70041" w:rsidRPr="00FD7090" w:rsidRDefault="00E70041" w:rsidP="00ED170F">
            <w:pPr>
              <w:ind w:left="57" w:right="4"/>
              <w:jc w:val="both"/>
              <w:rPr>
                <w:rFonts w:ascii="Times New Roman" w:hAnsi="Times New Roman"/>
                <w:szCs w:val="24"/>
              </w:rPr>
            </w:pPr>
          </w:p>
        </w:tc>
      </w:tr>
      <w:tr w:rsidR="00E70041" w:rsidRPr="00377E7B" w14:paraId="2DB79A6A" w14:textId="7D7EBE36"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050B2FF5" w14:textId="77777777" w:rsidR="00E70041" w:rsidRPr="00804ACB" w:rsidRDefault="00E70041" w:rsidP="00ED170F">
            <w:pPr>
              <w:tabs>
                <w:tab w:val="left" w:pos="585"/>
                <w:tab w:val="left" w:pos="1260"/>
              </w:tabs>
              <w:rPr>
                <w:rFonts w:ascii="Times New Roman" w:hAnsi="Times New Roman"/>
                <w:b/>
                <w:bCs/>
                <w:szCs w:val="24"/>
              </w:rPr>
            </w:pPr>
            <w:r w:rsidRPr="00804ACB">
              <w:rPr>
                <w:rFonts w:ascii="Times New Roman" w:hAnsi="Times New Roman"/>
                <w:b/>
                <w:bCs/>
                <w:szCs w:val="24"/>
              </w:rPr>
              <w:t>3.</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3B72EB" w14:textId="77777777" w:rsidR="00E70041" w:rsidRPr="00804ACB" w:rsidRDefault="00E70041" w:rsidP="00ED170F">
            <w:pPr>
              <w:tabs>
                <w:tab w:val="left" w:pos="1260"/>
              </w:tabs>
              <w:jc w:val="both"/>
              <w:rPr>
                <w:rFonts w:ascii="Times New Roman" w:eastAsia="Arial Unicode MS" w:hAnsi="Times New Roman"/>
                <w:b/>
                <w:bCs/>
                <w:iCs/>
                <w:kern w:val="2"/>
                <w:szCs w:val="24"/>
                <w:lang w:eastAsia="hi-IN" w:bidi="hi-IN"/>
              </w:rPr>
            </w:pPr>
            <w:r w:rsidRPr="00804ACB">
              <w:rPr>
                <w:rFonts w:ascii="Times New Roman" w:eastAsia="Arial Unicode MS" w:hAnsi="Times New Roman"/>
                <w:b/>
                <w:bCs/>
                <w:iCs/>
                <w:kern w:val="2"/>
                <w:szCs w:val="24"/>
                <w:lang w:eastAsia="hi-IN" w:bidi="hi-IN"/>
              </w:rPr>
              <w:t>Pamata programmas segumā iekļautie papildu pakalpojumi, kas nav obligāti minimālajās prasībās, piemēram:</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B45B98" w14:textId="77777777" w:rsidR="00E70041" w:rsidRPr="00804ACB" w:rsidRDefault="00E70041" w:rsidP="00ED170F">
            <w:pPr>
              <w:tabs>
                <w:tab w:val="left" w:pos="1260"/>
              </w:tabs>
              <w:jc w:val="center"/>
              <w:rPr>
                <w:rFonts w:ascii="Times New Roman" w:hAnsi="Times New Roman"/>
                <w:b/>
                <w:bCs/>
                <w:szCs w:val="24"/>
              </w:rPr>
            </w:pPr>
            <w:r w:rsidRPr="00410FB1">
              <w:rPr>
                <w:rFonts w:ascii="Times New Roman" w:hAnsi="Times New Roman"/>
                <w:b/>
                <w:bCs/>
                <w:szCs w:val="24"/>
              </w:rPr>
              <w:t>15</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2A8EDD" w14:textId="77777777" w:rsidR="00E70041" w:rsidRPr="00804ACB" w:rsidRDefault="00E70041" w:rsidP="00ED170F">
            <w:pPr>
              <w:tabs>
                <w:tab w:val="left" w:pos="1260"/>
              </w:tabs>
              <w:jc w:val="both"/>
              <w:rPr>
                <w:rFonts w:ascii="Times New Roman" w:hAnsi="Times New Roman"/>
                <w:b/>
                <w:bCs/>
                <w:iCs/>
                <w:szCs w:val="24"/>
              </w:rPr>
            </w:pPr>
            <w:r w:rsidRPr="00804ACB">
              <w:rPr>
                <w:rFonts w:ascii="Times New Roman" w:hAnsi="Times New Roman"/>
                <w:b/>
                <w:bCs/>
                <w:iCs/>
                <w:szCs w:val="24"/>
              </w:rPr>
              <w:t>Tiek vērtēts pamata p</w:t>
            </w:r>
            <w:r>
              <w:rPr>
                <w:rFonts w:ascii="Times New Roman" w:hAnsi="Times New Roman"/>
                <w:b/>
                <w:bCs/>
                <w:iCs/>
                <w:szCs w:val="24"/>
              </w:rPr>
              <w:t>r</w:t>
            </w:r>
            <w:r w:rsidRPr="00804ACB">
              <w:rPr>
                <w:rFonts w:ascii="Times New Roman" w:hAnsi="Times New Roman"/>
                <w:b/>
                <w:bCs/>
                <w:iCs/>
                <w:szCs w:val="24"/>
              </w:rPr>
              <w:t>ogrammas segumā iekļauto papildu pakalpojumu kopums, atbilstoši šī kritērija 3.1. – 3.</w:t>
            </w:r>
            <w:r>
              <w:rPr>
                <w:rFonts w:ascii="Times New Roman" w:hAnsi="Times New Roman"/>
                <w:b/>
                <w:bCs/>
                <w:iCs/>
                <w:szCs w:val="24"/>
              </w:rPr>
              <w:t>3</w:t>
            </w:r>
            <w:r w:rsidRPr="00804ACB">
              <w:rPr>
                <w:rFonts w:ascii="Times New Roman" w:hAnsi="Times New Roman"/>
                <w:b/>
                <w:bCs/>
                <w:iCs/>
                <w:szCs w:val="24"/>
              </w:rPr>
              <w:t>. apakšpunkt</w:t>
            </w:r>
            <w:r>
              <w:rPr>
                <w:rFonts w:ascii="Times New Roman" w:hAnsi="Times New Roman"/>
                <w:b/>
                <w:bCs/>
                <w:iCs/>
                <w:szCs w:val="24"/>
              </w:rPr>
              <w:t>ā</w:t>
            </w:r>
            <w:r w:rsidRPr="00804ACB">
              <w:rPr>
                <w:rFonts w:ascii="Times New Roman" w:hAnsi="Times New Roman"/>
                <w:b/>
                <w:bCs/>
                <w:iCs/>
                <w:szCs w:val="24"/>
              </w:rPr>
              <w:t xml:space="preserve"> norādītajam, bez papildu piemaksas. Papildu pakalpojumu iekļaušana apdrošināšanas segumā nav obligāta, bet ir vēlama, jo tikai par tehniskajā specifikācijā noteikto minimālo prasību izpildi papildu punkti Pretendentu piedāvājumiem netiek piešķirti.</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tcPr>
          <w:p w14:paraId="02542AC9" w14:textId="77777777" w:rsidR="00E70041" w:rsidRPr="00804ACB" w:rsidRDefault="00E70041" w:rsidP="00ED170F">
            <w:pPr>
              <w:tabs>
                <w:tab w:val="left" w:pos="1260"/>
              </w:tabs>
              <w:jc w:val="both"/>
              <w:rPr>
                <w:rFonts w:ascii="Times New Roman" w:hAnsi="Times New Roman"/>
                <w:b/>
                <w:bCs/>
                <w:iCs/>
                <w:szCs w:val="24"/>
              </w:rPr>
            </w:pPr>
          </w:p>
        </w:tc>
      </w:tr>
      <w:tr w:rsidR="00E70041" w:rsidRPr="00377E7B" w14:paraId="0A29BE26" w14:textId="71FA1C96"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77AB9E16" w14:textId="77777777" w:rsidR="00E70041" w:rsidRPr="00804ACB" w:rsidRDefault="00E70041" w:rsidP="00ED170F">
            <w:pPr>
              <w:tabs>
                <w:tab w:val="left" w:pos="585"/>
                <w:tab w:val="left" w:pos="1260"/>
              </w:tabs>
              <w:rPr>
                <w:rFonts w:ascii="Times New Roman" w:hAnsi="Times New Roman"/>
                <w:szCs w:val="24"/>
              </w:rPr>
            </w:pPr>
            <w:r w:rsidRPr="00804ACB">
              <w:rPr>
                <w:rFonts w:ascii="Times New Roman" w:hAnsi="Times New Roman"/>
                <w:szCs w:val="24"/>
              </w:rPr>
              <w:t>3.1.</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DC9A12" w14:textId="77777777" w:rsidR="00E70041" w:rsidRPr="00804ACB" w:rsidRDefault="00E70041" w:rsidP="00ED170F">
            <w:pPr>
              <w:tabs>
                <w:tab w:val="left" w:pos="1260"/>
              </w:tabs>
              <w:jc w:val="both"/>
              <w:rPr>
                <w:rFonts w:ascii="Times New Roman" w:eastAsia="Arial Unicode MS" w:hAnsi="Times New Roman"/>
                <w:bCs/>
                <w:iCs/>
                <w:kern w:val="2"/>
                <w:szCs w:val="24"/>
                <w:lang w:eastAsia="hi-IN" w:bidi="hi-IN"/>
              </w:rPr>
            </w:pPr>
            <w:r w:rsidRPr="00804ACB">
              <w:rPr>
                <w:rFonts w:ascii="Times New Roman" w:eastAsia="Arial Unicode MS" w:hAnsi="Times New Roman"/>
                <w:b/>
                <w:iCs/>
                <w:kern w:val="2"/>
                <w:szCs w:val="24"/>
                <w:lang w:eastAsia="hi-IN" w:bidi="hi-IN"/>
              </w:rPr>
              <w:t>Kritisko slimību apdrošināšana</w:t>
            </w:r>
            <w:r w:rsidRPr="00804ACB">
              <w:rPr>
                <w:rFonts w:ascii="Times New Roman" w:eastAsia="Arial Unicode MS" w:hAnsi="Times New Roman"/>
                <w:bCs/>
                <w:iCs/>
                <w:kern w:val="2"/>
                <w:szCs w:val="24"/>
                <w:lang w:eastAsia="hi-IN" w:bidi="hi-IN"/>
              </w:rPr>
              <w:t xml:space="preserve"> ne mazāk kā EUR 500.00 katrā apdrošināšanas periodā katrai  apdrošinātai personai, bez nogaidīšanas perioda piemērošanas attiecībā uz Pasūtītāja darbiniekiem, bet “izdzīvošanas” periods pēc saslimšanas diagnosticēšanas ne vairāk kā 28 dienas)</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0F638D" w14:textId="77777777" w:rsidR="00E70041" w:rsidRPr="00804ACB" w:rsidRDefault="00E70041" w:rsidP="00ED170F">
            <w:pPr>
              <w:tabs>
                <w:tab w:val="left" w:pos="1260"/>
              </w:tabs>
              <w:jc w:val="center"/>
              <w:rPr>
                <w:rFonts w:ascii="Times New Roman" w:hAnsi="Times New Roman"/>
                <w:bCs/>
                <w:szCs w:val="24"/>
              </w:rPr>
            </w:pPr>
            <w:r w:rsidRPr="00804ACB">
              <w:rPr>
                <w:rFonts w:ascii="Times New Roman" w:hAnsi="Times New Roman"/>
                <w:bCs/>
                <w:szCs w:val="24"/>
              </w:rPr>
              <w:t>5</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6B0F35"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Papildu punkti Pretendentu piedāvājumiem tiek piešķirti par apdrošināšanas segumā iekļauto kritisko saslimšanu apdrošināšan</w:t>
            </w:r>
            <w:r>
              <w:rPr>
                <w:rFonts w:ascii="Times New Roman" w:hAnsi="Times New Roman"/>
                <w:bCs/>
                <w:iCs/>
                <w:szCs w:val="24"/>
              </w:rPr>
              <w:t>u</w:t>
            </w:r>
            <w:r w:rsidRPr="00804ACB">
              <w:rPr>
                <w:rFonts w:ascii="Times New Roman" w:hAnsi="Times New Roman"/>
                <w:bCs/>
                <w:iCs/>
                <w:szCs w:val="24"/>
              </w:rPr>
              <w:t xml:space="preserve"> (piemēram, vēzis, sirdslēkme (miokarda infarkts), trieka (insults), paralīze, nieru mazspēja, izkliedētā skleroze, u.c. saslimšanas saskaņā ar Pretendenta piedāvājumu), ar apdrošinājuma summu ne mazāk kā EUR 500.00 katras Polises un Kartes darbības laikā. Tas ir, vienreizējas atlīdzības izmaksāšana  apdrošinātajai personai pilnas apdrošinājuma summas apmērā, gadījumā, ja tiek diagnosticēta kāda no apdrošinātajām kritiskajām saslimšanām.</w:t>
            </w:r>
          </w:p>
          <w:p w14:paraId="06334F2E"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Papildu punkti (kopā maksimālais iespējamais – 5 punkti) tiek piešķirti vērtējot:</w:t>
            </w:r>
          </w:p>
          <w:p w14:paraId="797152E7" w14:textId="77777777" w:rsidR="00E70041" w:rsidRPr="00804ACB" w:rsidRDefault="00E70041" w:rsidP="00ED170F">
            <w:pPr>
              <w:ind w:firstLine="203"/>
              <w:jc w:val="both"/>
              <w:rPr>
                <w:rFonts w:ascii="Times New Roman" w:hAnsi="Times New Roman"/>
                <w:bCs/>
                <w:iCs/>
                <w:szCs w:val="24"/>
              </w:rPr>
            </w:pPr>
            <w:r w:rsidRPr="00804ACB">
              <w:rPr>
                <w:rFonts w:ascii="Times New Roman" w:hAnsi="Times New Roman"/>
                <w:bCs/>
                <w:iCs/>
                <w:szCs w:val="24"/>
              </w:rPr>
              <w:t>-</w:t>
            </w:r>
            <w:r w:rsidRPr="00804ACB">
              <w:rPr>
                <w:rFonts w:ascii="Times New Roman" w:hAnsi="Times New Roman"/>
                <w:bCs/>
                <w:iCs/>
                <w:szCs w:val="24"/>
              </w:rPr>
              <w:tab/>
              <w:t>apdrošinājuma summu - 3 punkti;</w:t>
            </w:r>
          </w:p>
          <w:p w14:paraId="0B8654CB" w14:textId="77777777" w:rsidR="00E70041" w:rsidRPr="00804ACB" w:rsidRDefault="00E70041" w:rsidP="00ED170F">
            <w:pPr>
              <w:ind w:firstLine="203"/>
              <w:jc w:val="both"/>
              <w:rPr>
                <w:rFonts w:ascii="Times New Roman" w:hAnsi="Times New Roman"/>
                <w:bCs/>
                <w:iCs/>
                <w:szCs w:val="24"/>
              </w:rPr>
            </w:pPr>
            <w:r w:rsidRPr="00804ACB">
              <w:rPr>
                <w:rFonts w:ascii="Times New Roman" w:hAnsi="Times New Roman"/>
                <w:bCs/>
                <w:iCs/>
                <w:szCs w:val="24"/>
              </w:rPr>
              <w:t>-</w:t>
            </w:r>
            <w:r w:rsidRPr="00804ACB">
              <w:rPr>
                <w:rFonts w:ascii="Times New Roman" w:hAnsi="Times New Roman"/>
                <w:bCs/>
                <w:iCs/>
                <w:szCs w:val="24"/>
              </w:rPr>
              <w:tab/>
              <w:t>apdrošināšanas segumu - 2 punkti.</w:t>
            </w:r>
          </w:p>
          <w:p w14:paraId="3B6FA060"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Pr</w:t>
            </w:r>
            <w:r>
              <w:rPr>
                <w:rFonts w:ascii="Times New Roman" w:hAnsi="Times New Roman"/>
                <w:bCs/>
                <w:iCs/>
                <w:szCs w:val="24"/>
              </w:rPr>
              <w:t>e</w:t>
            </w:r>
            <w:r w:rsidRPr="00804ACB">
              <w:rPr>
                <w:rFonts w:ascii="Times New Roman" w:hAnsi="Times New Roman"/>
                <w:bCs/>
                <w:iCs/>
                <w:szCs w:val="24"/>
              </w:rPr>
              <w:t>tendenta piedāvājumam ar lielāko piedāvāto apdrošinājuma summu tiek piešķirts maksimālais punktu skaits – 3</w:t>
            </w:r>
            <w:r>
              <w:rPr>
                <w:rFonts w:ascii="Times New Roman" w:hAnsi="Times New Roman"/>
                <w:bCs/>
                <w:iCs/>
                <w:szCs w:val="24"/>
              </w:rPr>
              <w:t xml:space="preserve"> punkti</w:t>
            </w:r>
            <w:r w:rsidRPr="00804ACB">
              <w:rPr>
                <w:rFonts w:ascii="Times New Roman" w:hAnsi="Times New Roman"/>
                <w:bCs/>
                <w:iCs/>
                <w:szCs w:val="24"/>
              </w:rPr>
              <w:t>. Gadījumā, ja atšķirsies piedāvātās apdrošinājuma summas, tad piedāvājumam ar lielāko apdrošinājuma summu tiek piešķirts lielākais punktu skaits – 3</w:t>
            </w:r>
            <w:r>
              <w:rPr>
                <w:rFonts w:ascii="Times New Roman" w:hAnsi="Times New Roman"/>
                <w:bCs/>
                <w:iCs/>
                <w:szCs w:val="24"/>
              </w:rPr>
              <w:t xml:space="preserve"> punkti</w:t>
            </w:r>
            <w:r w:rsidRPr="00804ACB">
              <w:rPr>
                <w:rFonts w:ascii="Times New Roman" w:hAnsi="Times New Roman"/>
                <w:bCs/>
                <w:iCs/>
                <w:szCs w:val="24"/>
              </w:rPr>
              <w:t xml:space="preserve">, bet pārējo piedāvājumu izdevīguma punkti tiek aprēķināti pēc formulas: </w:t>
            </w:r>
            <w:r w:rsidRPr="00804ACB">
              <w:rPr>
                <w:rFonts w:ascii="Times New Roman" w:hAnsi="Times New Roman"/>
                <w:b/>
                <w:iCs/>
                <w:szCs w:val="24"/>
              </w:rPr>
              <w:t>X/Y *P</w:t>
            </w:r>
            <w:r w:rsidRPr="00804ACB">
              <w:rPr>
                <w:rFonts w:ascii="Times New Roman" w:hAnsi="Times New Roman"/>
                <w:bCs/>
                <w:iCs/>
                <w:szCs w:val="24"/>
              </w:rPr>
              <w:t>, kur</w:t>
            </w:r>
          </w:p>
          <w:p w14:paraId="4468584B"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X - apdrošinājuma summa, kurai aprēķina izdevīguma punktus,</w:t>
            </w:r>
          </w:p>
          <w:p w14:paraId="721011C8"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Y - vislielākā piedāvātā apdrošinājuma summa,</w:t>
            </w:r>
          </w:p>
          <w:p w14:paraId="6D870C01"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P - vērtēšanas kritērijam noteiktais maksimālais punktu skaits.</w:t>
            </w:r>
          </w:p>
          <w:p w14:paraId="70E4875C" w14:textId="77777777" w:rsidR="00E70041" w:rsidRPr="00804ACB" w:rsidRDefault="00E70041" w:rsidP="00ED170F">
            <w:pPr>
              <w:tabs>
                <w:tab w:val="left" w:pos="1195"/>
              </w:tabs>
              <w:jc w:val="both"/>
              <w:rPr>
                <w:rFonts w:ascii="Times New Roman" w:hAnsi="Times New Roman"/>
                <w:bCs/>
                <w:iCs/>
                <w:szCs w:val="24"/>
              </w:rPr>
            </w:pPr>
            <w:r w:rsidRPr="00804ACB">
              <w:rPr>
                <w:rFonts w:ascii="Times New Roman" w:hAnsi="Times New Roman"/>
                <w:bCs/>
                <w:iCs/>
                <w:szCs w:val="24"/>
              </w:rPr>
              <w:t>Pēc apdrošinājuma summu vērtējuma, tālāk tiek vērtēta Kritisko saslimšanu apdrošināšanas seguma kvalitāte, tas ir, piedāvājumā iekļautās/apdrošinātās Kritiskās saslimšanas, izdzīvošanas perioda ilgums un citi uzlabojošie vai ierobežojošie kritisko saslimšanu apdrošināšanas nosacījumi. Piedāvājumam ar labāko piedāvāto apdrošināšanas segumu ( tajā skaitā plašākais apdrošināto saslimšanu klāsts, īsākais izdzīvošanas periods, mazāk citu ierobežojumu salīdzinot ar pārējiem piedāvājumiem) tiek piešķirts maksimālais punktu skaits – 2</w:t>
            </w:r>
            <w:r>
              <w:rPr>
                <w:rFonts w:ascii="Times New Roman" w:hAnsi="Times New Roman"/>
                <w:bCs/>
                <w:iCs/>
                <w:szCs w:val="24"/>
              </w:rPr>
              <w:t xml:space="preserve"> punkti</w:t>
            </w:r>
            <w:r w:rsidRPr="00804ACB">
              <w:rPr>
                <w:rFonts w:ascii="Times New Roman" w:hAnsi="Times New Roman"/>
                <w:bCs/>
                <w:iCs/>
                <w:szCs w:val="24"/>
              </w:rPr>
              <w:t>, bet katram nākamajam piedāvājumam ar šaurāku / ierobežojošāku apdrošināšanas segumu  piešķirtais punktu skaits tiek samazināts par 0.5 punktiem</w:t>
            </w:r>
            <w:r>
              <w:rPr>
                <w:rFonts w:ascii="Times New Roman" w:hAnsi="Times New Roman"/>
                <w:bCs/>
                <w:iCs/>
                <w:szCs w:val="24"/>
              </w:rPr>
              <w:t>,</w:t>
            </w:r>
            <w:r w:rsidRPr="00804ACB">
              <w:rPr>
                <w:rFonts w:ascii="Times New Roman" w:hAnsi="Times New Roman"/>
                <w:bCs/>
                <w:iCs/>
                <w:szCs w:val="24"/>
              </w:rPr>
              <w:t xml:space="preserve"> salīdzinot ar iepriekšējo labāko piedāvājumu. Vienlīdzīgu piedāvājumu gadījumā vairāku Pretendentu piedāvājumiem var tikt piešķirts vienāds punktu skaits. Mazākais iespējamais punktu skaits par kritisko saslimšanu apdrošināšanas seguma kvalitāti ir 0</w:t>
            </w:r>
            <w:r>
              <w:rPr>
                <w:rFonts w:ascii="Times New Roman" w:hAnsi="Times New Roman"/>
                <w:bCs/>
                <w:iCs/>
                <w:szCs w:val="24"/>
              </w:rPr>
              <w:t xml:space="preserve"> punkti</w:t>
            </w:r>
            <w:r w:rsidRPr="00804ACB">
              <w:rPr>
                <w:rFonts w:ascii="Times New Roman" w:hAnsi="Times New Roman"/>
                <w:bCs/>
                <w:iCs/>
                <w:szCs w:val="24"/>
              </w:rPr>
              <w:t>.</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tcPr>
          <w:p w14:paraId="23278FD9" w14:textId="77777777" w:rsidR="00E70041" w:rsidRPr="00804ACB" w:rsidRDefault="00E70041" w:rsidP="00ED170F">
            <w:pPr>
              <w:tabs>
                <w:tab w:val="left" w:pos="1260"/>
              </w:tabs>
              <w:jc w:val="both"/>
              <w:rPr>
                <w:rFonts w:ascii="Times New Roman" w:hAnsi="Times New Roman"/>
                <w:bCs/>
                <w:iCs/>
                <w:szCs w:val="24"/>
              </w:rPr>
            </w:pPr>
          </w:p>
        </w:tc>
      </w:tr>
      <w:tr w:rsidR="00E70041" w:rsidRPr="00377E7B" w14:paraId="54889447" w14:textId="3FC62ADC"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7E7076AB" w14:textId="77777777" w:rsidR="00E70041" w:rsidRPr="00804ACB" w:rsidRDefault="00E70041" w:rsidP="00ED170F">
            <w:pPr>
              <w:tabs>
                <w:tab w:val="left" w:pos="585"/>
                <w:tab w:val="left" w:pos="1260"/>
              </w:tabs>
              <w:rPr>
                <w:rFonts w:ascii="Times New Roman" w:hAnsi="Times New Roman"/>
                <w:szCs w:val="24"/>
              </w:rPr>
            </w:pPr>
            <w:r w:rsidRPr="00804ACB">
              <w:rPr>
                <w:rFonts w:ascii="Times New Roman" w:hAnsi="Times New Roman"/>
                <w:szCs w:val="24"/>
              </w:rPr>
              <w:t>3.2.</w:t>
            </w:r>
          </w:p>
        </w:tc>
        <w:tc>
          <w:tcPr>
            <w:tcW w:w="25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5672C" w14:textId="77777777" w:rsidR="00E70041" w:rsidRPr="00804ACB" w:rsidRDefault="00E70041" w:rsidP="00ED170F">
            <w:pPr>
              <w:tabs>
                <w:tab w:val="left" w:pos="1260"/>
              </w:tabs>
              <w:jc w:val="both"/>
              <w:rPr>
                <w:rFonts w:ascii="Times New Roman" w:eastAsia="Arial Unicode MS" w:hAnsi="Times New Roman"/>
                <w:bCs/>
                <w:iCs/>
                <w:kern w:val="2"/>
                <w:szCs w:val="24"/>
                <w:lang w:eastAsia="hi-IN" w:bidi="hi-IN"/>
              </w:rPr>
            </w:pPr>
            <w:r w:rsidRPr="00804ACB">
              <w:rPr>
                <w:rFonts w:ascii="Times New Roman" w:eastAsia="Arial Unicode MS" w:hAnsi="Times New Roman"/>
                <w:b/>
                <w:iCs/>
                <w:kern w:val="2"/>
                <w:szCs w:val="24"/>
                <w:lang w:eastAsia="hi-IN" w:bidi="hi-IN"/>
              </w:rPr>
              <w:t>Nelaimes gadījumu apd</w:t>
            </w:r>
            <w:r>
              <w:rPr>
                <w:rFonts w:ascii="Times New Roman" w:eastAsia="Arial Unicode MS" w:hAnsi="Times New Roman"/>
                <w:b/>
                <w:iCs/>
                <w:kern w:val="2"/>
                <w:szCs w:val="24"/>
                <w:lang w:eastAsia="hi-IN" w:bidi="hi-IN"/>
              </w:rPr>
              <w:t>r</w:t>
            </w:r>
            <w:r w:rsidRPr="00804ACB">
              <w:rPr>
                <w:rFonts w:ascii="Times New Roman" w:eastAsia="Arial Unicode MS" w:hAnsi="Times New Roman"/>
                <w:b/>
                <w:iCs/>
                <w:kern w:val="2"/>
                <w:szCs w:val="24"/>
                <w:lang w:eastAsia="hi-IN" w:bidi="hi-IN"/>
              </w:rPr>
              <w:t>ošināšana</w:t>
            </w:r>
            <w:r w:rsidRPr="00804ACB">
              <w:rPr>
                <w:rFonts w:ascii="Times New Roman" w:eastAsia="Arial Unicode MS" w:hAnsi="Times New Roman"/>
                <w:bCs/>
                <w:iCs/>
                <w:kern w:val="2"/>
                <w:szCs w:val="24"/>
                <w:lang w:eastAsia="hi-IN" w:bidi="hi-IN"/>
              </w:rPr>
              <w:t>,</w:t>
            </w:r>
            <w:r w:rsidRPr="00377E7B">
              <w:t xml:space="preserve"> </w:t>
            </w:r>
            <w:r w:rsidRPr="00804ACB">
              <w:rPr>
                <w:rFonts w:ascii="Times New Roman" w:eastAsia="Arial Unicode MS" w:hAnsi="Times New Roman"/>
                <w:bCs/>
                <w:iCs/>
                <w:kern w:val="2"/>
                <w:szCs w:val="24"/>
                <w:lang w:eastAsia="hi-IN" w:bidi="hi-IN"/>
              </w:rPr>
              <w:t xml:space="preserve">bez nogaidīšanas perioda vai citu ierobežojumu piemērošanas attiecībā uz Pasūtītāja darbiniekiem tajā skaitā apdrošinātie riski – </w:t>
            </w:r>
            <w:r>
              <w:rPr>
                <w:rFonts w:ascii="Times New Roman" w:eastAsia="Arial Unicode MS" w:hAnsi="Times New Roman"/>
                <w:bCs/>
                <w:iCs/>
                <w:kern w:val="2"/>
                <w:szCs w:val="24"/>
                <w:lang w:eastAsia="hi-IN" w:bidi="hi-IN"/>
              </w:rPr>
              <w:t>n</w:t>
            </w:r>
            <w:r w:rsidRPr="00804ACB">
              <w:rPr>
                <w:rFonts w:ascii="Times New Roman" w:eastAsia="Arial Unicode MS" w:hAnsi="Times New Roman"/>
                <w:bCs/>
                <w:iCs/>
                <w:kern w:val="2"/>
                <w:szCs w:val="24"/>
                <w:lang w:eastAsia="hi-IN" w:bidi="hi-IN"/>
              </w:rPr>
              <w:t xml:space="preserve">āve, </w:t>
            </w:r>
            <w:r>
              <w:rPr>
                <w:rFonts w:ascii="Times New Roman" w:eastAsia="Arial Unicode MS" w:hAnsi="Times New Roman"/>
                <w:bCs/>
                <w:iCs/>
                <w:kern w:val="2"/>
                <w:szCs w:val="24"/>
                <w:lang w:eastAsia="hi-IN" w:bidi="hi-IN"/>
              </w:rPr>
              <w:t>i</w:t>
            </w:r>
            <w:r w:rsidRPr="00804ACB">
              <w:rPr>
                <w:rFonts w:ascii="Times New Roman" w:eastAsia="Arial Unicode MS" w:hAnsi="Times New Roman"/>
                <w:bCs/>
                <w:iCs/>
                <w:kern w:val="2"/>
                <w:szCs w:val="24"/>
                <w:lang w:eastAsia="hi-IN" w:bidi="hi-IN"/>
              </w:rPr>
              <w:t xml:space="preserve">nvaliditāte/ </w:t>
            </w:r>
            <w:r>
              <w:rPr>
                <w:rFonts w:ascii="Times New Roman" w:eastAsia="Arial Unicode MS" w:hAnsi="Times New Roman"/>
                <w:bCs/>
                <w:iCs/>
                <w:kern w:val="2"/>
                <w:szCs w:val="24"/>
                <w:lang w:eastAsia="hi-IN" w:bidi="hi-IN"/>
              </w:rPr>
              <w:t>s</w:t>
            </w:r>
            <w:r w:rsidRPr="00804ACB">
              <w:rPr>
                <w:rFonts w:ascii="Times New Roman" w:eastAsia="Arial Unicode MS" w:hAnsi="Times New Roman"/>
                <w:bCs/>
                <w:iCs/>
                <w:kern w:val="2"/>
                <w:szCs w:val="24"/>
                <w:lang w:eastAsia="hi-IN" w:bidi="hi-IN"/>
              </w:rPr>
              <w:t>akropļojums, kā arī traumas, kaulu lūzumi, apdegumi un apsaldējumi ne mazāk kā EUR 1500.00 apdrošināšanas periodā katram no apdrošinātajiem riskiem. Apdrošināšanas seguma darbības laiks – 24 stundas diennaktī, 7 dienas nedēļā, gan darba laikā gan ārpus darba laika. Apdrošināšanas seguma darbības vieta – vismaz LR teritorija.</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D3CFF1" w14:textId="77777777" w:rsidR="00E70041" w:rsidRPr="00804ACB" w:rsidRDefault="00E70041" w:rsidP="00ED170F">
            <w:pPr>
              <w:tabs>
                <w:tab w:val="left" w:pos="1260"/>
              </w:tabs>
              <w:jc w:val="center"/>
              <w:rPr>
                <w:rFonts w:ascii="Times New Roman" w:hAnsi="Times New Roman"/>
                <w:bCs/>
                <w:szCs w:val="24"/>
              </w:rPr>
            </w:pPr>
            <w:r>
              <w:rPr>
                <w:rFonts w:ascii="Times New Roman" w:hAnsi="Times New Roman"/>
                <w:bCs/>
                <w:szCs w:val="24"/>
              </w:rPr>
              <w:t>8</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DCF291"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 xml:space="preserve">Papildu punkti Pretendentu piedāvājumiem tiek piešķirti par apdrošināšanas segumā iekļauto Nelaimes gadījumu apdrošināšanu ar apdrošinājuma summu ne mazāk kā EUR 1 500.00 </w:t>
            </w:r>
            <w:r>
              <w:rPr>
                <w:rFonts w:ascii="Times New Roman" w:hAnsi="Times New Roman"/>
                <w:bCs/>
                <w:iCs/>
                <w:szCs w:val="24"/>
              </w:rPr>
              <w:t>n</w:t>
            </w:r>
            <w:r w:rsidRPr="00804ACB">
              <w:rPr>
                <w:rFonts w:ascii="Times New Roman" w:hAnsi="Times New Roman"/>
                <w:bCs/>
                <w:iCs/>
                <w:szCs w:val="24"/>
              </w:rPr>
              <w:t xml:space="preserve">āves, </w:t>
            </w:r>
            <w:r>
              <w:rPr>
                <w:rFonts w:ascii="Times New Roman" w:hAnsi="Times New Roman"/>
                <w:bCs/>
                <w:iCs/>
                <w:szCs w:val="24"/>
              </w:rPr>
              <w:t>i</w:t>
            </w:r>
            <w:r w:rsidRPr="00804ACB">
              <w:rPr>
                <w:rFonts w:ascii="Times New Roman" w:hAnsi="Times New Roman"/>
                <w:bCs/>
                <w:iCs/>
                <w:szCs w:val="24"/>
              </w:rPr>
              <w:t xml:space="preserve">nvaliditātes/ </w:t>
            </w:r>
            <w:r>
              <w:rPr>
                <w:rFonts w:ascii="Times New Roman" w:hAnsi="Times New Roman"/>
                <w:bCs/>
                <w:iCs/>
                <w:szCs w:val="24"/>
              </w:rPr>
              <w:t>s</w:t>
            </w:r>
            <w:r w:rsidRPr="00804ACB">
              <w:rPr>
                <w:rFonts w:ascii="Times New Roman" w:hAnsi="Times New Roman"/>
                <w:bCs/>
                <w:iCs/>
                <w:szCs w:val="24"/>
              </w:rPr>
              <w:t>akropļojuma, kā arī traum</w:t>
            </w:r>
            <w:r>
              <w:rPr>
                <w:rFonts w:ascii="Times New Roman" w:hAnsi="Times New Roman"/>
                <w:bCs/>
                <w:iCs/>
                <w:szCs w:val="24"/>
              </w:rPr>
              <w:t>u</w:t>
            </w:r>
            <w:r w:rsidRPr="00804ACB">
              <w:rPr>
                <w:rFonts w:ascii="Times New Roman" w:hAnsi="Times New Roman"/>
                <w:bCs/>
                <w:iCs/>
                <w:szCs w:val="24"/>
              </w:rPr>
              <w:t>, kaulu lūzum</w:t>
            </w:r>
            <w:r>
              <w:rPr>
                <w:rFonts w:ascii="Times New Roman" w:hAnsi="Times New Roman"/>
                <w:bCs/>
                <w:iCs/>
                <w:szCs w:val="24"/>
              </w:rPr>
              <w:t>u</w:t>
            </w:r>
            <w:r w:rsidRPr="00804ACB">
              <w:rPr>
                <w:rFonts w:ascii="Times New Roman" w:hAnsi="Times New Roman"/>
                <w:bCs/>
                <w:iCs/>
                <w:szCs w:val="24"/>
              </w:rPr>
              <w:t xml:space="preserve">, apdegumu un apsaldējumu riskiem katras Polises un Kartes darbības laikā. </w:t>
            </w:r>
          </w:p>
          <w:p w14:paraId="2E529059"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Papildu punkti (kopā maksimālais iespējamais</w:t>
            </w:r>
            <w:r>
              <w:rPr>
                <w:rFonts w:ascii="Times New Roman" w:hAnsi="Times New Roman"/>
                <w:bCs/>
                <w:iCs/>
                <w:szCs w:val="24"/>
              </w:rPr>
              <w:t xml:space="preserve"> punktu skaits</w:t>
            </w:r>
            <w:r w:rsidRPr="00804ACB">
              <w:rPr>
                <w:rFonts w:ascii="Times New Roman" w:hAnsi="Times New Roman"/>
                <w:bCs/>
                <w:iCs/>
                <w:szCs w:val="24"/>
              </w:rPr>
              <w:t xml:space="preserve"> – </w:t>
            </w:r>
            <w:r>
              <w:rPr>
                <w:rFonts w:ascii="Times New Roman" w:hAnsi="Times New Roman"/>
                <w:bCs/>
                <w:iCs/>
                <w:szCs w:val="24"/>
              </w:rPr>
              <w:t>8</w:t>
            </w:r>
            <w:r w:rsidRPr="00804ACB">
              <w:rPr>
                <w:rFonts w:ascii="Times New Roman" w:hAnsi="Times New Roman"/>
                <w:bCs/>
                <w:iCs/>
                <w:szCs w:val="24"/>
              </w:rPr>
              <w:t xml:space="preserve"> punkti)  tiek piešķirti vērtējot:</w:t>
            </w:r>
          </w:p>
          <w:p w14:paraId="307880D9" w14:textId="77777777" w:rsidR="00E70041" w:rsidRPr="00804ACB" w:rsidRDefault="00E70041" w:rsidP="00667BDE">
            <w:pPr>
              <w:numPr>
                <w:ilvl w:val="0"/>
                <w:numId w:val="2"/>
              </w:numPr>
              <w:ind w:hanging="735"/>
              <w:jc w:val="both"/>
              <w:rPr>
                <w:rFonts w:ascii="Times New Roman" w:hAnsi="Times New Roman"/>
                <w:bCs/>
                <w:iCs/>
                <w:szCs w:val="24"/>
              </w:rPr>
            </w:pPr>
            <w:r w:rsidRPr="00804ACB">
              <w:rPr>
                <w:rFonts w:ascii="Times New Roman" w:hAnsi="Times New Roman"/>
                <w:bCs/>
                <w:iCs/>
                <w:szCs w:val="24"/>
              </w:rPr>
              <w:t xml:space="preserve">apdrošinājuma summu - </w:t>
            </w:r>
            <w:r>
              <w:rPr>
                <w:rFonts w:ascii="Times New Roman" w:hAnsi="Times New Roman"/>
                <w:bCs/>
                <w:iCs/>
                <w:szCs w:val="24"/>
              </w:rPr>
              <w:t>4</w:t>
            </w:r>
            <w:r w:rsidRPr="00804ACB">
              <w:rPr>
                <w:rFonts w:ascii="Times New Roman" w:hAnsi="Times New Roman"/>
                <w:bCs/>
                <w:iCs/>
                <w:szCs w:val="24"/>
              </w:rPr>
              <w:t xml:space="preserve"> punkti;</w:t>
            </w:r>
          </w:p>
          <w:p w14:paraId="19F3C87F" w14:textId="77777777" w:rsidR="00E70041" w:rsidRPr="00804ACB" w:rsidRDefault="00E70041" w:rsidP="00667BDE">
            <w:pPr>
              <w:numPr>
                <w:ilvl w:val="0"/>
                <w:numId w:val="2"/>
              </w:numPr>
              <w:tabs>
                <w:tab w:val="left" w:pos="486"/>
              </w:tabs>
              <w:ind w:left="1053" w:hanging="708"/>
              <w:jc w:val="both"/>
              <w:rPr>
                <w:rFonts w:ascii="Times New Roman" w:hAnsi="Times New Roman"/>
                <w:bCs/>
                <w:iCs/>
                <w:szCs w:val="24"/>
              </w:rPr>
            </w:pPr>
            <w:r>
              <w:rPr>
                <w:rFonts w:ascii="Times New Roman" w:hAnsi="Times New Roman"/>
                <w:bCs/>
                <w:iCs/>
                <w:szCs w:val="24"/>
              </w:rPr>
              <w:t xml:space="preserve">          </w:t>
            </w:r>
            <w:r w:rsidRPr="00804ACB">
              <w:rPr>
                <w:rFonts w:ascii="Times New Roman" w:hAnsi="Times New Roman"/>
                <w:bCs/>
                <w:iCs/>
                <w:szCs w:val="24"/>
              </w:rPr>
              <w:t xml:space="preserve">atlīdzību tabulas un segumā iekļautos papildu riskus – </w:t>
            </w:r>
            <w:r>
              <w:rPr>
                <w:rFonts w:ascii="Times New Roman" w:hAnsi="Times New Roman"/>
                <w:bCs/>
                <w:iCs/>
                <w:szCs w:val="24"/>
              </w:rPr>
              <w:t xml:space="preserve">4 </w:t>
            </w:r>
            <w:r w:rsidRPr="00804ACB">
              <w:rPr>
                <w:rFonts w:ascii="Times New Roman" w:hAnsi="Times New Roman"/>
                <w:bCs/>
                <w:iCs/>
                <w:szCs w:val="24"/>
              </w:rPr>
              <w:t>punkti.</w:t>
            </w:r>
          </w:p>
          <w:p w14:paraId="385F6470"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Pr</w:t>
            </w:r>
            <w:r>
              <w:rPr>
                <w:rFonts w:ascii="Times New Roman" w:hAnsi="Times New Roman"/>
                <w:bCs/>
                <w:iCs/>
                <w:szCs w:val="24"/>
              </w:rPr>
              <w:t>e</w:t>
            </w:r>
            <w:r w:rsidRPr="00804ACB">
              <w:rPr>
                <w:rFonts w:ascii="Times New Roman" w:hAnsi="Times New Roman"/>
                <w:bCs/>
                <w:iCs/>
                <w:szCs w:val="24"/>
              </w:rPr>
              <w:t xml:space="preserve">tendenta piedāvājumam ar lielāko piedāvāto apdrošinājuma summu </w:t>
            </w:r>
            <w:r>
              <w:rPr>
                <w:rFonts w:ascii="Times New Roman" w:hAnsi="Times New Roman"/>
                <w:bCs/>
                <w:iCs/>
                <w:szCs w:val="24"/>
              </w:rPr>
              <w:t>n</w:t>
            </w:r>
            <w:r w:rsidRPr="00804ACB">
              <w:rPr>
                <w:rFonts w:ascii="Times New Roman" w:hAnsi="Times New Roman"/>
                <w:bCs/>
                <w:iCs/>
                <w:szCs w:val="24"/>
              </w:rPr>
              <w:t xml:space="preserve">āves, </w:t>
            </w:r>
            <w:r>
              <w:rPr>
                <w:rFonts w:ascii="Times New Roman" w:hAnsi="Times New Roman"/>
                <w:bCs/>
                <w:iCs/>
                <w:szCs w:val="24"/>
              </w:rPr>
              <w:t>i</w:t>
            </w:r>
            <w:r w:rsidRPr="00804ACB">
              <w:rPr>
                <w:rFonts w:ascii="Times New Roman" w:hAnsi="Times New Roman"/>
                <w:bCs/>
                <w:iCs/>
                <w:szCs w:val="24"/>
              </w:rPr>
              <w:t xml:space="preserve">nvaliditātes/ </w:t>
            </w:r>
            <w:r>
              <w:rPr>
                <w:rFonts w:ascii="Times New Roman" w:hAnsi="Times New Roman"/>
                <w:bCs/>
                <w:iCs/>
                <w:szCs w:val="24"/>
              </w:rPr>
              <w:t>s</w:t>
            </w:r>
            <w:r w:rsidRPr="00804ACB">
              <w:rPr>
                <w:rFonts w:ascii="Times New Roman" w:hAnsi="Times New Roman"/>
                <w:bCs/>
                <w:iCs/>
                <w:szCs w:val="24"/>
              </w:rPr>
              <w:t xml:space="preserve">akropļojuma, kā arī traumu, kaulu lūzumu, apdegumu un apsaldējumu riskam tiek piešķirts maksimālais punktu skaits – </w:t>
            </w:r>
            <w:r>
              <w:rPr>
                <w:rFonts w:ascii="Times New Roman" w:hAnsi="Times New Roman"/>
                <w:bCs/>
                <w:iCs/>
                <w:szCs w:val="24"/>
              </w:rPr>
              <w:t>4 punkti</w:t>
            </w:r>
            <w:r w:rsidRPr="00804ACB">
              <w:rPr>
                <w:rFonts w:ascii="Times New Roman" w:hAnsi="Times New Roman"/>
                <w:bCs/>
                <w:iCs/>
                <w:szCs w:val="24"/>
              </w:rPr>
              <w:t xml:space="preserve">. Gadījumā, ja atšķirsies piedāvātās apdrošinājuma summas, tad piedāvājumam ar lielāko apdrošinājuma summu tiek piešķirts lielākais punktu skaits – </w:t>
            </w:r>
            <w:r>
              <w:rPr>
                <w:rFonts w:ascii="Times New Roman" w:hAnsi="Times New Roman"/>
                <w:bCs/>
                <w:iCs/>
                <w:szCs w:val="24"/>
              </w:rPr>
              <w:t>4 punkti</w:t>
            </w:r>
            <w:r w:rsidRPr="00804ACB">
              <w:rPr>
                <w:rFonts w:ascii="Times New Roman" w:hAnsi="Times New Roman"/>
                <w:bCs/>
                <w:iCs/>
                <w:szCs w:val="24"/>
              </w:rPr>
              <w:t xml:space="preserve">, bet pārējo piedāvājumu izdevīguma punkti tiek aprēķināti pēc formulas: </w:t>
            </w:r>
            <w:r w:rsidRPr="00804ACB">
              <w:rPr>
                <w:rFonts w:ascii="Times New Roman" w:hAnsi="Times New Roman"/>
                <w:b/>
                <w:iCs/>
                <w:szCs w:val="24"/>
              </w:rPr>
              <w:t>X/Y *P</w:t>
            </w:r>
            <w:r w:rsidRPr="00804ACB">
              <w:rPr>
                <w:rFonts w:ascii="Times New Roman" w:hAnsi="Times New Roman"/>
                <w:bCs/>
                <w:iCs/>
                <w:szCs w:val="24"/>
              </w:rPr>
              <w:t>, kur</w:t>
            </w:r>
            <w:r>
              <w:rPr>
                <w:rFonts w:ascii="Times New Roman" w:hAnsi="Times New Roman"/>
                <w:bCs/>
                <w:iCs/>
                <w:szCs w:val="24"/>
              </w:rPr>
              <w:t>:</w:t>
            </w:r>
          </w:p>
          <w:p w14:paraId="3E9CEE49"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X—</w:t>
            </w:r>
            <w:r>
              <w:rPr>
                <w:rFonts w:ascii="Times New Roman" w:hAnsi="Times New Roman"/>
                <w:bCs/>
                <w:iCs/>
                <w:szCs w:val="24"/>
              </w:rPr>
              <w:t xml:space="preserve"> </w:t>
            </w:r>
            <w:r w:rsidRPr="00804ACB">
              <w:rPr>
                <w:rFonts w:ascii="Times New Roman" w:hAnsi="Times New Roman"/>
                <w:bCs/>
                <w:iCs/>
                <w:szCs w:val="24"/>
              </w:rPr>
              <w:t>apdrošinājuma summa, kurai aprēķina izdevīguma punktus,</w:t>
            </w:r>
          </w:p>
          <w:p w14:paraId="256E38F1"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Y — vislielākā piedāvātā apdrošinājuma summa,</w:t>
            </w:r>
          </w:p>
          <w:p w14:paraId="108B47E6"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P — vērtēšanas kritērijam noteiktais maksimālais punktu skaits.</w:t>
            </w:r>
          </w:p>
          <w:p w14:paraId="4A520DEF"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Gadījumā, ja atšķirsies piedāvātās apdrošinājuma summas katram no apdrošinātājiem riskiem, tad veicot vērtēšanu par piedāvāto apdrošinājuma summu, piešķiramo punktu aprēķina formulā tiks izmantots tikai zemākā piedāvātā apdrošinājuma summa starp visiem apdrošinātajiem pamata riskiem.</w:t>
            </w:r>
          </w:p>
          <w:p w14:paraId="48ED5953" w14:textId="77777777" w:rsidR="00E70041" w:rsidRPr="00804ACB" w:rsidRDefault="00E70041" w:rsidP="00ED170F">
            <w:pPr>
              <w:tabs>
                <w:tab w:val="left" w:pos="1260"/>
              </w:tabs>
              <w:jc w:val="both"/>
              <w:rPr>
                <w:rFonts w:ascii="Times New Roman" w:hAnsi="Times New Roman"/>
                <w:bCs/>
                <w:iCs/>
                <w:szCs w:val="24"/>
              </w:rPr>
            </w:pPr>
            <w:r w:rsidRPr="00804ACB">
              <w:rPr>
                <w:rFonts w:ascii="Times New Roman" w:hAnsi="Times New Roman"/>
                <w:bCs/>
                <w:iCs/>
                <w:szCs w:val="24"/>
              </w:rPr>
              <w:t>Pēc apdrošinājuma summu vērtējuma, tālāk tiek vērtēt</w:t>
            </w:r>
            <w:r>
              <w:rPr>
                <w:rFonts w:ascii="Times New Roman" w:hAnsi="Times New Roman"/>
                <w:bCs/>
                <w:iCs/>
                <w:szCs w:val="24"/>
              </w:rPr>
              <w:t>a</w:t>
            </w:r>
            <w:r w:rsidRPr="00804ACB">
              <w:rPr>
                <w:rFonts w:ascii="Times New Roman" w:hAnsi="Times New Roman"/>
                <w:bCs/>
                <w:iCs/>
                <w:szCs w:val="24"/>
              </w:rPr>
              <w:t xml:space="preserve"> nelaimes gadījumu apdrošināšanas seguma kvalitāte, tas ir, piedāvājumā iekļautās atlīdzību tabulas un iek</w:t>
            </w:r>
            <w:r>
              <w:rPr>
                <w:rFonts w:ascii="Times New Roman" w:hAnsi="Times New Roman"/>
                <w:bCs/>
                <w:iCs/>
                <w:szCs w:val="24"/>
              </w:rPr>
              <w:t>ļ</w:t>
            </w:r>
            <w:r w:rsidRPr="00804ACB">
              <w:rPr>
                <w:rFonts w:ascii="Times New Roman" w:hAnsi="Times New Roman"/>
                <w:bCs/>
                <w:iCs/>
                <w:szCs w:val="24"/>
              </w:rPr>
              <w:t>autie papildu riski (piemēram, slimnīcas nauda, darba nespēja, apdrošināšanas seguma darbības teri</w:t>
            </w:r>
            <w:r>
              <w:rPr>
                <w:rFonts w:ascii="Times New Roman" w:hAnsi="Times New Roman"/>
                <w:bCs/>
                <w:iCs/>
                <w:szCs w:val="24"/>
              </w:rPr>
              <w:t>t</w:t>
            </w:r>
            <w:r w:rsidRPr="00804ACB">
              <w:rPr>
                <w:rFonts w:ascii="Times New Roman" w:hAnsi="Times New Roman"/>
                <w:bCs/>
                <w:iCs/>
                <w:szCs w:val="24"/>
              </w:rPr>
              <w:t>orija, u.tml.)</w:t>
            </w:r>
            <w:r>
              <w:rPr>
                <w:rFonts w:ascii="Times New Roman" w:hAnsi="Times New Roman"/>
                <w:bCs/>
                <w:iCs/>
                <w:szCs w:val="24"/>
              </w:rPr>
              <w:t>.</w:t>
            </w:r>
            <w:r w:rsidRPr="00804ACB">
              <w:rPr>
                <w:rFonts w:ascii="Times New Roman" w:hAnsi="Times New Roman"/>
                <w:bCs/>
                <w:iCs/>
                <w:szCs w:val="24"/>
              </w:rPr>
              <w:t xml:space="preserve"> Piedāvājumam ar labāko piedāvāto atlīdzību tabulu (gan tajā iekļauto atlīdzības po</w:t>
            </w:r>
            <w:r>
              <w:rPr>
                <w:rFonts w:ascii="Times New Roman" w:hAnsi="Times New Roman"/>
                <w:bCs/>
                <w:iCs/>
                <w:szCs w:val="24"/>
              </w:rPr>
              <w:t>z</w:t>
            </w:r>
            <w:r w:rsidRPr="00804ACB">
              <w:rPr>
                <w:rFonts w:ascii="Times New Roman" w:hAnsi="Times New Roman"/>
                <w:bCs/>
                <w:iCs/>
                <w:szCs w:val="24"/>
              </w:rPr>
              <w:t>ī</w:t>
            </w:r>
            <w:r>
              <w:rPr>
                <w:rFonts w:ascii="Times New Roman" w:hAnsi="Times New Roman"/>
                <w:bCs/>
                <w:iCs/>
                <w:szCs w:val="24"/>
              </w:rPr>
              <w:t>c</w:t>
            </w:r>
            <w:r w:rsidRPr="00804ACB">
              <w:rPr>
                <w:rFonts w:ascii="Times New Roman" w:hAnsi="Times New Roman"/>
                <w:bCs/>
                <w:iCs/>
                <w:szCs w:val="24"/>
              </w:rPr>
              <w:t xml:space="preserve">iju skaitu, gan arī atlīdzību apmēru % izteiksmē), gan arī ar plašāko apdrošināto papildu risku klāsts tiek piešķirts maksimālais punktu skaits – </w:t>
            </w:r>
            <w:r>
              <w:rPr>
                <w:rFonts w:ascii="Times New Roman" w:hAnsi="Times New Roman"/>
                <w:bCs/>
                <w:iCs/>
                <w:szCs w:val="24"/>
              </w:rPr>
              <w:t>4 punkti.</w:t>
            </w:r>
            <w:r w:rsidRPr="00804ACB">
              <w:rPr>
                <w:rFonts w:ascii="Times New Roman" w:hAnsi="Times New Roman"/>
                <w:bCs/>
                <w:iCs/>
                <w:szCs w:val="24"/>
              </w:rPr>
              <w:t xml:space="preserve"> Katram nākamajam piedāvājumam ar šaurāku atlīdzību tabulu/ tabulām un mazāku apdrošināto papildu risku klāstu, piešķirtais punktu skaits tiek samazināts par </w:t>
            </w:r>
            <w:r>
              <w:rPr>
                <w:rFonts w:ascii="Times New Roman" w:hAnsi="Times New Roman"/>
                <w:bCs/>
                <w:iCs/>
                <w:szCs w:val="24"/>
              </w:rPr>
              <w:t>1</w:t>
            </w:r>
            <w:r w:rsidRPr="00804ACB">
              <w:rPr>
                <w:rFonts w:ascii="Times New Roman" w:hAnsi="Times New Roman"/>
                <w:bCs/>
                <w:iCs/>
                <w:szCs w:val="24"/>
              </w:rPr>
              <w:t xml:space="preserve"> punkt</w:t>
            </w:r>
            <w:r>
              <w:rPr>
                <w:rFonts w:ascii="Times New Roman" w:hAnsi="Times New Roman"/>
                <w:bCs/>
                <w:iCs/>
                <w:szCs w:val="24"/>
              </w:rPr>
              <w:t>u,</w:t>
            </w:r>
            <w:r w:rsidRPr="00804ACB">
              <w:rPr>
                <w:rFonts w:ascii="Times New Roman" w:hAnsi="Times New Roman"/>
                <w:bCs/>
                <w:iCs/>
                <w:szCs w:val="24"/>
              </w:rPr>
              <w:t xml:space="preserve"> salīdzinot ar iepriekšējo labāko piedāvājumu. Vienlīdzīgu piedāvājumu gadījumā vairāku Pretendentu piedāvājumiem var tikt piešķirts vienāds punktu skaits. Mazākais iespējamais punktu skaits</w:t>
            </w:r>
            <w:r w:rsidRPr="00804ACB">
              <w:rPr>
                <w:rFonts w:ascii="Times New Roman" w:hAnsi="Times New Roman"/>
                <w:szCs w:val="24"/>
              </w:rPr>
              <w:t xml:space="preserve"> par </w:t>
            </w:r>
            <w:r w:rsidRPr="00804ACB">
              <w:rPr>
                <w:rFonts w:ascii="Times New Roman" w:hAnsi="Times New Roman"/>
                <w:bCs/>
                <w:iCs/>
                <w:szCs w:val="24"/>
              </w:rPr>
              <w:t>nelaimes gadījumu apdrošināšanas seguma kvalitāti ir 0</w:t>
            </w:r>
            <w:r>
              <w:rPr>
                <w:rFonts w:ascii="Times New Roman" w:hAnsi="Times New Roman"/>
                <w:bCs/>
                <w:iCs/>
                <w:szCs w:val="24"/>
              </w:rPr>
              <w:t xml:space="preserve"> punkti</w:t>
            </w:r>
            <w:r w:rsidRPr="00804ACB">
              <w:rPr>
                <w:rFonts w:ascii="Times New Roman" w:hAnsi="Times New Roman"/>
                <w:bCs/>
                <w:iCs/>
                <w:szCs w:val="24"/>
              </w:rPr>
              <w:t>.</w:t>
            </w:r>
          </w:p>
        </w:tc>
        <w:tc>
          <w:tcPr>
            <w:tcW w:w="4536" w:type="dxa"/>
            <w:tcBorders>
              <w:top w:val="single" w:sz="6" w:space="0" w:color="auto"/>
              <w:left w:val="single" w:sz="6" w:space="0" w:color="auto"/>
              <w:bottom w:val="single" w:sz="6" w:space="0" w:color="auto"/>
              <w:right w:val="single" w:sz="6" w:space="0" w:color="auto"/>
            </w:tcBorders>
            <w:shd w:val="clear" w:color="auto" w:fill="FFFFFF" w:themeFill="background1"/>
          </w:tcPr>
          <w:p w14:paraId="30670826" w14:textId="77777777" w:rsidR="00E70041" w:rsidRPr="00804ACB" w:rsidRDefault="00E70041" w:rsidP="00ED170F">
            <w:pPr>
              <w:tabs>
                <w:tab w:val="left" w:pos="1260"/>
              </w:tabs>
              <w:jc w:val="both"/>
              <w:rPr>
                <w:rFonts w:ascii="Times New Roman" w:hAnsi="Times New Roman"/>
                <w:bCs/>
                <w:iCs/>
                <w:szCs w:val="24"/>
              </w:rPr>
            </w:pPr>
          </w:p>
        </w:tc>
      </w:tr>
      <w:tr w:rsidR="00E70041" w:rsidRPr="00377E7B" w14:paraId="4051BA39" w14:textId="7BB0658E" w:rsidTr="00E70041">
        <w:trPr>
          <w:trHeight w:val="7130"/>
        </w:trPr>
        <w:tc>
          <w:tcPr>
            <w:tcW w:w="851" w:type="dxa"/>
            <w:tcBorders>
              <w:top w:val="single" w:sz="4" w:space="0" w:color="auto"/>
              <w:left w:val="single" w:sz="4" w:space="0" w:color="auto"/>
              <w:right w:val="single" w:sz="6" w:space="0" w:color="auto"/>
            </w:tcBorders>
            <w:shd w:val="clear" w:color="auto" w:fill="FFFFFF" w:themeFill="background1"/>
            <w:vAlign w:val="center"/>
          </w:tcPr>
          <w:p w14:paraId="16AD3A71" w14:textId="77777777" w:rsidR="00E70041" w:rsidRPr="00E03727" w:rsidRDefault="00E70041" w:rsidP="00ED170F">
            <w:pPr>
              <w:tabs>
                <w:tab w:val="left" w:pos="585"/>
                <w:tab w:val="left" w:pos="1260"/>
              </w:tabs>
              <w:rPr>
                <w:rFonts w:ascii="Times New Roman" w:hAnsi="Times New Roman"/>
                <w:szCs w:val="24"/>
              </w:rPr>
            </w:pPr>
            <w:r w:rsidRPr="00E03727">
              <w:rPr>
                <w:rFonts w:ascii="Times New Roman" w:hAnsi="Times New Roman"/>
                <w:szCs w:val="24"/>
              </w:rPr>
              <w:t>3.3.</w:t>
            </w:r>
          </w:p>
          <w:p w14:paraId="0EA7C1F1" w14:textId="77777777" w:rsidR="00E70041" w:rsidRPr="00E03727" w:rsidRDefault="00E70041" w:rsidP="00ED170F">
            <w:pPr>
              <w:tabs>
                <w:tab w:val="left" w:pos="585"/>
                <w:tab w:val="left" w:pos="1260"/>
              </w:tabs>
              <w:rPr>
                <w:rFonts w:ascii="Times New Roman" w:hAnsi="Times New Roman"/>
                <w:szCs w:val="24"/>
              </w:rPr>
            </w:pPr>
          </w:p>
          <w:p w14:paraId="54C7F991" w14:textId="77777777" w:rsidR="00E70041" w:rsidRPr="00E03727" w:rsidRDefault="00E70041" w:rsidP="00ED170F">
            <w:pPr>
              <w:tabs>
                <w:tab w:val="left" w:pos="585"/>
                <w:tab w:val="left" w:pos="1260"/>
              </w:tabs>
              <w:rPr>
                <w:rFonts w:ascii="Times New Roman" w:hAnsi="Times New Roman"/>
                <w:szCs w:val="24"/>
              </w:rPr>
            </w:pPr>
          </w:p>
        </w:tc>
        <w:tc>
          <w:tcPr>
            <w:tcW w:w="2580" w:type="dxa"/>
            <w:tcBorders>
              <w:top w:val="single" w:sz="6" w:space="0" w:color="auto"/>
              <w:left w:val="single" w:sz="6" w:space="0" w:color="auto"/>
              <w:right w:val="single" w:sz="6" w:space="0" w:color="auto"/>
            </w:tcBorders>
            <w:shd w:val="clear" w:color="auto" w:fill="FFFFFF" w:themeFill="background1"/>
            <w:vAlign w:val="center"/>
          </w:tcPr>
          <w:p w14:paraId="16BE004D" w14:textId="77777777" w:rsidR="00E70041" w:rsidRPr="00E03727" w:rsidRDefault="00E70041" w:rsidP="00ED170F">
            <w:pPr>
              <w:tabs>
                <w:tab w:val="left" w:pos="1260"/>
              </w:tabs>
              <w:jc w:val="both"/>
              <w:rPr>
                <w:rFonts w:ascii="Times New Roman" w:eastAsia="Arial Unicode MS" w:hAnsi="Times New Roman"/>
                <w:bCs/>
                <w:iCs/>
                <w:kern w:val="2"/>
                <w:szCs w:val="24"/>
                <w:lang w:eastAsia="hi-IN" w:bidi="hi-IN"/>
              </w:rPr>
            </w:pPr>
            <w:r w:rsidRPr="00E03727">
              <w:rPr>
                <w:rFonts w:ascii="Times New Roman" w:eastAsia="Arial Unicode MS" w:hAnsi="Times New Roman"/>
                <w:b/>
                <w:iCs/>
                <w:kern w:val="2"/>
                <w:szCs w:val="24"/>
                <w:lang w:eastAsia="hi-IN" w:bidi="hi-IN"/>
              </w:rPr>
              <w:t>Jebkādu maksas onkoloģisko pakalpojumu</w:t>
            </w:r>
            <w:r w:rsidRPr="00E03727">
              <w:rPr>
                <w:rFonts w:ascii="Times New Roman" w:eastAsia="Arial Unicode MS" w:hAnsi="Times New Roman"/>
                <w:bCs/>
                <w:iCs/>
                <w:kern w:val="2"/>
                <w:szCs w:val="24"/>
                <w:lang w:eastAsia="hi-IN" w:bidi="hi-IN"/>
              </w:rPr>
              <w:t xml:space="preserve"> (gan ambulatori, gan stacionāri) </w:t>
            </w:r>
            <w:r w:rsidRPr="00E03727">
              <w:rPr>
                <w:rFonts w:ascii="Times New Roman" w:eastAsia="Arial Unicode MS" w:hAnsi="Times New Roman"/>
                <w:b/>
                <w:iCs/>
                <w:kern w:val="2"/>
                <w:szCs w:val="24"/>
                <w:lang w:eastAsia="hi-IN" w:bidi="hi-IN"/>
              </w:rPr>
              <w:t>apmaksa</w:t>
            </w:r>
            <w:r w:rsidRPr="00E03727">
              <w:rPr>
                <w:rFonts w:ascii="Times New Roman" w:eastAsia="Arial Unicode MS" w:hAnsi="Times New Roman"/>
                <w:bCs/>
                <w:iCs/>
                <w:kern w:val="2"/>
                <w:szCs w:val="24"/>
                <w:lang w:eastAsia="hi-IN" w:bidi="hi-IN"/>
              </w:rPr>
              <w:t xml:space="preserve"> 100% apmērā, ne mazāk kā EUR 150.00 apdrošināšanas periodā katram Darbiniekam</w:t>
            </w:r>
          </w:p>
          <w:p w14:paraId="121E4E89" w14:textId="77777777" w:rsidR="00E70041" w:rsidRPr="00E03727" w:rsidRDefault="00E70041" w:rsidP="00ED170F">
            <w:pPr>
              <w:tabs>
                <w:tab w:val="left" w:pos="1260"/>
              </w:tabs>
              <w:jc w:val="both"/>
              <w:rPr>
                <w:rFonts w:ascii="Times New Roman" w:eastAsia="Arial Unicode MS" w:hAnsi="Times New Roman"/>
                <w:b/>
                <w:iCs/>
                <w:kern w:val="2"/>
                <w:szCs w:val="24"/>
                <w:lang w:eastAsia="hi-IN" w:bidi="hi-IN"/>
              </w:rPr>
            </w:pPr>
            <w:r w:rsidRPr="00E03727">
              <w:rPr>
                <w:rFonts w:ascii="Times New Roman" w:eastAsia="Arial Unicode MS" w:hAnsi="Times New Roman"/>
                <w:bCs/>
                <w:i/>
                <w:kern w:val="2"/>
                <w:szCs w:val="24"/>
                <w:lang w:eastAsia="hi-IN" w:bidi="hi-IN"/>
              </w:rPr>
              <w:t>*</w:t>
            </w:r>
            <w:r w:rsidRPr="00E03727">
              <w:rPr>
                <w:rFonts w:ascii="Times New Roman" w:hAnsi="Times New Roman"/>
                <w:szCs w:val="24"/>
              </w:rPr>
              <w:t xml:space="preserve"> </w:t>
            </w:r>
            <w:r w:rsidRPr="00E03727">
              <w:rPr>
                <w:rFonts w:ascii="Times New Roman" w:eastAsia="Arial Unicode MS" w:hAnsi="Times New Roman"/>
                <w:bCs/>
                <w:i/>
                <w:kern w:val="2"/>
                <w:szCs w:val="24"/>
                <w:lang w:eastAsia="hi-IN" w:bidi="hi-IN"/>
              </w:rPr>
              <w:t>gadījumā, ja šo pakalpojumu apmaksa ir paredzēta kopējās pamata programmas apdrošinājuma summas ietvaros, tad ne vairāk kā Pretendenta piedāvātā un maksimālā vērtējamā pamata programmas kopējā apdrošinājuma summa</w:t>
            </w:r>
          </w:p>
        </w:tc>
        <w:tc>
          <w:tcPr>
            <w:tcW w:w="1530" w:type="dxa"/>
            <w:tcBorders>
              <w:top w:val="single" w:sz="6" w:space="0" w:color="auto"/>
              <w:left w:val="single" w:sz="6" w:space="0" w:color="auto"/>
              <w:right w:val="single" w:sz="6" w:space="0" w:color="auto"/>
            </w:tcBorders>
            <w:shd w:val="clear" w:color="auto" w:fill="FFFFFF" w:themeFill="background1"/>
            <w:vAlign w:val="center"/>
          </w:tcPr>
          <w:p w14:paraId="2FB798F7" w14:textId="77777777" w:rsidR="00E70041" w:rsidRPr="00E03727" w:rsidRDefault="00E70041" w:rsidP="00ED170F">
            <w:pPr>
              <w:tabs>
                <w:tab w:val="left" w:pos="1260"/>
              </w:tabs>
              <w:jc w:val="center"/>
              <w:rPr>
                <w:rFonts w:ascii="Times New Roman" w:hAnsi="Times New Roman"/>
                <w:bCs/>
                <w:szCs w:val="24"/>
              </w:rPr>
            </w:pPr>
            <w:r w:rsidRPr="00E03727">
              <w:rPr>
                <w:rFonts w:ascii="Times New Roman" w:hAnsi="Times New Roman"/>
                <w:bCs/>
                <w:szCs w:val="24"/>
              </w:rPr>
              <w:t>2</w:t>
            </w:r>
          </w:p>
          <w:p w14:paraId="3174023D" w14:textId="77777777" w:rsidR="00E70041" w:rsidRPr="00E03727" w:rsidRDefault="00E70041" w:rsidP="00ED170F">
            <w:pPr>
              <w:tabs>
                <w:tab w:val="left" w:pos="1260"/>
              </w:tabs>
              <w:rPr>
                <w:rFonts w:ascii="Times New Roman" w:hAnsi="Times New Roman"/>
                <w:bCs/>
                <w:szCs w:val="24"/>
              </w:rPr>
            </w:pPr>
          </w:p>
        </w:tc>
        <w:tc>
          <w:tcPr>
            <w:tcW w:w="4536" w:type="dxa"/>
            <w:tcBorders>
              <w:top w:val="single" w:sz="6" w:space="0" w:color="auto"/>
              <w:left w:val="single" w:sz="6" w:space="0" w:color="auto"/>
              <w:right w:val="single" w:sz="6" w:space="0" w:color="auto"/>
            </w:tcBorders>
            <w:shd w:val="clear" w:color="auto" w:fill="FFFFFF" w:themeFill="background1"/>
            <w:vAlign w:val="center"/>
          </w:tcPr>
          <w:p w14:paraId="4A86B514" w14:textId="77777777" w:rsidR="00E70041" w:rsidRPr="00377E7B" w:rsidRDefault="00E70041" w:rsidP="00ED170F">
            <w:pPr>
              <w:shd w:val="clear" w:color="auto" w:fill="FFFFFF"/>
              <w:jc w:val="both"/>
              <w:rPr>
                <w:rFonts w:ascii="Times New Roman" w:eastAsia="Calibri" w:hAnsi="Times New Roman"/>
                <w:szCs w:val="24"/>
              </w:rPr>
            </w:pPr>
            <w:r w:rsidRPr="00377E7B">
              <w:rPr>
                <w:rFonts w:ascii="Times New Roman" w:eastAsia="Calibri" w:hAnsi="Times New Roman"/>
                <w:szCs w:val="24"/>
              </w:rPr>
              <w:t xml:space="preserve">Papildu punkti pretendentu piedāvājumiem tiek piešķirti par </w:t>
            </w:r>
            <w:r>
              <w:rPr>
                <w:rFonts w:ascii="Times New Roman" w:eastAsia="Calibri" w:hAnsi="Times New Roman"/>
                <w:szCs w:val="24"/>
              </w:rPr>
              <w:t>maksas onkoloģisko</w:t>
            </w:r>
            <w:r w:rsidRPr="00203621">
              <w:rPr>
                <w:rFonts w:ascii="Times New Roman" w:eastAsia="Calibri" w:hAnsi="Times New Roman"/>
                <w:szCs w:val="24"/>
              </w:rPr>
              <w:t xml:space="preserve"> pakalpojumu iekļaušanu pamata programmas segumā.</w:t>
            </w:r>
          </w:p>
          <w:p w14:paraId="2CDD8EB8" w14:textId="77777777" w:rsidR="00E70041" w:rsidRPr="00377E7B" w:rsidRDefault="00E70041" w:rsidP="00ED170F">
            <w:pPr>
              <w:shd w:val="clear" w:color="auto" w:fill="FFFFFF"/>
              <w:jc w:val="both"/>
              <w:rPr>
                <w:rFonts w:ascii="Times New Roman" w:eastAsia="Calibri" w:hAnsi="Times New Roman"/>
                <w:szCs w:val="24"/>
              </w:rPr>
            </w:pPr>
            <w:r w:rsidRPr="00377E7B">
              <w:rPr>
                <w:rFonts w:ascii="Times New Roman" w:eastAsia="Calibri" w:hAnsi="Times New Roman"/>
                <w:szCs w:val="24"/>
              </w:rPr>
              <w:t>Ja pretendents minēto pakalpojumu apmaksu piedāvās ar mazāku limitu vai paredzēs daļēju apmaksu (t.i.</w:t>
            </w:r>
            <w:r>
              <w:rPr>
                <w:rFonts w:ascii="Times New Roman" w:eastAsia="Calibri" w:hAnsi="Times New Roman"/>
                <w:szCs w:val="24"/>
              </w:rPr>
              <w:t>,</w:t>
            </w:r>
            <w:r w:rsidRPr="006657B3">
              <w:rPr>
                <w:rFonts w:ascii="Times New Roman" w:eastAsia="Calibri" w:hAnsi="Times New Roman"/>
                <w:szCs w:val="24"/>
              </w:rPr>
              <w:t xml:space="preserve"> ar mazāku atlaidi % vai mazāku limitu, nekā noteikts kritērija minimālajās prasībās), vai piemēro</w:t>
            </w:r>
            <w:r>
              <w:rPr>
                <w:rFonts w:ascii="Times New Roman" w:eastAsia="Calibri" w:hAnsi="Times New Roman"/>
                <w:szCs w:val="24"/>
              </w:rPr>
              <w:t>s</w:t>
            </w:r>
            <w:r w:rsidRPr="006657B3">
              <w:rPr>
                <w:rFonts w:ascii="Times New Roman" w:eastAsia="Calibri" w:hAnsi="Times New Roman"/>
                <w:szCs w:val="24"/>
              </w:rPr>
              <w:t xml:space="preserve"> kādus citus būtiskus ierobežojumus, kas ietekmē šo pakalpojumu saņemšanas ies</w:t>
            </w:r>
            <w:r w:rsidRPr="00377E7B">
              <w:rPr>
                <w:rFonts w:ascii="Times New Roman" w:eastAsia="Calibri" w:hAnsi="Times New Roman"/>
                <w:szCs w:val="24"/>
              </w:rPr>
              <w:t xml:space="preserve">pējas, tad </w:t>
            </w:r>
            <w:r>
              <w:rPr>
                <w:rFonts w:ascii="Times New Roman" w:eastAsia="Calibri" w:hAnsi="Times New Roman"/>
                <w:szCs w:val="24"/>
              </w:rPr>
              <w:t>tas</w:t>
            </w:r>
            <w:r w:rsidRPr="00377E7B">
              <w:rPr>
                <w:rFonts w:ascii="Times New Roman" w:eastAsia="Calibri" w:hAnsi="Times New Roman"/>
                <w:szCs w:val="24"/>
              </w:rPr>
              <w:t xml:space="preserve"> tiks vērtēt</w:t>
            </w:r>
            <w:r>
              <w:rPr>
                <w:rFonts w:ascii="Times New Roman" w:eastAsia="Calibri" w:hAnsi="Times New Roman"/>
                <w:szCs w:val="24"/>
              </w:rPr>
              <w:t>s</w:t>
            </w:r>
            <w:r w:rsidRPr="00377E7B">
              <w:rPr>
                <w:rFonts w:ascii="Times New Roman" w:eastAsia="Calibri" w:hAnsi="Times New Roman"/>
                <w:szCs w:val="24"/>
              </w:rPr>
              <w:t xml:space="preserve"> 4. punktā minētā vērtēšanas kritērija ietvaros.</w:t>
            </w:r>
          </w:p>
          <w:p w14:paraId="4AB8E323" w14:textId="77777777" w:rsidR="00E70041" w:rsidRPr="006657B3" w:rsidRDefault="00E70041" w:rsidP="00ED170F">
            <w:pPr>
              <w:shd w:val="clear" w:color="auto" w:fill="FFFFFF"/>
              <w:jc w:val="both"/>
              <w:rPr>
                <w:rFonts w:ascii="Times New Roman" w:eastAsia="Calibri" w:hAnsi="Times New Roman"/>
                <w:szCs w:val="24"/>
              </w:rPr>
            </w:pPr>
            <w:r w:rsidRPr="00377E7B">
              <w:rPr>
                <w:rFonts w:ascii="Times New Roman" w:eastAsia="Calibri" w:hAnsi="Times New Roman"/>
                <w:szCs w:val="24"/>
              </w:rPr>
              <w:t xml:space="preserve">Gadījumā, ja </w:t>
            </w:r>
            <w:r>
              <w:rPr>
                <w:rFonts w:ascii="Times New Roman" w:eastAsia="Calibri" w:hAnsi="Times New Roman"/>
                <w:szCs w:val="24"/>
              </w:rPr>
              <w:t>maksas onkoloģiskie</w:t>
            </w:r>
            <w:r w:rsidRPr="00377E7B">
              <w:rPr>
                <w:rFonts w:ascii="Times New Roman" w:eastAsia="Calibri" w:hAnsi="Times New Roman"/>
                <w:szCs w:val="24"/>
              </w:rPr>
              <w:t xml:space="preserve"> pakalpojumi tiks iekļauti vairākos piedāvājumos, bet atšķirsies piedāvātie atlīdzību limiti, tad piedāvājumam ar lielāko atlīdzību limitu tiek piešķirts lielākais punktu skaits, bet pārējo piedāvājumu izdevīguma punkti tiek aprēķināti pēc formulas: </w:t>
            </w:r>
            <w:r w:rsidRPr="00377E7B">
              <w:rPr>
                <w:rFonts w:ascii="Times New Roman" w:eastAsia="Calibri" w:hAnsi="Times New Roman"/>
                <w:b/>
                <w:bCs/>
                <w:szCs w:val="24"/>
              </w:rPr>
              <w:t>X/Y *P</w:t>
            </w:r>
            <w:r w:rsidRPr="00377E7B">
              <w:rPr>
                <w:rFonts w:ascii="Times New Roman" w:eastAsia="Calibri" w:hAnsi="Times New Roman"/>
                <w:szCs w:val="24"/>
              </w:rPr>
              <w:t>, kur</w:t>
            </w:r>
            <w:r>
              <w:rPr>
                <w:rFonts w:ascii="Times New Roman" w:eastAsia="Calibri" w:hAnsi="Times New Roman"/>
                <w:szCs w:val="24"/>
              </w:rPr>
              <w:t>:</w:t>
            </w:r>
          </w:p>
          <w:p w14:paraId="31EE9BB2" w14:textId="77777777" w:rsidR="00E70041" w:rsidRPr="00377E7B" w:rsidRDefault="00E70041" w:rsidP="00ED170F">
            <w:pPr>
              <w:shd w:val="clear" w:color="auto" w:fill="FFFFFF"/>
              <w:jc w:val="both"/>
              <w:rPr>
                <w:rFonts w:ascii="Times New Roman" w:eastAsia="Calibri" w:hAnsi="Times New Roman"/>
                <w:szCs w:val="24"/>
              </w:rPr>
            </w:pPr>
            <w:r w:rsidRPr="006657B3">
              <w:rPr>
                <w:rFonts w:ascii="Times New Roman" w:eastAsia="Calibri" w:hAnsi="Times New Roman"/>
                <w:szCs w:val="24"/>
              </w:rPr>
              <w:t>X</w:t>
            </w:r>
            <w:r>
              <w:rPr>
                <w:rFonts w:ascii="Times New Roman" w:eastAsia="Calibri" w:hAnsi="Times New Roman"/>
                <w:szCs w:val="24"/>
              </w:rPr>
              <w:t xml:space="preserve"> </w:t>
            </w:r>
            <w:r w:rsidRPr="006657B3">
              <w:rPr>
                <w:rFonts w:ascii="Times New Roman" w:eastAsia="Calibri" w:hAnsi="Times New Roman"/>
                <w:szCs w:val="24"/>
              </w:rPr>
              <w:t>— atlīdzību limits, kam aprēķina izdevīguma punktus,</w:t>
            </w:r>
          </w:p>
          <w:p w14:paraId="29D7B74F" w14:textId="77777777" w:rsidR="00E70041" w:rsidRPr="00377E7B" w:rsidRDefault="00E70041" w:rsidP="00ED170F">
            <w:pPr>
              <w:shd w:val="clear" w:color="auto" w:fill="FFFFFF"/>
              <w:jc w:val="both"/>
              <w:rPr>
                <w:rFonts w:ascii="Times New Roman" w:eastAsia="Calibri" w:hAnsi="Times New Roman"/>
                <w:szCs w:val="24"/>
              </w:rPr>
            </w:pPr>
            <w:r w:rsidRPr="00377E7B">
              <w:rPr>
                <w:rFonts w:ascii="Times New Roman" w:eastAsia="Calibri" w:hAnsi="Times New Roman"/>
                <w:szCs w:val="24"/>
              </w:rPr>
              <w:t>Y — vislielākais piedāvātais atlīdzību limits,</w:t>
            </w:r>
          </w:p>
          <w:p w14:paraId="53A01BA7" w14:textId="77777777" w:rsidR="00E70041" w:rsidRPr="00377E7B" w:rsidRDefault="00E70041" w:rsidP="00ED170F">
            <w:pPr>
              <w:tabs>
                <w:tab w:val="left" w:pos="1260"/>
              </w:tabs>
              <w:jc w:val="both"/>
              <w:rPr>
                <w:rFonts w:ascii="Times New Roman" w:hAnsi="Times New Roman"/>
                <w:bCs/>
                <w:iCs/>
                <w:szCs w:val="24"/>
              </w:rPr>
            </w:pPr>
            <w:r w:rsidRPr="00377E7B">
              <w:rPr>
                <w:rFonts w:ascii="Times New Roman" w:eastAsia="Calibri" w:hAnsi="Times New Roman"/>
                <w:szCs w:val="24"/>
              </w:rPr>
              <w:t>P — maksimālais iespējamais punktu skaits šajā vērtēšanas kritērijā.</w:t>
            </w:r>
          </w:p>
        </w:tc>
        <w:tc>
          <w:tcPr>
            <w:tcW w:w="4536" w:type="dxa"/>
            <w:tcBorders>
              <w:top w:val="single" w:sz="6" w:space="0" w:color="auto"/>
              <w:left w:val="single" w:sz="6" w:space="0" w:color="auto"/>
              <w:right w:val="single" w:sz="6" w:space="0" w:color="auto"/>
            </w:tcBorders>
            <w:shd w:val="clear" w:color="auto" w:fill="FFFFFF" w:themeFill="background1"/>
          </w:tcPr>
          <w:p w14:paraId="3934EAED" w14:textId="77777777" w:rsidR="00E70041" w:rsidRPr="00377E7B" w:rsidRDefault="00E70041" w:rsidP="00ED170F">
            <w:pPr>
              <w:shd w:val="clear" w:color="auto" w:fill="FFFFFF"/>
              <w:jc w:val="both"/>
              <w:rPr>
                <w:rFonts w:ascii="Times New Roman" w:eastAsia="Calibri" w:hAnsi="Times New Roman"/>
                <w:szCs w:val="24"/>
              </w:rPr>
            </w:pPr>
          </w:p>
        </w:tc>
      </w:tr>
      <w:tr w:rsidR="00E70041" w:rsidRPr="00377E7B" w14:paraId="58478539" w14:textId="3E256721"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A61ED68" w14:textId="77777777" w:rsidR="00E70041" w:rsidRPr="00377E7B" w:rsidRDefault="00E70041" w:rsidP="00ED170F">
            <w:pPr>
              <w:tabs>
                <w:tab w:val="left" w:pos="585"/>
                <w:tab w:val="left" w:pos="1260"/>
              </w:tabs>
              <w:rPr>
                <w:rFonts w:ascii="Times New Roman" w:hAnsi="Times New Roman"/>
                <w:b/>
                <w:bCs/>
                <w:szCs w:val="24"/>
              </w:rPr>
            </w:pPr>
            <w:r w:rsidRPr="00377E7B">
              <w:rPr>
                <w:rFonts w:ascii="Times New Roman" w:hAnsi="Times New Roman"/>
                <w:b/>
                <w:bCs/>
                <w:szCs w:val="24"/>
              </w:rPr>
              <w:t>4.</w:t>
            </w:r>
          </w:p>
        </w:tc>
        <w:tc>
          <w:tcPr>
            <w:tcW w:w="25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9DD7A4F" w14:textId="77777777" w:rsidR="00E70041" w:rsidRPr="00377E7B" w:rsidRDefault="00E70041" w:rsidP="00ED170F">
            <w:pPr>
              <w:tabs>
                <w:tab w:val="left" w:pos="1260"/>
              </w:tabs>
              <w:jc w:val="both"/>
              <w:rPr>
                <w:rFonts w:ascii="Times New Roman" w:eastAsia="Arial Unicode MS" w:hAnsi="Times New Roman"/>
                <w:b/>
                <w:bCs/>
                <w:iCs/>
                <w:kern w:val="2"/>
                <w:szCs w:val="24"/>
                <w:lang w:eastAsia="hi-IN" w:bidi="hi-IN"/>
              </w:rPr>
            </w:pPr>
            <w:r w:rsidRPr="00377E7B">
              <w:rPr>
                <w:rFonts w:ascii="Times New Roman" w:eastAsia="Arial Unicode MS" w:hAnsi="Times New Roman"/>
                <w:b/>
                <w:bCs/>
                <w:iCs/>
                <w:kern w:val="2"/>
                <w:szCs w:val="24"/>
                <w:lang w:eastAsia="hi-IN" w:bidi="hi-IN"/>
              </w:rPr>
              <w:t>Apdrošināšanas segumā iekļauto pakalpojumu klāsts, kā arī izņēmumu saraksts</w:t>
            </w:r>
          </w:p>
        </w:tc>
        <w:tc>
          <w:tcPr>
            <w:tcW w:w="153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00AA0624" w14:textId="77777777" w:rsidR="00E70041" w:rsidRPr="00E03727" w:rsidRDefault="00E70041" w:rsidP="00ED170F">
            <w:pPr>
              <w:tabs>
                <w:tab w:val="left" w:pos="1260"/>
              </w:tabs>
              <w:jc w:val="center"/>
              <w:rPr>
                <w:rFonts w:ascii="Times New Roman" w:hAnsi="Times New Roman"/>
                <w:b/>
                <w:bCs/>
                <w:szCs w:val="24"/>
              </w:rPr>
            </w:pPr>
            <w:r>
              <w:rPr>
                <w:rFonts w:ascii="Times New Roman" w:hAnsi="Times New Roman"/>
                <w:b/>
                <w:bCs/>
                <w:szCs w:val="24"/>
              </w:rPr>
              <w:t>17</w:t>
            </w:r>
          </w:p>
        </w:tc>
        <w:tc>
          <w:tcPr>
            <w:tcW w:w="453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15BA339A" w14:textId="77777777" w:rsidR="00E70041" w:rsidRPr="00E03727" w:rsidRDefault="00E70041" w:rsidP="00ED170F">
            <w:pPr>
              <w:tabs>
                <w:tab w:val="left" w:pos="1260"/>
              </w:tabs>
              <w:spacing w:after="120"/>
              <w:jc w:val="both"/>
              <w:rPr>
                <w:rFonts w:ascii="Times New Roman" w:hAnsi="Times New Roman"/>
                <w:iCs/>
                <w:szCs w:val="24"/>
              </w:rPr>
            </w:pPr>
            <w:r w:rsidRPr="00E03727">
              <w:rPr>
                <w:rFonts w:ascii="Times New Roman" w:hAnsi="Times New Roman"/>
                <w:iCs/>
                <w:szCs w:val="24"/>
              </w:rPr>
              <w:t>Tiek vērtēts tehniskās specifikācijas prasībām atbilstoš</w:t>
            </w:r>
            <w:r>
              <w:rPr>
                <w:rFonts w:ascii="Times New Roman" w:hAnsi="Times New Roman"/>
                <w:iCs/>
                <w:szCs w:val="24"/>
              </w:rPr>
              <w:t>as</w:t>
            </w:r>
            <w:r w:rsidRPr="00E03727">
              <w:rPr>
                <w:rFonts w:ascii="Times New Roman" w:hAnsi="Times New Roman"/>
                <w:iCs/>
                <w:szCs w:val="24"/>
              </w:rPr>
              <w:t xml:space="preserve"> pamata programmas, kas tiek iegādāta</w:t>
            </w:r>
            <w:r>
              <w:rPr>
                <w:rFonts w:ascii="Times New Roman" w:hAnsi="Times New Roman"/>
                <w:iCs/>
                <w:szCs w:val="24"/>
              </w:rPr>
              <w:t>s</w:t>
            </w:r>
            <w:r w:rsidRPr="00E03727">
              <w:rPr>
                <w:rFonts w:ascii="Times New Roman" w:hAnsi="Times New Roman"/>
                <w:iCs/>
                <w:szCs w:val="24"/>
              </w:rPr>
              <w:t xml:space="preserve"> par Pasūtītāja budžeta līdzekļiem piedāvāt</w:t>
            </w:r>
            <w:r>
              <w:rPr>
                <w:rFonts w:ascii="Times New Roman" w:hAnsi="Times New Roman"/>
                <w:iCs/>
                <w:szCs w:val="24"/>
              </w:rPr>
              <w:t>ajā</w:t>
            </w:r>
            <w:r w:rsidRPr="00E03727">
              <w:rPr>
                <w:rFonts w:ascii="Times New Roman" w:hAnsi="Times New Roman"/>
                <w:iCs/>
                <w:szCs w:val="24"/>
              </w:rPr>
              <w:t xml:space="preserve"> apdrošināšanas segum</w:t>
            </w:r>
            <w:r>
              <w:rPr>
                <w:rFonts w:ascii="Times New Roman" w:hAnsi="Times New Roman"/>
                <w:iCs/>
                <w:szCs w:val="24"/>
              </w:rPr>
              <w:t>ā</w:t>
            </w:r>
            <w:r w:rsidRPr="00E03727">
              <w:rPr>
                <w:rFonts w:ascii="Times New Roman" w:hAnsi="Times New Roman"/>
                <w:iCs/>
                <w:szCs w:val="24"/>
              </w:rPr>
              <w:t>. Piedāvājumam ar plašāko apmaksājamo veselības pakalpojumu klāstu un mazāko  izņēmumu sarakstu, tajā skaitā mazākajiem ierobežojumiem attiecībā uz veselības aprūpes pakalpojumiem, kuri netiek apmaksāti, salīdzinot ar pārējiem Pretendentiem</w:t>
            </w:r>
            <w:r>
              <w:rPr>
                <w:rFonts w:ascii="Times New Roman" w:hAnsi="Times New Roman"/>
                <w:iCs/>
                <w:szCs w:val="24"/>
              </w:rPr>
              <w:t>,</w:t>
            </w:r>
            <w:r w:rsidRPr="00E03727">
              <w:rPr>
                <w:rFonts w:ascii="Times New Roman" w:hAnsi="Times New Roman"/>
                <w:iCs/>
                <w:szCs w:val="24"/>
              </w:rPr>
              <w:t xml:space="preserve"> tiek piešķirts lielākais iespējamais punktu skaits šajā vērtēšanas kritērijā. Katram nākamajam piedāvājumam ar ierobežojošāku apdrošināšanas segumu piešķirtais punktu skaits tiek samazināts par </w:t>
            </w:r>
            <w:r w:rsidRPr="00410FB1">
              <w:rPr>
                <w:rFonts w:ascii="Times New Roman" w:hAnsi="Times New Roman"/>
                <w:b/>
                <w:bCs/>
                <w:iCs/>
                <w:szCs w:val="24"/>
              </w:rPr>
              <w:t>3</w:t>
            </w:r>
            <w:r w:rsidRPr="00E03727">
              <w:rPr>
                <w:rFonts w:ascii="Times New Roman" w:hAnsi="Times New Roman"/>
                <w:iCs/>
                <w:szCs w:val="24"/>
              </w:rPr>
              <w:t xml:space="preserve"> punktiem, ja apdrošināšanas segumā iekļauto pakalpojumu klāsts ir pietiekami plašs un ierobežojumi, salīdzinot ar iepriekšējo labāko piedāvājumu</w:t>
            </w:r>
            <w:r>
              <w:rPr>
                <w:rFonts w:ascii="Times New Roman" w:hAnsi="Times New Roman"/>
                <w:iCs/>
                <w:szCs w:val="24"/>
              </w:rPr>
              <w:t>,</w:t>
            </w:r>
            <w:r w:rsidRPr="00E03727">
              <w:rPr>
                <w:rFonts w:ascii="Times New Roman" w:hAnsi="Times New Roman"/>
                <w:iCs/>
                <w:szCs w:val="24"/>
              </w:rPr>
              <w:t xml:space="preserve"> ir maznozīmīgi vai par </w:t>
            </w:r>
            <w:r w:rsidRPr="00410FB1">
              <w:rPr>
                <w:rFonts w:ascii="Times New Roman" w:hAnsi="Times New Roman"/>
                <w:b/>
                <w:bCs/>
                <w:iCs/>
                <w:szCs w:val="24"/>
              </w:rPr>
              <w:t>6</w:t>
            </w:r>
            <w:r w:rsidRPr="00E03727">
              <w:rPr>
                <w:rFonts w:ascii="Times New Roman" w:hAnsi="Times New Roman"/>
                <w:iCs/>
                <w:szCs w:val="24"/>
              </w:rPr>
              <w:t xml:space="preserve"> punktiem, ja piedāvājumā norādītais pakalpojumu klāsts ir ievērojami šaurāks un izņēmumu saraksts ievērojami lielāks, salīdzinot ar iepriekšējo labāko piedāvājumu.</w:t>
            </w:r>
          </w:p>
          <w:p w14:paraId="235A47FB" w14:textId="77777777" w:rsidR="00E70041" w:rsidRPr="00E03727" w:rsidRDefault="00E70041" w:rsidP="00ED170F">
            <w:pPr>
              <w:tabs>
                <w:tab w:val="left" w:pos="1260"/>
              </w:tabs>
              <w:jc w:val="both"/>
              <w:rPr>
                <w:rFonts w:ascii="Times New Roman" w:hAnsi="Times New Roman"/>
                <w:iCs/>
                <w:szCs w:val="24"/>
              </w:rPr>
            </w:pPr>
            <w:r w:rsidRPr="00E03727">
              <w:rPr>
                <w:rFonts w:ascii="Times New Roman" w:hAnsi="Times New Roman"/>
                <w:iCs/>
                <w:szCs w:val="24"/>
              </w:rPr>
              <w:t>Pasūtītājs norāda, ka izņēmumu sarakstu atšķirību nozīmīgums tiek noteikts, ņemot vērā gan norādīto izņēmumu skaitu, gan arī norādīto izņēmumu struktūru, kas ietekmē arī iespējamo izmaksājamo/atsakāmo atlīdzību apmēru naudas izteiksmē. Piemēram, par maznozīmīgām atšķirībām tiek uzskatīt</w:t>
            </w:r>
            <w:r>
              <w:rPr>
                <w:rFonts w:ascii="Times New Roman" w:hAnsi="Times New Roman"/>
                <w:iCs/>
                <w:szCs w:val="24"/>
              </w:rPr>
              <w:t>i</w:t>
            </w:r>
            <w:r w:rsidRPr="00E03727">
              <w:rPr>
                <w:rFonts w:ascii="Times New Roman" w:hAnsi="Times New Roman"/>
                <w:iCs/>
                <w:szCs w:val="24"/>
              </w:rPr>
              <w:t xml:space="preserve"> ierobežojumi, ja izņēmumu sarakstā ir iekļauti atsevišķi pakalpojumi (nosaukto speciālistu konsultācijas, nosauktie laboratoriskie un diagnostiskie izmeklējumi, manipulācijas u.tml.), bet par būtiskām atšķirībām tiek uzskatīts ierobežojums, ja izņēmumu sarakstā ir iekļautas veselas pakalpojumu grupas (diagnozes, ārstniecības metodes, izmeklējumu, manipulāciju grupas u.tml.). Par nozīmīgiem izņēmumiem tiek uzskatītas arī Pretendentu norādītās neapmaksājamās operācijas. Vienlīdzīgu piedāvājumu gadījumā vairāku Pretendentu piedāvājumiem var tikt piešķirts vienāds punktu skaits. Mazākais iespējamais punktu skaits ir 1</w:t>
            </w:r>
            <w:r>
              <w:rPr>
                <w:rFonts w:ascii="Times New Roman" w:hAnsi="Times New Roman"/>
                <w:iCs/>
                <w:szCs w:val="24"/>
              </w:rPr>
              <w:t xml:space="preserve"> punkts</w:t>
            </w:r>
            <w:r w:rsidRPr="00E03727">
              <w:rPr>
                <w:rFonts w:ascii="Times New Roman" w:hAnsi="Times New Roman"/>
                <w:iCs/>
                <w:szCs w:val="24"/>
              </w:rPr>
              <w:t>.</w:t>
            </w:r>
          </w:p>
          <w:p w14:paraId="59882D87" w14:textId="77777777" w:rsidR="00E70041" w:rsidRPr="00E03727" w:rsidRDefault="00E70041" w:rsidP="00ED170F">
            <w:pPr>
              <w:tabs>
                <w:tab w:val="left" w:pos="1260"/>
              </w:tabs>
              <w:spacing w:before="120"/>
              <w:jc w:val="both"/>
              <w:rPr>
                <w:rFonts w:ascii="Times New Roman" w:hAnsi="Times New Roman"/>
                <w:iCs/>
                <w:szCs w:val="24"/>
              </w:rPr>
            </w:pPr>
            <w:r w:rsidRPr="00E03727">
              <w:rPr>
                <w:rFonts w:ascii="Times New Roman" w:hAnsi="Times New Roman"/>
                <w:iCs/>
                <w:szCs w:val="24"/>
              </w:rPr>
              <w:t>Šī kritērija ietvaros tiks ņemti vērā un vērtēti arī papildu iekļautie citu grupu veselības aprūpes pakalpojumi un to saņemšanas iespējas, kas nav obligāti minimālajās prasībās, piemēram</w:t>
            </w:r>
            <w:r>
              <w:rPr>
                <w:rFonts w:ascii="Times New Roman" w:hAnsi="Times New Roman"/>
                <w:iCs/>
                <w:szCs w:val="24"/>
              </w:rPr>
              <w:t>,</w:t>
            </w:r>
            <w:r w:rsidRPr="00E03727">
              <w:rPr>
                <w:rFonts w:ascii="Times New Roman" w:hAnsi="Times New Roman"/>
                <w:iCs/>
                <w:szCs w:val="24"/>
              </w:rPr>
              <w:t xml:space="preserve"> maksas grūtnieču aprūpe, maksas dzemdības, stacionārā rehabilitācija, citu veidu vakcinācijas, vēnu operācijas bez diagnožu ierobežojuma,</w:t>
            </w:r>
            <w:r>
              <w:rPr>
                <w:rFonts w:ascii="Times New Roman" w:hAnsi="Times New Roman"/>
                <w:iCs/>
                <w:szCs w:val="24"/>
              </w:rPr>
              <w:t xml:space="preserve"> zobārstniecības papildu programmas seguma uzlabošana, tajā skaitā zobu protezēšanas pakalpojumu iekļaušana,</w:t>
            </w:r>
            <w:r w:rsidRPr="00E03727">
              <w:rPr>
                <w:rFonts w:ascii="Times New Roman" w:hAnsi="Times New Roman"/>
                <w:iCs/>
                <w:szCs w:val="24"/>
              </w:rPr>
              <w:t xml:space="preserve"> u.</w:t>
            </w:r>
            <w:r>
              <w:rPr>
                <w:rFonts w:ascii="Times New Roman" w:hAnsi="Times New Roman"/>
                <w:iCs/>
                <w:szCs w:val="24"/>
              </w:rPr>
              <w:t>c. iespējamie pakalpojumi. Papildus pakalpojumu nozīmīgums tiek noteikts ņemot vērā</w:t>
            </w:r>
            <w:r w:rsidRPr="00A16EC2">
              <w:rPr>
                <w:rFonts w:ascii="Times New Roman" w:hAnsi="Times New Roman"/>
                <w:iCs/>
                <w:szCs w:val="24"/>
              </w:rPr>
              <w:t xml:space="preserve"> vai konkrētais uzlabojums ir nepieciešams vairākumam darbinieku, tā iespējam</w:t>
            </w:r>
            <w:r>
              <w:rPr>
                <w:rFonts w:ascii="Times New Roman" w:hAnsi="Times New Roman"/>
                <w:iCs/>
                <w:szCs w:val="24"/>
              </w:rPr>
              <w:t>ais</w:t>
            </w:r>
            <w:r w:rsidRPr="00A16EC2">
              <w:rPr>
                <w:rFonts w:ascii="Times New Roman" w:hAnsi="Times New Roman"/>
                <w:iCs/>
                <w:szCs w:val="24"/>
              </w:rPr>
              <w:t xml:space="preserve"> izmantošanas biežum</w:t>
            </w:r>
            <w:r>
              <w:rPr>
                <w:rFonts w:ascii="Times New Roman" w:hAnsi="Times New Roman"/>
                <w:iCs/>
                <w:szCs w:val="24"/>
              </w:rPr>
              <w:t>s</w:t>
            </w:r>
            <w:r w:rsidRPr="00A16EC2">
              <w:rPr>
                <w:rFonts w:ascii="Times New Roman" w:hAnsi="Times New Roman"/>
                <w:iCs/>
                <w:szCs w:val="24"/>
              </w:rPr>
              <w:t xml:space="preserve"> un </w:t>
            </w:r>
            <w:r>
              <w:rPr>
                <w:rFonts w:ascii="Times New Roman" w:hAnsi="Times New Roman"/>
                <w:iCs/>
                <w:szCs w:val="24"/>
              </w:rPr>
              <w:t xml:space="preserve">iespējamas </w:t>
            </w:r>
            <w:r w:rsidRPr="00A16EC2">
              <w:rPr>
                <w:rFonts w:ascii="Times New Roman" w:hAnsi="Times New Roman"/>
                <w:iCs/>
                <w:szCs w:val="24"/>
              </w:rPr>
              <w:t xml:space="preserve">izmaksas, kā arī </w:t>
            </w:r>
            <w:r>
              <w:rPr>
                <w:rFonts w:ascii="Times New Roman" w:hAnsi="Times New Roman"/>
                <w:iCs/>
                <w:szCs w:val="24"/>
              </w:rPr>
              <w:t>apdrošinātā</w:t>
            </w:r>
            <w:r w:rsidRPr="00A16EC2">
              <w:rPr>
                <w:rFonts w:ascii="Times New Roman" w:hAnsi="Times New Roman"/>
                <w:iCs/>
                <w:szCs w:val="24"/>
              </w:rPr>
              <w:t xml:space="preserve"> </w:t>
            </w:r>
            <w:r>
              <w:rPr>
                <w:rFonts w:ascii="Times New Roman" w:hAnsi="Times New Roman"/>
                <w:iCs/>
                <w:szCs w:val="24"/>
              </w:rPr>
              <w:t xml:space="preserve">kopējais </w:t>
            </w:r>
            <w:r w:rsidRPr="00A16EC2">
              <w:rPr>
                <w:rFonts w:ascii="Times New Roman" w:hAnsi="Times New Roman"/>
                <w:iCs/>
                <w:szCs w:val="24"/>
              </w:rPr>
              <w:t>finansiāl</w:t>
            </w:r>
            <w:r>
              <w:rPr>
                <w:rFonts w:ascii="Times New Roman" w:hAnsi="Times New Roman"/>
                <w:iCs/>
                <w:szCs w:val="24"/>
              </w:rPr>
              <w:t>ais</w:t>
            </w:r>
            <w:r w:rsidRPr="00A16EC2">
              <w:rPr>
                <w:rFonts w:ascii="Times New Roman" w:hAnsi="Times New Roman"/>
                <w:iCs/>
                <w:szCs w:val="24"/>
              </w:rPr>
              <w:t xml:space="preserve"> ieguvum</w:t>
            </w:r>
            <w:r>
              <w:rPr>
                <w:rFonts w:ascii="Times New Roman" w:hAnsi="Times New Roman"/>
                <w:iCs/>
                <w:szCs w:val="24"/>
              </w:rPr>
              <w:t>s</w:t>
            </w:r>
            <w:r w:rsidRPr="00A16EC2">
              <w:rPr>
                <w:rFonts w:ascii="Times New Roman" w:hAnsi="Times New Roman"/>
                <w:iCs/>
                <w:szCs w:val="24"/>
              </w:rPr>
              <w:t xml:space="preserve"> no šāda uzlabojuma iekļaušanas apdrošināšanas segumā</w:t>
            </w:r>
            <w:r>
              <w:rPr>
                <w:rFonts w:ascii="Times New Roman" w:hAnsi="Times New Roman"/>
                <w:iCs/>
                <w:szCs w:val="24"/>
              </w:rPr>
              <w:t>.</w:t>
            </w:r>
          </w:p>
        </w:tc>
        <w:tc>
          <w:tcPr>
            <w:tcW w:w="4536" w:type="dxa"/>
            <w:tcBorders>
              <w:top w:val="single" w:sz="6" w:space="0" w:color="auto"/>
              <w:left w:val="single" w:sz="6" w:space="0" w:color="auto"/>
              <w:bottom w:val="single" w:sz="4" w:space="0" w:color="auto"/>
              <w:right w:val="single" w:sz="6" w:space="0" w:color="auto"/>
            </w:tcBorders>
            <w:shd w:val="clear" w:color="auto" w:fill="FFFFFF" w:themeFill="background1"/>
          </w:tcPr>
          <w:p w14:paraId="3BF23F72" w14:textId="77777777" w:rsidR="00E70041" w:rsidRPr="00E03727" w:rsidRDefault="00E70041" w:rsidP="00ED170F">
            <w:pPr>
              <w:tabs>
                <w:tab w:val="left" w:pos="1260"/>
              </w:tabs>
              <w:spacing w:after="120"/>
              <w:jc w:val="both"/>
              <w:rPr>
                <w:rFonts w:ascii="Times New Roman" w:hAnsi="Times New Roman"/>
                <w:iCs/>
                <w:szCs w:val="24"/>
              </w:rPr>
            </w:pPr>
          </w:p>
        </w:tc>
      </w:tr>
      <w:tr w:rsidR="00E70041" w:rsidRPr="00377E7B" w14:paraId="398F3C04" w14:textId="5778C5D0" w:rsidTr="00E70041">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EB087" w14:textId="77777777" w:rsidR="00E70041" w:rsidRPr="00377E7B" w:rsidRDefault="00E70041" w:rsidP="00ED170F">
            <w:pPr>
              <w:tabs>
                <w:tab w:val="left" w:pos="585"/>
                <w:tab w:val="left" w:pos="1260"/>
              </w:tabs>
              <w:rPr>
                <w:rFonts w:ascii="Times New Roman" w:hAnsi="Times New Roman"/>
                <w:b/>
                <w:bCs/>
                <w:szCs w:val="24"/>
              </w:rPr>
            </w:pPr>
            <w:r w:rsidRPr="00377E7B">
              <w:rPr>
                <w:rFonts w:ascii="Times New Roman" w:hAnsi="Times New Roman"/>
                <w:b/>
                <w:bCs/>
                <w:szCs w:val="24"/>
              </w:rPr>
              <w:t>5.</w:t>
            </w:r>
          </w:p>
        </w:tc>
        <w:tc>
          <w:tcPr>
            <w:tcW w:w="2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6F631" w14:textId="6AA7E07B" w:rsidR="00E70041" w:rsidRPr="00377E7B" w:rsidRDefault="00E70041" w:rsidP="00ED170F">
            <w:pPr>
              <w:tabs>
                <w:tab w:val="left" w:pos="1260"/>
              </w:tabs>
              <w:jc w:val="both"/>
              <w:rPr>
                <w:rFonts w:ascii="Times New Roman" w:eastAsia="Arial Unicode MS" w:hAnsi="Times New Roman"/>
                <w:b/>
                <w:bCs/>
                <w:iCs/>
                <w:kern w:val="2"/>
                <w:szCs w:val="24"/>
                <w:lang w:eastAsia="hi-IN" w:bidi="hi-IN"/>
              </w:rPr>
            </w:pPr>
            <w:r>
              <w:rPr>
                <w:rFonts w:ascii="Times New Roman" w:eastAsia="Arial Unicode MS" w:hAnsi="Times New Roman"/>
                <w:b/>
                <w:bCs/>
                <w:iCs/>
                <w:kern w:val="2"/>
                <w:szCs w:val="24"/>
                <w:lang w:eastAsia="hi-IN" w:bidi="hi-IN"/>
              </w:rPr>
              <w:t xml:space="preserve">Vispārīgās </w:t>
            </w:r>
            <w:proofErr w:type="spellStart"/>
            <w:r>
              <w:rPr>
                <w:rFonts w:ascii="Times New Roman" w:eastAsia="Arial Unicode MS" w:hAnsi="Times New Roman"/>
                <w:b/>
                <w:bCs/>
                <w:iCs/>
                <w:kern w:val="2"/>
                <w:szCs w:val="24"/>
                <w:lang w:eastAsia="hi-IN" w:bidi="hi-IN"/>
              </w:rPr>
              <w:t>vienpšanās</w:t>
            </w:r>
            <w:proofErr w:type="spellEnd"/>
            <w:r w:rsidRPr="00377E7B">
              <w:rPr>
                <w:rFonts w:ascii="Times New Roman" w:eastAsia="Arial Unicode MS" w:hAnsi="Times New Roman"/>
                <w:b/>
                <w:bCs/>
                <w:iCs/>
                <w:kern w:val="2"/>
                <w:szCs w:val="24"/>
                <w:lang w:eastAsia="hi-IN" w:bidi="hi-IN"/>
              </w:rPr>
              <w:t xml:space="preserve"> (Polises) funkcionalitātes nosacījumi:</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BD20" w14:textId="77777777" w:rsidR="00E70041" w:rsidRPr="00E03727" w:rsidRDefault="00E70041" w:rsidP="00ED170F">
            <w:pPr>
              <w:tabs>
                <w:tab w:val="left" w:pos="1260"/>
              </w:tabs>
              <w:jc w:val="center"/>
              <w:rPr>
                <w:rFonts w:ascii="Times New Roman" w:hAnsi="Times New Roman"/>
                <w:b/>
                <w:bCs/>
                <w:szCs w:val="24"/>
              </w:rPr>
            </w:pPr>
            <w:r w:rsidRPr="00E03727">
              <w:rPr>
                <w:rFonts w:ascii="Times New Roman" w:hAnsi="Times New Roman"/>
                <w:b/>
                <w:bCs/>
                <w:szCs w:val="24"/>
              </w:rPr>
              <w:t>2</w:t>
            </w:r>
            <w:r>
              <w:rPr>
                <w:rFonts w:ascii="Times New Roman" w:hAnsi="Times New Roman"/>
                <w:b/>
                <w:bCs/>
                <w:szCs w:val="24"/>
              </w:rPr>
              <w:t>1</w:t>
            </w:r>
          </w:p>
        </w:tc>
        <w:tc>
          <w:tcPr>
            <w:tcW w:w="4536" w:type="dxa"/>
            <w:tcBorders>
              <w:top w:val="single" w:sz="4" w:space="0" w:color="auto"/>
              <w:left w:val="single" w:sz="4" w:space="0" w:color="auto"/>
              <w:right w:val="single" w:sz="4" w:space="0" w:color="auto"/>
            </w:tcBorders>
            <w:shd w:val="clear" w:color="auto" w:fill="FFFFFF" w:themeFill="background1"/>
            <w:vAlign w:val="center"/>
          </w:tcPr>
          <w:p w14:paraId="1F7729E7" w14:textId="77777777" w:rsidR="00E70041" w:rsidRPr="00E03727" w:rsidRDefault="00E70041" w:rsidP="00ED170F">
            <w:pPr>
              <w:tabs>
                <w:tab w:val="left" w:pos="1260"/>
              </w:tabs>
              <w:jc w:val="both"/>
              <w:rPr>
                <w:rFonts w:ascii="Times New Roman" w:hAnsi="Times New Roman"/>
                <w:b/>
                <w:bCs/>
                <w:iCs/>
                <w:szCs w:val="24"/>
              </w:rPr>
            </w:pPr>
            <w:r w:rsidRPr="00E03727">
              <w:rPr>
                <w:rFonts w:ascii="Times New Roman" w:hAnsi="Times New Roman"/>
                <w:b/>
                <w:bCs/>
                <w:iCs/>
                <w:szCs w:val="24"/>
              </w:rPr>
              <w:t>Tiek vērtēti veselības apdrošināšanas karšu izmantošanas ērtības nosacījumi.</w:t>
            </w:r>
          </w:p>
        </w:tc>
        <w:tc>
          <w:tcPr>
            <w:tcW w:w="4536" w:type="dxa"/>
            <w:tcBorders>
              <w:top w:val="single" w:sz="4" w:space="0" w:color="auto"/>
              <w:left w:val="single" w:sz="4" w:space="0" w:color="auto"/>
              <w:right w:val="single" w:sz="4" w:space="0" w:color="auto"/>
            </w:tcBorders>
            <w:shd w:val="clear" w:color="auto" w:fill="FFFFFF" w:themeFill="background1"/>
          </w:tcPr>
          <w:p w14:paraId="4F49AEC1" w14:textId="77777777" w:rsidR="00E70041" w:rsidRPr="00E03727" w:rsidRDefault="00E70041" w:rsidP="00ED170F">
            <w:pPr>
              <w:tabs>
                <w:tab w:val="left" w:pos="1260"/>
              </w:tabs>
              <w:jc w:val="both"/>
              <w:rPr>
                <w:rFonts w:ascii="Times New Roman" w:hAnsi="Times New Roman"/>
                <w:b/>
                <w:bCs/>
                <w:iCs/>
                <w:szCs w:val="24"/>
              </w:rPr>
            </w:pPr>
          </w:p>
        </w:tc>
      </w:tr>
      <w:tr w:rsidR="00E70041" w:rsidRPr="00377E7B" w14:paraId="670A116D" w14:textId="58C1F50F" w:rsidTr="00E70041">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6FE342A" w14:textId="77777777" w:rsidR="00E70041" w:rsidRPr="00377E7B" w:rsidRDefault="00E70041" w:rsidP="00ED170F">
            <w:pPr>
              <w:tabs>
                <w:tab w:val="left" w:pos="585"/>
                <w:tab w:val="left" w:pos="1260"/>
              </w:tabs>
              <w:rPr>
                <w:rFonts w:ascii="Times New Roman" w:hAnsi="Times New Roman"/>
                <w:b/>
                <w:bCs/>
                <w:szCs w:val="24"/>
              </w:rPr>
            </w:pPr>
            <w:r w:rsidRPr="00377E7B">
              <w:rPr>
                <w:rFonts w:ascii="Times New Roman" w:eastAsia="Calibri" w:hAnsi="Times New Roman"/>
                <w:szCs w:val="24"/>
              </w:rPr>
              <w:t>5.1.</w:t>
            </w:r>
          </w:p>
        </w:tc>
        <w:tc>
          <w:tcPr>
            <w:tcW w:w="2580" w:type="dxa"/>
            <w:tcBorders>
              <w:top w:val="single" w:sz="4" w:space="0" w:color="auto"/>
              <w:left w:val="single" w:sz="4" w:space="0" w:color="auto"/>
              <w:bottom w:val="single" w:sz="4" w:space="0" w:color="auto"/>
              <w:right w:val="single" w:sz="4" w:space="0" w:color="auto"/>
            </w:tcBorders>
            <w:vAlign w:val="center"/>
          </w:tcPr>
          <w:p w14:paraId="2124152A" w14:textId="77777777" w:rsidR="00E70041" w:rsidRPr="00377E7B" w:rsidRDefault="00E70041" w:rsidP="00ED170F">
            <w:pPr>
              <w:tabs>
                <w:tab w:val="left" w:pos="1260"/>
              </w:tabs>
              <w:jc w:val="both"/>
              <w:rPr>
                <w:rFonts w:ascii="Times New Roman" w:eastAsia="Arial Unicode MS" w:hAnsi="Times New Roman"/>
                <w:b/>
                <w:bCs/>
                <w:iCs/>
                <w:kern w:val="2"/>
                <w:szCs w:val="24"/>
                <w:lang w:eastAsia="hi-IN" w:bidi="hi-IN"/>
              </w:rPr>
            </w:pPr>
            <w:r w:rsidRPr="00377E7B">
              <w:rPr>
                <w:rFonts w:ascii="Times New Roman" w:eastAsia="Calibri" w:hAnsi="Times New Roman"/>
                <w:szCs w:val="24"/>
              </w:rPr>
              <w:t>Plaša profila ambulatoro ārstniecības līguma iestāžu skaits (A grupas pakalpojumi)</w:t>
            </w:r>
          </w:p>
        </w:tc>
        <w:tc>
          <w:tcPr>
            <w:tcW w:w="1530" w:type="dxa"/>
            <w:tcBorders>
              <w:top w:val="single" w:sz="4" w:space="0" w:color="auto"/>
              <w:left w:val="single" w:sz="4" w:space="0" w:color="auto"/>
              <w:bottom w:val="single" w:sz="4" w:space="0" w:color="auto"/>
              <w:right w:val="single" w:sz="4" w:space="0" w:color="auto"/>
            </w:tcBorders>
            <w:vAlign w:val="center"/>
          </w:tcPr>
          <w:p w14:paraId="004CA0F0" w14:textId="77777777" w:rsidR="00E70041" w:rsidRPr="00E03727" w:rsidDel="00FA1A72" w:rsidRDefault="00E70041" w:rsidP="00ED170F">
            <w:pPr>
              <w:tabs>
                <w:tab w:val="left" w:pos="1260"/>
              </w:tabs>
              <w:jc w:val="center"/>
              <w:rPr>
                <w:rFonts w:ascii="Times New Roman" w:hAnsi="Times New Roman"/>
                <w:b/>
                <w:bCs/>
                <w:szCs w:val="24"/>
              </w:rPr>
            </w:pPr>
            <w:r w:rsidRPr="00377E7B">
              <w:rPr>
                <w:rFonts w:ascii="Times New Roman" w:eastAsia="Calibri" w:hAnsi="Times New Roman"/>
                <w:szCs w:val="24"/>
              </w:rPr>
              <w:t>5</w:t>
            </w:r>
          </w:p>
        </w:tc>
        <w:tc>
          <w:tcPr>
            <w:tcW w:w="4536" w:type="dxa"/>
            <w:vMerge w:val="restart"/>
            <w:tcBorders>
              <w:top w:val="single" w:sz="4" w:space="0" w:color="auto"/>
              <w:left w:val="single" w:sz="4" w:space="0" w:color="auto"/>
              <w:right w:val="single" w:sz="4" w:space="0" w:color="auto"/>
            </w:tcBorders>
            <w:shd w:val="clear" w:color="auto" w:fill="FFFFFF" w:themeFill="background1"/>
            <w:vAlign w:val="center"/>
          </w:tcPr>
          <w:p w14:paraId="16C6BEE7" w14:textId="77777777" w:rsidR="00E70041" w:rsidRPr="00E03727" w:rsidRDefault="00E70041" w:rsidP="00ED170F">
            <w:pPr>
              <w:tabs>
                <w:tab w:val="left" w:pos="1260"/>
              </w:tabs>
              <w:jc w:val="both"/>
              <w:rPr>
                <w:rFonts w:ascii="Times New Roman" w:hAnsi="Times New Roman"/>
                <w:iCs/>
                <w:szCs w:val="24"/>
              </w:rPr>
            </w:pPr>
            <w:r w:rsidRPr="00E03727">
              <w:rPr>
                <w:rFonts w:ascii="Times New Roman" w:hAnsi="Times New Roman"/>
                <w:iCs/>
                <w:szCs w:val="24"/>
              </w:rPr>
              <w:t>Šī kritērija vērtēšanā tiks ņemta vērā Pretendentu līguma iestāžu sarakstos (atbilstoši iepirkuma nolikuma pielikumā Nr. 2.1. noteiktajai veidlapai “LĪGUMA IESTĀŽU SARAKSTA FORMA”, papildus ievērojot šī iepirkuma tehniskās specifikācijas I daļas 6. punkta un tā apakšpunktos, kā arī V daļas 5. punkta un tā apakšpunktos noteikto līguma iestāžu formulējumu) norādītā informācija par līguma iestādēm un to skaitu (vērtēšanas apakš kritēriji 5.1., 5.3., 5.4. un 5.5.), kā arī par norādītajās plaša profila līguma iestādēs ar Kartēm pieejamo papildu veselības aprūpes pakalpojumu skaitu (vērtēšanas apakš kritērijs 5.2.).</w:t>
            </w:r>
          </w:p>
          <w:p w14:paraId="619661BC" w14:textId="77777777" w:rsidR="00E70041" w:rsidRPr="00E03727" w:rsidRDefault="00E70041" w:rsidP="00ED170F">
            <w:pPr>
              <w:tabs>
                <w:tab w:val="left" w:pos="1260"/>
              </w:tabs>
              <w:jc w:val="both"/>
              <w:rPr>
                <w:rFonts w:ascii="Times New Roman" w:hAnsi="Times New Roman"/>
                <w:iCs/>
                <w:szCs w:val="24"/>
              </w:rPr>
            </w:pPr>
            <w:r w:rsidRPr="00E03727">
              <w:rPr>
                <w:rFonts w:ascii="Times New Roman" w:hAnsi="Times New Roman"/>
                <w:iCs/>
                <w:szCs w:val="24"/>
              </w:rPr>
              <w:t>Pretendenta piedāvājums, kurā tiks iekļautas visvairāk līguma iestādes (apakš kritēriji 5.1., 5.3., 5.4. un 5.5.) vai kurš nodrošinās vislielāko skaitu papildu pakalpojumu pieejamībai ar Kartēm, iegūst maksimālo iespējamo skaitu katrā no apakškritērijiem. Pārējo piedāvājumu izdevīguma punkti katrā no 5.1.-5.5. nosauktajiem apakškritērijiem tiek aprēķināti pēc formulas: X/Y *P, kur</w:t>
            </w:r>
            <w:r>
              <w:rPr>
                <w:rFonts w:ascii="Times New Roman" w:hAnsi="Times New Roman"/>
                <w:iCs/>
                <w:szCs w:val="24"/>
              </w:rPr>
              <w:t>:</w:t>
            </w:r>
          </w:p>
          <w:p w14:paraId="61304BE2" w14:textId="77777777" w:rsidR="00E70041" w:rsidRPr="00E03727" w:rsidRDefault="00E70041" w:rsidP="00ED170F">
            <w:pPr>
              <w:tabs>
                <w:tab w:val="left" w:pos="1260"/>
              </w:tabs>
              <w:jc w:val="both"/>
              <w:rPr>
                <w:rFonts w:ascii="Times New Roman" w:hAnsi="Times New Roman"/>
                <w:iCs/>
                <w:szCs w:val="24"/>
              </w:rPr>
            </w:pPr>
            <w:r w:rsidRPr="00E03727">
              <w:rPr>
                <w:rFonts w:ascii="Times New Roman" w:hAnsi="Times New Roman"/>
                <w:iCs/>
                <w:szCs w:val="24"/>
              </w:rPr>
              <w:t>X – līguma iestāžu / ar Kartēm pieejamo papildu pakalpojumu skaits piedāvājumam, kuram aprēķina izdevīguma punktus;</w:t>
            </w:r>
          </w:p>
          <w:p w14:paraId="14DC004F" w14:textId="77777777" w:rsidR="00E70041" w:rsidRPr="00E03727" w:rsidRDefault="00E70041" w:rsidP="00ED170F">
            <w:pPr>
              <w:tabs>
                <w:tab w:val="left" w:pos="1260"/>
              </w:tabs>
              <w:jc w:val="both"/>
              <w:rPr>
                <w:rFonts w:ascii="Times New Roman" w:hAnsi="Times New Roman"/>
                <w:iCs/>
                <w:szCs w:val="24"/>
              </w:rPr>
            </w:pPr>
            <w:r w:rsidRPr="00E03727">
              <w:rPr>
                <w:rFonts w:ascii="Times New Roman" w:hAnsi="Times New Roman"/>
                <w:iCs/>
                <w:szCs w:val="24"/>
              </w:rPr>
              <w:t>Y – vislielākais piedāvātais līguma iestāžu/ ar Kartēm pieejamo papildu pakalpojumu skaits;</w:t>
            </w:r>
          </w:p>
          <w:p w14:paraId="57049D0E" w14:textId="77777777" w:rsidR="00E70041" w:rsidRPr="00E03727" w:rsidRDefault="00E70041" w:rsidP="00ED170F">
            <w:pPr>
              <w:tabs>
                <w:tab w:val="left" w:pos="1260"/>
              </w:tabs>
              <w:jc w:val="both"/>
              <w:rPr>
                <w:rFonts w:ascii="Times New Roman" w:hAnsi="Times New Roman"/>
                <w:iCs/>
                <w:szCs w:val="24"/>
              </w:rPr>
            </w:pPr>
            <w:r w:rsidRPr="00E03727">
              <w:rPr>
                <w:rFonts w:ascii="Times New Roman" w:hAnsi="Times New Roman"/>
                <w:iCs/>
                <w:szCs w:val="24"/>
              </w:rPr>
              <w:t>P – maksimālais iespējamais punktu katrā no vērtējamiem apakš kritērijiem</w:t>
            </w:r>
            <w:r>
              <w:rPr>
                <w:rFonts w:ascii="Times New Roman" w:hAnsi="Times New Roman"/>
                <w:iCs/>
                <w:szCs w:val="24"/>
              </w:rPr>
              <w:t>.</w:t>
            </w:r>
          </w:p>
        </w:tc>
        <w:tc>
          <w:tcPr>
            <w:tcW w:w="4536" w:type="dxa"/>
            <w:tcBorders>
              <w:top w:val="single" w:sz="4" w:space="0" w:color="auto"/>
              <w:left w:val="single" w:sz="4" w:space="0" w:color="auto"/>
              <w:right w:val="single" w:sz="4" w:space="0" w:color="auto"/>
            </w:tcBorders>
            <w:shd w:val="clear" w:color="auto" w:fill="FFFFFF" w:themeFill="background1"/>
          </w:tcPr>
          <w:p w14:paraId="23E31D36" w14:textId="77777777" w:rsidR="00E70041" w:rsidRPr="00E03727" w:rsidRDefault="00E70041" w:rsidP="00ED170F">
            <w:pPr>
              <w:tabs>
                <w:tab w:val="left" w:pos="1260"/>
              </w:tabs>
              <w:jc w:val="both"/>
              <w:rPr>
                <w:rFonts w:ascii="Times New Roman" w:hAnsi="Times New Roman"/>
                <w:iCs/>
                <w:szCs w:val="24"/>
              </w:rPr>
            </w:pPr>
          </w:p>
        </w:tc>
      </w:tr>
      <w:tr w:rsidR="00E70041" w:rsidRPr="00377E7B" w14:paraId="29573D91" w14:textId="5AE47582" w:rsidTr="00E70041">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084B7FA8" w14:textId="77777777" w:rsidR="00E70041" w:rsidRPr="00377E7B" w:rsidRDefault="00E70041" w:rsidP="00ED170F">
            <w:pPr>
              <w:tabs>
                <w:tab w:val="left" w:pos="585"/>
                <w:tab w:val="left" w:pos="1260"/>
              </w:tabs>
              <w:rPr>
                <w:rFonts w:ascii="Times New Roman" w:hAnsi="Times New Roman"/>
                <w:b/>
                <w:bCs/>
                <w:szCs w:val="24"/>
              </w:rPr>
            </w:pPr>
            <w:r w:rsidRPr="00377E7B">
              <w:rPr>
                <w:rFonts w:ascii="Times New Roman" w:eastAsia="Calibri" w:hAnsi="Times New Roman"/>
                <w:szCs w:val="24"/>
              </w:rPr>
              <w:t>5.2.</w:t>
            </w:r>
          </w:p>
        </w:tc>
        <w:tc>
          <w:tcPr>
            <w:tcW w:w="2580" w:type="dxa"/>
            <w:tcBorders>
              <w:top w:val="single" w:sz="4" w:space="0" w:color="auto"/>
              <w:left w:val="single" w:sz="4" w:space="0" w:color="auto"/>
              <w:bottom w:val="single" w:sz="4" w:space="0" w:color="auto"/>
              <w:right w:val="single" w:sz="4" w:space="0" w:color="auto"/>
            </w:tcBorders>
            <w:vAlign w:val="center"/>
          </w:tcPr>
          <w:p w14:paraId="536D0993" w14:textId="77777777" w:rsidR="00E70041" w:rsidRPr="00377E7B" w:rsidRDefault="00E70041" w:rsidP="00ED170F">
            <w:pPr>
              <w:tabs>
                <w:tab w:val="left" w:pos="1260"/>
              </w:tabs>
              <w:jc w:val="both"/>
              <w:rPr>
                <w:rFonts w:ascii="Times New Roman" w:eastAsia="Arial Unicode MS" w:hAnsi="Times New Roman"/>
                <w:b/>
                <w:bCs/>
                <w:iCs/>
                <w:kern w:val="2"/>
                <w:szCs w:val="24"/>
                <w:lang w:eastAsia="hi-IN" w:bidi="hi-IN"/>
              </w:rPr>
            </w:pPr>
            <w:r w:rsidRPr="00377E7B">
              <w:rPr>
                <w:rFonts w:ascii="Times New Roman" w:eastAsia="Calibri" w:hAnsi="Times New Roman"/>
                <w:szCs w:val="24"/>
              </w:rPr>
              <w:t>Plaša profila ambulatorās ārstniecības līguma iestādēs ar Karti pieejamo papildu (B grupas) veselības aprūpes pakalpojumu skaits</w:t>
            </w:r>
          </w:p>
        </w:tc>
        <w:tc>
          <w:tcPr>
            <w:tcW w:w="1530" w:type="dxa"/>
            <w:tcBorders>
              <w:top w:val="single" w:sz="4" w:space="0" w:color="auto"/>
              <w:left w:val="single" w:sz="4" w:space="0" w:color="auto"/>
              <w:bottom w:val="single" w:sz="4" w:space="0" w:color="auto"/>
              <w:right w:val="single" w:sz="4" w:space="0" w:color="auto"/>
            </w:tcBorders>
            <w:vAlign w:val="center"/>
          </w:tcPr>
          <w:p w14:paraId="1915396D" w14:textId="77777777" w:rsidR="00E70041" w:rsidRPr="00E03727" w:rsidDel="00FA1A72" w:rsidRDefault="00E70041" w:rsidP="00ED170F">
            <w:pPr>
              <w:tabs>
                <w:tab w:val="left" w:pos="1260"/>
              </w:tabs>
              <w:jc w:val="center"/>
              <w:rPr>
                <w:rFonts w:ascii="Times New Roman" w:hAnsi="Times New Roman"/>
                <w:b/>
                <w:bCs/>
                <w:szCs w:val="24"/>
              </w:rPr>
            </w:pPr>
            <w:r w:rsidRPr="00377E7B">
              <w:rPr>
                <w:rFonts w:ascii="Times New Roman" w:eastAsia="Calibri" w:hAnsi="Times New Roman"/>
                <w:szCs w:val="24"/>
              </w:rPr>
              <w:t>3</w:t>
            </w:r>
          </w:p>
        </w:tc>
        <w:tc>
          <w:tcPr>
            <w:tcW w:w="4536" w:type="dxa"/>
            <w:vMerge/>
            <w:tcBorders>
              <w:left w:val="single" w:sz="4" w:space="0" w:color="auto"/>
              <w:right w:val="single" w:sz="4" w:space="0" w:color="auto"/>
            </w:tcBorders>
            <w:shd w:val="clear" w:color="auto" w:fill="FFFFFF" w:themeFill="background1"/>
            <w:vAlign w:val="center"/>
          </w:tcPr>
          <w:p w14:paraId="5E48C916" w14:textId="77777777" w:rsidR="00E70041" w:rsidRPr="00E03727" w:rsidRDefault="00E70041" w:rsidP="00ED170F">
            <w:pPr>
              <w:tabs>
                <w:tab w:val="left" w:pos="1260"/>
              </w:tabs>
              <w:jc w:val="both"/>
              <w:rPr>
                <w:rFonts w:ascii="Times New Roman" w:hAnsi="Times New Roman"/>
                <w:b/>
                <w:bCs/>
                <w:iCs/>
                <w:szCs w:val="24"/>
              </w:rPr>
            </w:pPr>
          </w:p>
        </w:tc>
        <w:tc>
          <w:tcPr>
            <w:tcW w:w="4536" w:type="dxa"/>
            <w:tcBorders>
              <w:left w:val="single" w:sz="4" w:space="0" w:color="auto"/>
              <w:right w:val="single" w:sz="4" w:space="0" w:color="auto"/>
            </w:tcBorders>
            <w:shd w:val="clear" w:color="auto" w:fill="FFFFFF" w:themeFill="background1"/>
          </w:tcPr>
          <w:p w14:paraId="097CF4B7" w14:textId="77777777" w:rsidR="00E70041" w:rsidRPr="00E03727" w:rsidRDefault="00E70041" w:rsidP="00ED170F">
            <w:pPr>
              <w:tabs>
                <w:tab w:val="left" w:pos="1260"/>
              </w:tabs>
              <w:jc w:val="both"/>
              <w:rPr>
                <w:rFonts w:ascii="Times New Roman" w:hAnsi="Times New Roman"/>
                <w:b/>
                <w:bCs/>
                <w:iCs/>
                <w:szCs w:val="24"/>
              </w:rPr>
            </w:pPr>
          </w:p>
        </w:tc>
      </w:tr>
      <w:tr w:rsidR="00E70041" w:rsidRPr="00377E7B" w14:paraId="0C2C1E8D" w14:textId="19C4C6F5" w:rsidTr="00E70041">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12E19EB9" w14:textId="77777777" w:rsidR="00E70041" w:rsidRPr="00377E7B" w:rsidRDefault="00E70041" w:rsidP="00ED170F">
            <w:pPr>
              <w:tabs>
                <w:tab w:val="left" w:pos="585"/>
                <w:tab w:val="left" w:pos="1260"/>
              </w:tabs>
              <w:rPr>
                <w:rFonts w:ascii="Times New Roman" w:hAnsi="Times New Roman"/>
                <w:b/>
                <w:bCs/>
                <w:szCs w:val="24"/>
              </w:rPr>
            </w:pPr>
            <w:r w:rsidRPr="00377E7B">
              <w:rPr>
                <w:rFonts w:ascii="Times New Roman" w:eastAsia="Calibri" w:hAnsi="Times New Roman"/>
                <w:szCs w:val="24"/>
              </w:rPr>
              <w:t>5.3.</w:t>
            </w:r>
          </w:p>
        </w:tc>
        <w:tc>
          <w:tcPr>
            <w:tcW w:w="2580" w:type="dxa"/>
            <w:tcBorders>
              <w:top w:val="single" w:sz="4" w:space="0" w:color="auto"/>
              <w:left w:val="single" w:sz="4" w:space="0" w:color="auto"/>
              <w:bottom w:val="single" w:sz="4" w:space="0" w:color="auto"/>
              <w:right w:val="single" w:sz="4" w:space="0" w:color="auto"/>
            </w:tcBorders>
            <w:vAlign w:val="center"/>
          </w:tcPr>
          <w:p w14:paraId="7492D7C6" w14:textId="77777777" w:rsidR="00E70041" w:rsidRPr="00377E7B" w:rsidRDefault="00E70041" w:rsidP="00ED170F">
            <w:pPr>
              <w:tabs>
                <w:tab w:val="left" w:pos="1260"/>
              </w:tabs>
              <w:jc w:val="both"/>
              <w:rPr>
                <w:rFonts w:ascii="Times New Roman" w:eastAsia="Arial Unicode MS" w:hAnsi="Times New Roman"/>
                <w:b/>
                <w:bCs/>
                <w:iCs/>
                <w:kern w:val="2"/>
                <w:szCs w:val="24"/>
                <w:lang w:eastAsia="hi-IN" w:bidi="hi-IN"/>
              </w:rPr>
            </w:pPr>
            <w:r w:rsidRPr="00377E7B">
              <w:rPr>
                <w:rFonts w:ascii="Times New Roman" w:eastAsia="Calibri" w:hAnsi="Times New Roman"/>
                <w:szCs w:val="24"/>
              </w:rPr>
              <w:t>Plaša profila stacionāro līguma iestāžu skaits</w:t>
            </w:r>
          </w:p>
        </w:tc>
        <w:tc>
          <w:tcPr>
            <w:tcW w:w="1530" w:type="dxa"/>
            <w:tcBorders>
              <w:top w:val="single" w:sz="4" w:space="0" w:color="auto"/>
              <w:left w:val="single" w:sz="4" w:space="0" w:color="auto"/>
              <w:bottom w:val="single" w:sz="4" w:space="0" w:color="auto"/>
              <w:right w:val="single" w:sz="4" w:space="0" w:color="auto"/>
            </w:tcBorders>
            <w:vAlign w:val="center"/>
          </w:tcPr>
          <w:p w14:paraId="406CCC74" w14:textId="77777777" w:rsidR="00E70041" w:rsidRPr="00E03727" w:rsidDel="00FA1A72" w:rsidRDefault="00E70041" w:rsidP="00ED170F">
            <w:pPr>
              <w:tabs>
                <w:tab w:val="left" w:pos="1260"/>
              </w:tabs>
              <w:jc w:val="center"/>
              <w:rPr>
                <w:rFonts w:ascii="Times New Roman" w:hAnsi="Times New Roman"/>
                <w:b/>
                <w:bCs/>
                <w:szCs w:val="24"/>
              </w:rPr>
            </w:pPr>
            <w:r w:rsidRPr="00377E7B">
              <w:rPr>
                <w:rFonts w:ascii="Times New Roman" w:eastAsia="Calibri" w:hAnsi="Times New Roman"/>
                <w:szCs w:val="24"/>
              </w:rPr>
              <w:t>2</w:t>
            </w:r>
          </w:p>
        </w:tc>
        <w:tc>
          <w:tcPr>
            <w:tcW w:w="4536" w:type="dxa"/>
            <w:vMerge/>
            <w:tcBorders>
              <w:left w:val="single" w:sz="4" w:space="0" w:color="auto"/>
              <w:right w:val="single" w:sz="4" w:space="0" w:color="auto"/>
            </w:tcBorders>
            <w:shd w:val="clear" w:color="auto" w:fill="FFFFFF" w:themeFill="background1"/>
            <w:vAlign w:val="center"/>
          </w:tcPr>
          <w:p w14:paraId="28EC4BFE" w14:textId="77777777" w:rsidR="00E70041" w:rsidRPr="00E03727" w:rsidRDefault="00E70041" w:rsidP="00ED170F">
            <w:pPr>
              <w:tabs>
                <w:tab w:val="left" w:pos="1260"/>
              </w:tabs>
              <w:jc w:val="both"/>
              <w:rPr>
                <w:rFonts w:ascii="Times New Roman" w:hAnsi="Times New Roman"/>
                <w:b/>
                <w:bCs/>
                <w:iCs/>
                <w:szCs w:val="24"/>
              </w:rPr>
            </w:pPr>
          </w:p>
        </w:tc>
        <w:tc>
          <w:tcPr>
            <w:tcW w:w="4536" w:type="dxa"/>
            <w:tcBorders>
              <w:left w:val="single" w:sz="4" w:space="0" w:color="auto"/>
              <w:right w:val="single" w:sz="4" w:space="0" w:color="auto"/>
            </w:tcBorders>
            <w:shd w:val="clear" w:color="auto" w:fill="FFFFFF" w:themeFill="background1"/>
          </w:tcPr>
          <w:p w14:paraId="2D115A81" w14:textId="77777777" w:rsidR="00E70041" w:rsidRPr="00E03727" w:rsidRDefault="00E70041" w:rsidP="00ED170F">
            <w:pPr>
              <w:tabs>
                <w:tab w:val="left" w:pos="1260"/>
              </w:tabs>
              <w:jc w:val="both"/>
              <w:rPr>
                <w:rFonts w:ascii="Times New Roman" w:hAnsi="Times New Roman"/>
                <w:b/>
                <w:bCs/>
                <w:iCs/>
                <w:szCs w:val="24"/>
              </w:rPr>
            </w:pPr>
          </w:p>
        </w:tc>
      </w:tr>
      <w:tr w:rsidR="00E70041" w:rsidRPr="00377E7B" w14:paraId="7ED556EA" w14:textId="0DC9D4DE" w:rsidTr="00E70041">
        <w:trPr>
          <w:trHeight w:val="969"/>
        </w:trPr>
        <w:tc>
          <w:tcPr>
            <w:tcW w:w="851" w:type="dxa"/>
            <w:tcBorders>
              <w:top w:val="single" w:sz="4" w:space="0" w:color="auto"/>
              <w:left w:val="single" w:sz="4" w:space="0" w:color="auto"/>
              <w:bottom w:val="single" w:sz="4" w:space="0" w:color="auto"/>
              <w:right w:val="single" w:sz="4" w:space="0" w:color="auto"/>
            </w:tcBorders>
            <w:vAlign w:val="center"/>
          </w:tcPr>
          <w:p w14:paraId="139CC172" w14:textId="77777777" w:rsidR="00E70041" w:rsidRPr="00377E7B" w:rsidRDefault="00E70041" w:rsidP="00ED170F">
            <w:pPr>
              <w:tabs>
                <w:tab w:val="left" w:pos="585"/>
                <w:tab w:val="left" w:pos="1260"/>
              </w:tabs>
              <w:rPr>
                <w:rFonts w:ascii="Times New Roman" w:hAnsi="Times New Roman"/>
                <w:b/>
                <w:bCs/>
                <w:szCs w:val="24"/>
              </w:rPr>
            </w:pPr>
            <w:r w:rsidRPr="00377E7B">
              <w:rPr>
                <w:rFonts w:ascii="Times New Roman" w:eastAsia="Calibri" w:hAnsi="Times New Roman"/>
                <w:szCs w:val="24"/>
              </w:rPr>
              <w:t>5.4.</w:t>
            </w:r>
          </w:p>
        </w:tc>
        <w:tc>
          <w:tcPr>
            <w:tcW w:w="2580" w:type="dxa"/>
            <w:tcBorders>
              <w:top w:val="single" w:sz="4" w:space="0" w:color="auto"/>
              <w:left w:val="single" w:sz="4" w:space="0" w:color="auto"/>
              <w:bottom w:val="single" w:sz="4" w:space="0" w:color="auto"/>
              <w:right w:val="single" w:sz="4" w:space="0" w:color="auto"/>
            </w:tcBorders>
            <w:vAlign w:val="center"/>
          </w:tcPr>
          <w:p w14:paraId="7FB5EB0E" w14:textId="77777777" w:rsidR="00E70041" w:rsidRPr="00377E7B" w:rsidRDefault="00E70041" w:rsidP="00ED170F">
            <w:pPr>
              <w:tabs>
                <w:tab w:val="left" w:pos="1260"/>
              </w:tabs>
              <w:jc w:val="both"/>
              <w:rPr>
                <w:rFonts w:ascii="Times New Roman" w:eastAsia="Arial Unicode MS" w:hAnsi="Times New Roman"/>
                <w:b/>
                <w:bCs/>
                <w:iCs/>
                <w:kern w:val="2"/>
                <w:szCs w:val="24"/>
                <w:lang w:eastAsia="hi-IN" w:bidi="hi-IN"/>
              </w:rPr>
            </w:pPr>
            <w:r w:rsidRPr="00377E7B">
              <w:rPr>
                <w:rFonts w:ascii="Times New Roman" w:eastAsia="Calibri" w:hAnsi="Times New Roman"/>
                <w:szCs w:val="24"/>
              </w:rPr>
              <w:t>Laboratorisko izmeklējumu veicēju līguma iestāžu skaits</w:t>
            </w:r>
          </w:p>
        </w:tc>
        <w:tc>
          <w:tcPr>
            <w:tcW w:w="1530" w:type="dxa"/>
            <w:tcBorders>
              <w:top w:val="single" w:sz="4" w:space="0" w:color="auto"/>
              <w:left w:val="single" w:sz="4" w:space="0" w:color="auto"/>
              <w:bottom w:val="single" w:sz="4" w:space="0" w:color="auto"/>
              <w:right w:val="single" w:sz="4" w:space="0" w:color="auto"/>
            </w:tcBorders>
            <w:vAlign w:val="center"/>
          </w:tcPr>
          <w:p w14:paraId="01078495" w14:textId="77777777" w:rsidR="00E70041" w:rsidRPr="00E03727" w:rsidDel="00FA1A72" w:rsidRDefault="00E70041" w:rsidP="00ED170F">
            <w:pPr>
              <w:tabs>
                <w:tab w:val="left" w:pos="1260"/>
              </w:tabs>
              <w:jc w:val="center"/>
              <w:rPr>
                <w:rFonts w:ascii="Times New Roman" w:hAnsi="Times New Roman"/>
                <w:b/>
                <w:bCs/>
                <w:szCs w:val="24"/>
              </w:rPr>
            </w:pPr>
            <w:r w:rsidRPr="00377E7B">
              <w:rPr>
                <w:rFonts w:ascii="Times New Roman" w:eastAsia="Calibri" w:hAnsi="Times New Roman"/>
                <w:szCs w:val="24"/>
              </w:rPr>
              <w:t>2</w:t>
            </w:r>
          </w:p>
        </w:tc>
        <w:tc>
          <w:tcPr>
            <w:tcW w:w="4536" w:type="dxa"/>
            <w:vMerge/>
            <w:tcBorders>
              <w:left w:val="single" w:sz="4" w:space="0" w:color="auto"/>
              <w:right w:val="single" w:sz="4" w:space="0" w:color="auto"/>
            </w:tcBorders>
            <w:shd w:val="clear" w:color="auto" w:fill="FFFFFF" w:themeFill="background1"/>
            <w:vAlign w:val="center"/>
          </w:tcPr>
          <w:p w14:paraId="1875EB6C" w14:textId="77777777" w:rsidR="00E70041" w:rsidRPr="00E03727" w:rsidRDefault="00E70041" w:rsidP="00ED170F">
            <w:pPr>
              <w:tabs>
                <w:tab w:val="left" w:pos="1260"/>
              </w:tabs>
              <w:jc w:val="both"/>
              <w:rPr>
                <w:rFonts w:ascii="Times New Roman" w:hAnsi="Times New Roman"/>
                <w:b/>
                <w:bCs/>
                <w:iCs/>
                <w:szCs w:val="24"/>
              </w:rPr>
            </w:pPr>
          </w:p>
        </w:tc>
        <w:tc>
          <w:tcPr>
            <w:tcW w:w="4536" w:type="dxa"/>
            <w:tcBorders>
              <w:left w:val="single" w:sz="4" w:space="0" w:color="auto"/>
              <w:right w:val="single" w:sz="4" w:space="0" w:color="auto"/>
            </w:tcBorders>
            <w:shd w:val="clear" w:color="auto" w:fill="FFFFFF" w:themeFill="background1"/>
          </w:tcPr>
          <w:p w14:paraId="12F7FF80" w14:textId="77777777" w:rsidR="00E70041" w:rsidRPr="00E03727" w:rsidRDefault="00E70041" w:rsidP="00ED170F">
            <w:pPr>
              <w:tabs>
                <w:tab w:val="left" w:pos="1260"/>
              </w:tabs>
              <w:jc w:val="both"/>
              <w:rPr>
                <w:rFonts w:ascii="Times New Roman" w:hAnsi="Times New Roman"/>
                <w:b/>
                <w:bCs/>
                <w:iCs/>
                <w:szCs w:val="24"/>
              </w:rPr>
            </w:pPr>
          </w:p>
        </w:tc>
      </w:tr>
      <w:tr w:rsidR="00E70041" w:rsidRPr="00377E7B" w14:paraId="0C2F0478" w14:textId="4F11837A"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59743BB1" w14:textId="77777777" w:rsidR="00E70041" w:rsidRPr="00377E7B" w:rsidRDefault="00E70041" w:rsidP="00ED170F">
            <w:pPr>
              <w:tabs>
                <w:tab w:val="left" w:pos="585"/>
                <w:tab w:val="left" w:pos="1260"/>
              </w:tabs>
              <w:rPr>
                <w:rFonts w:ascii="Times New Roman" w:hAnsi="Times New Roman"/>
                <w:szCs w:val="24"/>
              </w:rPr>
            </w:pPr>
            <w:r w:rsidRPr="00377E7B">
              <w:rPr>
                <w:rFonts w:ascii="Times New Roman" w:hAnsi="Times New Roman"/>
                <w:szCs w:val="24"/>
              </w:rPr>
              <w:t>5.5.</w:t>
            </w:r>
          </w:p>
        </w:tc>
        <w:tc>
          <w:tcPr>
            <w:tcW w:w="258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B22CE17" w14:textId="77777777" w:rsidR="00E70041" w:rsidRPr="00377E7B" w:rsidRDefault="00E70041" w:rsidP="00ED170F">
            <w:pPr>
              <w:tabs>
                <w:tab w:val="left" w:pos="1260"/>
              </w:tabs>
              <w:jc w:val="both"/>
              <w:rPr>
                <w:rFonts w:ascii="Times New Roman" w:eastAsia="Arial Unicode MS" w:hAnsi="Times New Roman"/>
                <w:b/>
                <w:bCs/>
                <w:iCs/>
                <w:kern w:val="2"/>
                <w:szCs w:val="24"/>
                <w:lang w:eastAsia="hi-IN" w:bidi="hi-IN"/>
              </w:rPr>
            </w:pPr>
            <w:r w:rsidRPr="00377E7B">
              <w:rPr>
                <w:rFonts w:ascii="Times New Roman" w:eastAsia="Arial Unicode MS" w:hAnsi="Times New Roman"/>
                <w:iCs/>
                <w:kern w:val="2"/>
                <w:szCs w:val="24"/>
                <w:lang w:eastAsia="hi-IN" w:bidi="hi-IN"/>
              </w:rPr>
              <w:t>Zobārstniecības līguma iestāžu skaits visā Latvijas Republikas teritorijā</w:t>
            </w:r>
          </w:p>
        </w:tc>
        <w:tc>
          <w:tcPr>
            <w:tcW w:w="1530"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61492B8F" w14:textId="77777777" w:rsidR="00E70041" w:rsidRPr="00652087" w:rsidDel="00FA1A72" w:rsidRDefault="00E70041" w:rsidP="00ED170F">
            <w:pPr>
              <w:tabs>
                <w:tab w:val="left" w:pos="1260"/>
              </w:tabs>
              <w:jc w:val="center"/>
              <w:rPr>
                <w:rFonts w:ascii="Times New Roman" w:hAnsi="Times New Roman"/>
                <w:szCs w:val="24"/>
              </w:rPr>
            </w:pPr>
            <w:r w:rsidRPr="00652087">
              <w:rPr>
                <w:rFonts w:ascii="Times New Roman" w:hAnsi="Times New Roman"/>
                <w:szCs w:val="24"/>
              </w:rPr>
              <w:t>2</w:t>
            </w:r>
          </w:p>
        </w:tc>
        <w:tc>
          <w:tcPr>
            <w:tcW w:w="4536" w:type="dxa"/>
            <w:vMerge/>
            <w:tcBorders>
              <w:left w:val="single" w:sz="4" w:space="0" w:color="auto"/>
              <w:right w:val="single" w:sz="4" w:space="0" w:color="auto"/>
            </w:tcBorders>
            <w:shd w:val="clear" w:color="auto" w:fill="FFFFFF" w:themeFill="background1"/>
            <w:vAlign w:val="center"/>
          </w:tcPr>
          <w:p w14:paraId="4F18F9AB" w14:textId="77777777" w:rsidR="00E70041" w:rsidRPr="00652087" w:rsidRDefault="00E70041" w:rsidP="00ED170F">
            <w:pPr>
              <w:tabs>
                <w:tab w:val="left" w:pos="1260"/>
              </w:tabs>
              <w:jc w:val="both"/>
              <w:rPr>
                <w:rFonts w:ascii="Times New Roman" w:hAnsi="Times New Roman"/>
                <w:b/>
                <w:bCs/>
                <w:iCs/>
                <w:szCs w:val="24"/>
              </w:rPr>
            </w:pPr>
          </w:p>
        </w:tc>
        <w:tc>
          <w:tcPr>
            <w:tcW w:w="4536" w:type="dxa"/>
            <w:tcBorders>
              <w:left w:val="single" w:sz="4" w:space="0" w:color="auto"/>
              <w:right w:val="single" w:sz="4" w:space="0" w:color="auto"/>
            </w:tcBorders>
            <w:shd w:val="clear" w:color="auto" w:fill="FFFFFF" w:themeFill="background1"/>
          </w:tcPr>
          <w:p w14:paraId="6DEDBF14" w14:textId="77777777" w:rsidR="00E70041" w:rsidRPr="00652087" w:rsidRDefault="00E70041" w:rsidP="00ED170F">
            <w:pPr>
              <w:tabs>
                <w:tab w:val="left" w:pos="1260"/>
              </w:tabs>
              <w:jc w:val="both"/>
              <w:rPr>
                <w:rFonts w:ascii="Times New Roman" w:hAnsi="Times New Roman"/>
                <w:b/>
                <w:bCs/>
                <w:iCs/>
                <w:szCs w:val="24"/>
              </w:rPr>
            </w:pPr>
          </w:p>
        </w:tc>
      </w:tr>
      <w:tr w:rsidR="00E70041" w:rsidRPr="00377E7B" w14:paraId="3FE526A8" w14:textId="54C84159" w:rsidTr="00E70041">
        <w:trPr>
          <w:trHeight w:val="20"/>
        </w:trPr>
        <w:tc>
          <w:tcPr>
            <w:tcW w:w="851" w:type="dxa"/>
            <w:tcBorders>
              <w:top w:val="single" w:sz="4" w:space="0" w:color="auto"/>
              <w:bottom w:val="single" w:sz="4" w:space="0" w:color="auto"/>
              <w:right w:val="single" w:sz="4" w:space="0" w:color="auto"/>
            </w:tcBorders>
            <w:shd w:val="clear" w:color="auto" w:fill="FFFFFF" w:themeFill="background1"/>
            <w:vAlign w:val="center"/>
          </w:tcPr>
          <w:p w14:paraId="02CB1FED" w14:textId="77777777" w:rsidR="00E70041" w:rsidRPr="00377E7B" w:rsidRDefault="00E70041" w:rsidP="00ED170F">
            <w:pPr>
              <w:tabs>
                <w:tab w:val="left" w:pos="585"/>
                <w:tab w:val="left" w:pos="1260"/>
              </w:tabs>
              <w:rPr>
                <w:rFonts w:ascii="Times New Roman" w:hAnsi="Times New Roman"/>
                <w:szCs w:val="24"/>
              </w:rPr>
            </w:pPr>
            <w:r w:rsidRPr="00377E7B">
              <w:rPr>
                <w:rFonts w:ascii="Times New Roman" w:hAnsi="Times New Roman"/>
                <w:szCs w:val="24"/>
              </w:rPr>
              <w:t>5.6.</w:t>
            </w:r>
          </w:p>
        </w:tc>
        <w:tc>
          <w:tcPr>
            <w:tcW w:w="2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480A4" w14:textId="77777777" w:rsidR="00E70041" w:rsidRPr="00CA4BF7" w:rsidRDefault="00E70041" w:rsidP="00ED170F">
            <w:pPr>
              <w:tabs>
                <w:tab w:val="left" w:pos="1260"/>
              </w:tabs>
              <w:jc w:val="both"/>
              <w:rPr>
                <w:rFonts w:ascii="Times New Roman" w:hAnsi="Times New Roman"/>
              </w:rPr>
            </w:pPr>
            <w:r w:rsidRPr="00CA4BF7">
              <w:rPr>
                <w:rFonts w:ascii="Times New Roman" w:hAnsi="Times New Roman"/>
                <w:b/>
                <w:bCs/>
              </w:rPr>
              <w:t xml:space="preserve">Papildu plaša profila līgumu iestāžu nodrošināšana, </w:t>
            </w:r>
            <w:r w:rsidRPr="00CA4BF7">
              <w:rPr>
                <w:rFonts w:ascii="Times New Roman" w:hAnsi="Times New Roman"/>
              </w:rPr>
              <w:t>paredzot  tajās norēķinus ar Kartēm (bez Darbinieku personīgo naudas līdzekļu iesaistes) SIA “</w:t>
            </w:r>
            <w:r w:rsidRPr="00CA4BF7">
              <w:rPr>
                <w:rFonts w:ascii="Times New Roman" w:hAnsi="Times New Roman"/>
                <w:b/>
                <w:bCs/>
              </w:rPr>
              <w:t>Dziedniecība</w:t>
            </w:r>
            <w:r w:rsidRPr="00CA4BF7">
              <w:rPr>
                <w:rFonts w:ascii="Times New Roman" w:hAnsi="Times New Roman"/>
              </w:rPr>
              <w:t>” un filiāles/veselības centri;</w:t>
            </w:r>
          </w:p>
          <w:p w14:paraId="6D180099" w14:textId="77777777" w:rsidR="00E70041" w:rsidRPr="00060F47" w:rsidRDefault="00E70041" w:rsidP="00667BDE">
            <w:pPr>
              <w:pStyle w:val="ListParagraph"/>
              <w:numPr>
                <w:ilvl w:val="0"/>
                <w:numId w:val="2"/>
              </w:numPr>
              <w:tabs>
                <w:tab w:val="left" w:pos="1260"/>
              </w:tabs>
              <w:ind w:left="203" w:hanging="203"/>
              <w:jc w:val="both"/>
              <w:rPr>
                <w:rFonts w:eastAsia="Arial Unicode MS"/>
                <w:b/>
                <w:bCs/>
                <w:iCs/>
                <w:kern w:val="2"/>
                <w:lang w:eastAsia="hi-IN" w:bidi="hi-IN"/>
              </w:rPr>
            </w:pPr>
            <w:r w:rsidRPr="00377E7B">
              <w:t>SIA “</w:t>
            </w:r>
            <w:r w:rsidRPr="00377E7B">
              <w:rPr>
                <w:b/>
                <w:bCs/>
              </w:rPr>
              <w:t>Rīgas Austrumu klīniskā universitātes slimnīca</w:t>
            </w:r>
            <w:r w:rsidRPr="00377E7B">
              <w:t>” un filiāles</w:t>
            </w:r>
            <w:r>
              <w:t>.</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BE970" w14:textId="77777777" w:rsidR="00E70041" w:rsidRPr="00652087" w:rsidDel="00FA1A72" w:rsidRDefault="00E70041" w:rsidP="00ED170F">
            <w:pPr>
              <w:tabs>
                <w:tab w:val="left" w:pos="1260"/>
              </w:tabs>
              <w:jc w:val="center"/>
              <w:rPr>
                <w:rFonts w:ascii="Times New Roman" w:hAnsi="Times New Roman"/>
                <w:b/>
                <w:bCs/>
                <w:szCs w:val="24"/>
              </w:rPr>
            </w:pPr>
            <w:r w:rsidRPr="00652087">
              <w:rPr>
                <w:rFonts w:ascii="Times New Roman" w:hAnsi="Times New Roman"/>
                <w:bCs/>
                <w:szCs w:val="24"/>
              </w:rPr>
              <w:t>2</w:t>
            </w:r>
          </w:p>
        </w:tc>
        <w:tc>
          <w:tcPr>
            <w:tcW w:w="4536" w:type="dxa"/>
            <w:tcBorders>
              <w:left w:val="single" w:sz="4" w:space="0" w:color="auto"/>
              <w:right w:val="single" w:sz="6" w:space="0" w:color="auto"/>
            </w:tcBorders>
            <w:shd w:val="clear" w:color="auto" w:fill="FFFFFF" w:themeFill="background1"/>
            <w:vAlign w:val="center"/>
          </w:tcPr>
          <w:p w14:paraId="2B975145" w14:textId="77777777" w:rsidR="00E70041" w:rsidRPr="00652087" w:rsidRDefault="00E70041" w:rsidP="00ED170F">
            <w:pPr>
              <w:tabs>
                <w:tab w:val="left" w:pos="1260"/>
              </w:tabs>
              <w:spacing w:after="120"/>
              <w:jc w:val="both"/>
              <w:rPr>
                <w:rFonts w:ascii="Times New Roman" w:hAnsi="Times New Roman"/>
                <w:bCs/>
                <w:iCs/>
                <w:szCs w:val="24"/>
              </w:rPr>
            </w:pPr>
            <w:r w:rsidRPr="00652087">
              <w:rPr>
                <w:rFonts w:ascii="Times New Roman" w:hAnsi="Times New Roman"/>
                <w:bCs/>
                <w:iCs/>
                <w:szCs w:val="24"/>
              </w:rPr>
              <w:t xml:space="preserve">Papildu punkti šajā kritērijā tiek piešķirti tiem Pretendentiem, kuri savos plaša profila līguma iestāžu sarakstos būs iekļāvuši šajā kritērijā nosauktās  ārstniecības iestādes. </w:t>
            </w:r>
          </w:p>
          <w:p w14:paraId="671586E6" w14:textId="77777777" w:rsidR="00E70041" w:rsidRPr="00652087" w:rsidRDefault="00E70041" w:rsidP="00ED170F">
            <w:pPr>
              <w:tabs>
                <w:tab w:val="left" w:pos="1260"/>
              </w:tabs>
              <w:jc w:val="both"/>
              <w:rPr>
                <w:rFonts w:ascii="Times New Roman" w:hAnsi="Times New Roman"/>
                <w:b/>
                <w:bCs/>
                <w:iCs/>
                <w:szCs w:val="24"/>
              </w:rPr>
            </w:pPr>
            <w:r w:rsidRPr="00652087">
              <w:rPr>
                <w:rFonts w:ascii="Times New Roman" w:hAnsi="Times New Roman"/>
                <w:bCs/>
                <w:iCs/>
                <w:szCs w:val="24"/>
              </w:rPr>
              <w:t>Par katru līguma iestādi Pretendenta piedāvājuma</w:t>
            </w:r>
            <w:r>
              <w:rPr>
                <w:rFonts w:ascii="Times New Roman" w:hAnsi="Times New Roman"/>
                <w:bCs/>
                <w:iCs/>
                <w:szCs w:val="24"/>
              </w:rPr>
              <w:t>m</w:t>
            </w:r>
            <w:r w:rsidRPr="00652087">
              <w:rPr>
                <w:rFonts w:ascii="Times New Roman" w:hAnsi="Times New Roman"/>
                <w:bCs/>
                <w:iCs/>
                <w:szCs w:val="24"/>
              </w:rPr>
              <w:t xml:space="preserve"> tiek piešķirts 1 punkts (kopā 2</w:t>
            </w:r>
            <w:r>
              <w:rPr>
                <w:rFonts w:ascii="Times New Roman" w:hAnsi="Times New Roman"/>
                <w:bCs/>
                <w:iCs/>
                <w:szCs w:val="24"/>
              </w:rPr>
              <w:t xml:space="preserve"> punkti</w:t>
            </w:r>
            <w:r w:rsidRPr="00652087">
              <w:rPr>
                <w:rFonts w:ascii="Times New Roman" w:hAnsi="Times New Roman"/>
                <w:bCs/>
                <w:iCs/>
                <w:szCs w:val="24"/>
              </w:rPr>
              <w:t>).</w:t>
            </w:r>
          </w:p>
        </w:tc>
        <w:tc>
          <w:tcPr>
            <w:tcW w:w="4536" w:type="dxa"/>
            <w:tcBorders>
              <w:left w:val="single" w:sz="4" w:space="0" w:color="auto"/>
              <w:right w:val="single" w:sz="6" w:space="0" w:color="auto"/>
            </w:tcBorders>
            <w:shd w:val="clear" w:color="auto" w:fill="FFFFFF" w:themeFill="background1"/>
          </w:tcPr>
          <w:p w14:paraId="217FE081" w14:textId="77777777" w:rsidR="00E70041" w:rsidRPr="00652087" w:rsidRDefault="00E70041" w:rsidP="00ED170F">
            <w:pPr>
              <w:tabs>
                <w:tab w:val="left" w:pos="1260"/>
              </w:tabs>
              <w:spacing w:after="120"/>
              <w:jc w:val="both"/>
              <w:rPr>
                <w:rFonts w:ascii="Times New Roman" w:hAnsi="Times New Roman"/>
                <w:bCs/>
                <w:iCs/>
                <w:szCs w:val="24"/>
              </w:rPr>
            </w:pPr>
          </w:p>
        </w:tc>
      </w:tr>
      <w:tr w:rsidR="00E70041" w:rsidRPr="00377E7B" w14:paraId="12A739EB" w14:textId="41D4814A" w:rsidTr="00E70041">
        <w:trPr>
          <w:trHeight w:val="969"/>
        </w:trPr>
        <w:tc>
          <w:tcPr>
            <w:tcW w:w="851" w:type="dxa"/>
            <w:tcBorders>
              <w:top w:val="single" w:sz="4" w:space="0" w:color="auto"/>
              <w:bottom w:val="single" w:sz="4" w:space="0" w:color="auto"/>
              <w:right w:val="single" w:sz="4" w:space="0" w:color="auto"/>
            </w:tcBorders>
            <w:shd w:val="clear" w:color="auto" w:fill="FFFFFF" w:themeFill="background1"/>
            <w:vAlign w:val="center"/>
          </w:tcPr>
          <w:p w14:paraId="5508D398" w14:textId="77777777" w:rsidR="00E70041" w:rsidRPr="00377E7B" w:rsidRDefault="00E70041" w:rsidP="00ED170F">
            <w:pPr>
              <w:tabs>
                <w:tab w:val="left" w:pos="585"/>
                <w:tab w:val="left" w:pos="1260"/>
              </w:tabs>
              <w:rPr>
                <w:rFonts w:ascii="Times New Roman" w:hAnsi="Times New Roman"/>
                <w:szCs w:val="24"/>
              </w:rPr>
            </w:pPr>
            <w:r w:rsidRPr="00377E7B">
              <w:rPr>
                <w:rFonts w:ascii="Times New Roman" w:hAnsi="Times New Roman"/>
                <w:szCs w:val="24"/>
              </w:rPr>
              <w:t>5.7.</w:t>
            </w:r>
          </w:p>
        </w:tc>
        <w:tc>
          <w:tcPr>
            <w:tcW w:w="2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A62E2" w14:textId="77777777" w:rsidR="00E70041" w:rsidRPr="00377E7B" w:rsidRDefault="00E70041" w:rsidP="00ED170F">
            <w:pPr>
              <w:tabs>
                <w:tab w:val="left" w:pos="1260"/>
              </w:tabs>
              <w:jc w:val="both"/>
              <w:rPr>
                <w:rFonts w:ascii="Times New Roman" w:hAnsi="Times New Roman"/>
                <w:b/>
                <w:bCs/>
                <w:szCs w:val="24"/>
              </w:rPr>
            </w:pPr>
            <w:r w:rsidRPr="00377E7B">
              <w:rPr>
                <w:rFonts w:ascii="Times New Roman" w:hAnsi="Times New Roman"/>
                <w:b/>
                <w:bCs/>
                <w:szCs w:val="24"/>
              </w:rPr>
              <w:t>Pakalpojumu saraksts</w:t>
            </w:r>
            <w:r w:rsidRPr="00377E7B">
              <w:rPr>
                <w:rFonts w:ascii="Times New Roman" w:hAnsi="Times New Roman"/>
                <w:szCs w:val="24"/>
              </w:rPr>
              <w:t>, par kuriem Darbiniekiem sākotnēji ir jānorēķinās no personīgajiem naudas līdzekļiem.</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4AD2" w14:textId="77777777" w:rsidR="00E70041" w:rsidRPr="00652087" w:rsidRDefault="00E70041" w:rsidP="00ED170F">
            <w:pPr>
              <w:tabs>
                <w:tab w:val="left" w:pos="1260"/>
              </w:tabs>
              <w:jc w:val="center"/>
              <w:rPr>
                <w:rFonts w:ascii="Times New Roman" w:hAnsi="Times New Roman"/>
                <w:bCs/>
                <w:szCs w:val="24"/>
              </w:rPr>
            </w:pPr>
            <w:r>
              <w:rPr>
                <w:rFonts w:ascii="Times New Roman" w:hAnsi="Times New Roman"/>
                <w:bCs/>
                <w:szCs w:val="24"/>
              </w:rPr>
              <w:t>5</w:t>
            </w:r>
          </w:p>
        </w:tc>
        <w:tc>
          <w:tcPr>
            <w:tcW w:w="4536" w:type="dxa"/>
            <w:tcBorders>
              <w:left w:val="nil"/>
              <w:right w:val="single" w:sz="12" w:space="0" w:color="auto"/>
            </w:tcBorders>
            <w:shd w:val="clear" w:color="auto" w:fill="FFFFFF" w:themeFill="background1"/>
            <w:vAlign w:val="center"/>
          </w:tcPr>
          <w:p w14:paraId="15634883" w14:textId="77777777" w:rsidR="00E70041" w:rsidRPr="00060F47" w:rsidRDefault="00E70041" w:rsidP="00ED170F">
            <w:pPr>
              <w:widowControl w:val="0"/>
              <w:ind w:right="4"/>
              <w:jc w:val="both"/>
              <w:rPr>
                <w:rFonts w:ascii="Times New Roman" w:hAnsi="Times New Roman"/>
                <w:szCs w:val="24"/>
              </w:rPr>
            </w:pPr>
            <w:r w:rsidRPr="00377E7B">
              <w:rPr>
                <w:rFonts w:ascii="Times New Roman" w:hAnsi="Times New Roman"/>
                <w:szCs w:val="24"/>
              </w:rPr>
              <w:t>Pretendenta piedāvājumam ar vismazāko (gan pēc skaita, gan kopējā pakalpojuma grupas apjoma, ņemot vērā iespējamo skaidras naudas norēķinu biežumu, kā arī skaidras naudas norēķinu iespējamo apmēru naudas izteiksmē) to apdrošināšanas segumā iekļauto veselīb</w:t>
            </w:r>
            <w:r w:rsidRPr="00203621">
              <w:rPr>
                <w:rFonts w:ascii="Times New Roman" w:hAnsi="Times New Roman"/>
                <w:szCs w:val="24"/>
              </w:rPr>
              <w:t xml:space="preserve">as aprūpes pakalpojumu sarakstu, par kuriem Darbiniekiem sākotnēji jānorēķinās par personīgajiem līdzekļiem, tiek piešķirts maksimālais punktu skaits šajā vērtēšanas kritērijā. Katram nākamajam Pretendenta piedāvājumam ar lielāku sarakstu piešķirto punktu </w:t>
            </w:r>
            <w:r w:rsidRPr="00060F47">
              <w:rPr>
                <w:rFonts w:ascii="Times New Roman" w:hAnsi="Times New Roman"/>
                <w:szCs w:val="24"/>
              </w:rPr>
              <w:t xml:space="preserve">skaits tiek samazināts par </w:t>
            </w:r>
            <w:r w:rsidRPr="00377E7B">
              <w:rPr>
                <w:rFonts w:ascii="Times New Roman" w:hAnsi="Times New Roman"/>
                <w:szCs w:val="24"/>
              </w:rPr>
              <w:t>1  punktu maznozīmīgu atšķirību gadījumā (piemēram, atšķirības ir tikai atsevišķos pakalpojumos, kā atsevišķas, specializētas maksas konsultācijas vai izmeklējumi, vai atsevišķi papildu pakalpojumi, kas iekļauti ārpus minimālajām prasībām, u.c.)</w:t>
            </w:r>
            <w:r>
              <w:rPr>
                <w:rFonts w:ascii="Times New Roman" w:hAnsi="Times New Roman"/>
                <w:szCs w:val="24"/>
              </w:rPr>
              <w:t>,</w:t>
            </w:r>
            <w:r w:rsidRPr="00060F47">
              <w:rPr>
                <w:rFonts w:ascii="Times New Roman" w:hAnsi="Times New Roman"/>
                <w:szCs w:val="24"/>
              </w:rPr>
              <w:t xml:space="preserve">  salīdzinot ar iepriekšējo labāko piedāvājumu</w:t>
            </w:r>
            <w:r>
              <w:rPr>
                <w:rFonts w:ascii="Times New Roman" w:hAnsi="Times New Roman"/>
                <w:szCs w:val="24"/>
              </w:rPr>
              <w:t>,</w:t>
            </w:r>
            <w:r w:rsidRPr="00060F47">
              <w:rPr>
                <w:rFonts w:ascii="Times New Roman" w:hAnsi="Times New Roman"/>
                <w:szCs w:val="24"/>
              </w:rPr>
              <w:t xml:space="preserve"> vai par 2 punktiem būtisku atšķirību gadījumā (piemēram, atšķirības ir veselās pakalpojumu grupās vai līguma iestādēs maksas pakalpojumi ar Kartēm ir </w:t>
            </w:r>
            <w:r w:rsidRPr="00377E7B">
              <w:rPr>
                <w:rFonts w:ascii="Times New Roman" w:hAnsi="Times New Roman"/>
                <w:szCs w:val="24"/>
              </w:rPr>
              <w:t>pieejami daļēji, u.c.)</w:t>
            </w:r>
            <w:r>
              <w:rPr>
                <w:rFonts w:ascii="Times New Roman" w:hAnsi="Times New Roman"/>
                <w:szCs w:val="24"/>
              </w:rPr>
              <w:t>,</w:t>
            </w:r>
            <w:r w:rsidRPr="00060F47">
              <w:rPr>
                <w:rFonts w:ascii="Times New Roman" w:hAnsi="Times New Roman"/>
                <w:szCs w:val="24"/>
              </w:rPr>
              <w:t xml:space="preserve">  salīdzinot ar iepriekšējo labāko piedāvājumu</w:t>
            </w:r>
            <w:r w:rsidRPr="00377E7B">
              <w:rPr>
                <w:rFonts w:ascii="Times New Roman" w:hAnsi="Times New Roman"/>
                <w:szCs w:val="24"/>
              </w:rPr>
              <w:t>. Mazākais iespējamais punktu skaits ir 0</w:t>
            </w:r>
            <w:r>
              <w:rPr>
                <w:rFonts w:ascii="Times New Roman" w:hAnsi="Times New Roman"/>
                <w:szCs w:val="24"/>
              </w:rPr>
              <w:t xml:space="preserve"> punkti</w:t>
            </w:r>
            <w:r w:rsidRPr="00060F47">
              <w:rPr>
                <w:rFonts w:ascii="Times New Roman" w:hAnsi="Times New Roman"/>
                <w:szCs w:val="24"/>
              </w:rPr>
              <w:t xml:space="preserve">. Līdzvērtīgu piedāvājumu gadījumā vairākiem Pretendentiem var tikt piešķirts vienāds punktu skaits. </w:t>
            </w:r>
          </w:p>
          <w:p w14:paraId="1CE18490" w14:textId="77777777" w:rsidR="00E70041" w:rsidRPr="00377E7B" w:rsidRDefault="00E70041" w:rsidP="00ED170F">
            <w:pPr>
              <w:tabs>
                <w:tab w:val="left" w:pos="1260"/>
              </w:tabs>
              <w:spacing w:after="120"/>
              <w:jc w:val="both"/>
              <w:rPr>
                <w:rFonts w:ascii="Times New Roman" w:hAnsi="Times New Roman"/>
                <w:bCs/>
                <w:iCs/>
                <w:szCs w:val="24"/>
              </w:rPr>
            </w:pPr>
            <w:r w:rsidRPr="00060F47">
              <w:rPr>
                <w:rFonts w:ascii="Times New Roman" w:hAnsi="Times New Roman"/>
                <w:iCs/>
                <w:szCs w:val="24"/>
              </w:rPr>
              <w:t>Pasūtītājs norāda, ka pakalpojumu sarakstā, par kuriem sākotnēji ir jānorēķinās skaidrā</w:t>
            </w:r>
            <w:r w:rsidRPr="00377E7B">
              <w:rPr>
                <w:rFonts w:ascii="Times New Roman" w:hAnsi="Times New Roman"/>
                <w:iCs/>
                <w:szCs w:val="24"/>
              </w:rPr>
              <w:t xml:space="preserve"> naudā netiks ieskaitīti tie veselības aprūpes pakalpojumi, par kuriem norēķini līguma iestādēs uzrādot Karti visiem Apdrošinātajiem būs iespējami</w:t>
            </w:r>
            <w:r>
              <w:rPr>
                <w:rFonts w:ascii="Times New Roman" w:hAnsi="Times New Roman"/>
                <w:iCs/>
                <w:szCs w:val="24"/>
              </w:rPr>
              <w:t>,</w:t>
            </w:r>
            <w:r w:rsidRPr="00060F47">
              <w:rPr>
                <w:rFonts w:ascii="Times New Roman" w:hAnsi="Times New Roman"/>
                <w:iCs/>
                <w:szCs w:val="24"/>
              </w:rPr>
              <w:t xml:space="preserve"> veicot iepriekšēju saskaņojumu ar Pretendentu (t.i.</w:t>
            </w:r>
            <w:r>
              <w:rPr>
                <w:rFonts w:ascii="Times New Roman" w:hAnsi="Times New Roman"/>
                <w:iCs/>
                <w:szCs w:val="24"/>
              </w:rPr>
              <w:t>,</w:t>
            </w:r>
            <w:r w:rsidRPr="00060F47">
              <w:rPr>
                <w:rFonts w:ascii="Times New Roman" w:hAnsi="Times New Roman"/>
                <w:iCs/>
                <w:szCs w:val="24"/>
              </w:rPr>
              <w:t xml:space="preserve"> garantijas vēstules).</w:t>
            </w:r>
          </w:p>
        </w:tc>
        <w:tc>
          <w:tcPr>
            <w:tcW w:w="4536" w:type="dxa"/>
            <w:tcBorders>
              <w:left w:val="nil"/>
              <w:right w:val="single" w:sz="12" w:space="0" w:color="auto"/>
            </w:tcBorders>
            <w:shd w:val="clear" w:color="auto" w:fill="FFFFFF" w:themeFill="background1"/>
          </w:tcPr>
          <w:p w14:paraId="1070D837" w14:textId="77777777" w:rsidR="00E70041" w:rsidRPr="00377E7B" w:rsidRDefault="00E70041" w:rsidP="00ED170F">
            <w:pPr>
              <w:widowControl w:val="0"/>
              <w:ind w:right="4"/>
              <w:jc w:val="both"/>
              <w:rPr>
                <w:rFonts w:ascii="Times New Roman" w:hAnsi="Times New Roman"/>
                <w:szCs w:val="24"/>
              </w:rPr>
            </w:pPr>
          </w:p>
        </w:tc>
      </w:tr>
      <w:tr w:rsidR="00E70041" w:rsidRPr="00377E7B" w14:paraId="21D15D85" w14:textId="542371C6"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3465A94A" w14:textId="77777777" w:rsidR="00E70041" w:rsidRPr="00377E7B" w:rsidRDefault="00E70041" w:rsidP="00ED170F">
            <w:pPr>
              <w:tabs>
                <w:tab w:val="left" w:pos="585"/>
                <w:tab w:val="left" w:pos="1260"/>
              </w:tabs>
              <w:rPr>
                <w:rFonts w:ascii="Times New Roman" w:hAnsi="Times New Roman"/>
                <w:b/>
                <w:bCs/>
                <w:szCs w:val="24"/>
              </w:rPr>
            </w:pPr>
            <w:r w:rsidRPr="00377E7B">
              <w:rPr>
                <w:rFonts w:ascii="Times New Roman" w:hAnsi="Times New Roman"/>
                <w:b/>
                <w:bCs/>
                <w:szCs w:val="24"/>
              </w:rPr>
              <w:t>6.</w:t>
            </w:r>
          </w:p>
        </w:tc>
        <w:tc>
          <w:tcPr>
            <w:tcW w:w="258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3B1C4936" w14:textId="77777777" w:rsidR="00E70041" w:rsidRPr="00377E7B" w:rsidRDefault="00E70041" w:rsidP="00ED170F">
            <w:pPr>
              <w:tabs>
                <w:tab w:val="left" w:pos="1260"/>
              </w:tabs>
              <w:jc w:val="both"/>
              <w:rPr>
                <w:rFonts w:ascii="Times New Roman" w:eastAsia="Arial Unicode MS" w:hAnsi="Times New Roman"/>
                <w:b/>
                <w:bCs/>
                <w:iCs/>
                <w:kern w:val="2"/>
                <w:szCs w:val="24"/>
                <w:lang w:eastAsia="hi-IN" w:bidi="hi-IN"/>
              </w:rPr>
            </w:pPr>
            <w:r w:rsidRPr="00377E7B">
              <w:rPr>
                <w:rFonts w:ascii="Times New Roman" w:eastAsia="Arial Unicode MS" w:hAnsi="Times New Roman"/>
                <w:b/>
                <w:bCs/>
                <w:iCs/>
                <w:kern w:val="2"/>
                <w:szCs w:val="24"/>
                <w:lang w:eastAsia="hi-IN" w:bidi="hi-IN"/>
              </w:rPr>
              <w:t>Radinieku apdrošināšanas prēmijas apmērs</w:t>
            </w:r>
          </w:p>
        </w:tc>
        <w:tc>
          <w:tcPr>
            <w:tcW w:w="153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4731617A" w14:textId="77777777" w:rsidR="00E70041" w:rsidRPr="00652087" w:rsidRDefault="00E70041" w:rsidP="00ED170F">
            <w:pPr>
              <w:tabs>
                <w:tab w:val="left" w:pos="1260"/>
              </w:tabs>
              <w:jc w:val="center"/>
              <w:rPr>
                <w:rFonts w:ascii="Times New Roman" w:hAnsi="Times New Roman"/>
                <w:b/>
                <w:bCs/>
                <w:szCs w:val="24"/>
              </w:rPr>
            </w:pPr>
            <w:r w:rsidRPr="00652087">
              <w:rPr>
                <w:rFonts w:ascii="Times New Roman" w:hAnsi="Times New Roman"/>
                <w:b/>
                <w:bCs/>
                <w:szCs w:val="24"/>
              </w:rPr>
              <w:t>5</w:t>
            </w:r>
          </w:p>
        </w:tc>
        <w:tc>
          <w:tcPr>
            <w:tcW w:w="4536" w:type="dxa"/>
            <w:tcBorders>
              <w:top w:val="single" w:sz="6" w:space="0" w:color="auto"/>
              <w:left w:val="single" w:sz="6" w:space="0" w:color="auto"/>
              <w:right w:val="single" w:sz="6" w:space="0" w:color="auto"/>
            </w:tcBorders>
            <w:shd w:val="clear" w:color="auto" w:fill="FFFFFF" w:themeFill="background1"/>
            <w:vAlign w:val="center"/>
          </w:tcPr>
          <w:p w14:paraId="4C755C63" w14:textId="77777777" w:rsidR="00E70041" w:rsidRPr="00652087" w:rsidRDefault="00E70041" w:rsidP="00ED170F">
            <w:pPr>
              <w:tabs>
                <w:tab w:val="left" w:pos="1260"/>
              </w:tabs>
              <w:jc w:val="both"/>
              <w:rPr>
                <w:rFonts w:ascii="Times New Roman" w:hAnsi="Times New Roman"/>
                <w:iCs/>
                <w:szCs w:val="24"/>
              </w:rPr>
            </w:pPr>
            <w:r w:rsidRPr="00652087">
              <w:rPr>
                <w:rFonts w:ascii="Times New Roman" w:hAnsi="Times New Roman"/>
                <w:b/>
                <w:bCs/>
                <w:iCs/>
                <w:szCs w:val="24"/>
              </w:rPr>
              <w:t>Viszemākā piedāvā</w:t>
            </w:r>
            <w:r>
              <w:rPr>
                <w:rFonts w:ascii="Times New Roman" w:hAnsi="Times New Roman"/>
                <w:b/>
                <w:bCs/>
                <w:iCs/>
                <w:szCs w:val="24"/>
              </w:rPr>
              <w:t>tā</w:t>
            </w:r>
            <w:r w:rsidRPr="00652087">
              <w:rPr>
                <w:rFonts w:ascii="Times New Roman" w:hAnsi="Times New Roman"/>
                <w:b/>
                <w:bCs/>
                <w:iCs/>
                <w:szCs w:val="24"/>
              </w:rPr>
              <w:t xml:space="preserve"> prēmija (cena) Radinieku apdrošināšanā (atbilstoši tehniskās specifikācijas IV daļā noteiktajam) tiek vērtēta ar norādīto maksimālo punktu skaitu šajā vērtēšanas kritērijā. </w:t>
            </w:r>
            <w:r w:rsidRPr="00652087">
              <w:rPr>
                <w:rFonts w:ascii="Times New Roman" w:hAnsi="Times New Roman"/>
                <w:iCs/>
                <w:szCs w:val="24"/>
              </w:rPr>
              <w:t xml:space="preserve">Pārējo piedāvājumu izdevīguma punktus aprēķina pēc formulas: </w:t>
            </w:r>
            <w:r w:rsidRPr="00652087">
              <w:rPr>
                <w:rFonts w:ascii="Times New Roman" w:hAnsi="Times New Roman"/>
                <w:b/>
                <w:bCs/>
                <w:iCs/>
                <w:szCs w:val="24"/>
              </w:rPr>
              <w:t>Cx/Cy</w:t>
            </w:r>
            <w:r w:rsidRPr="00652087">
              <w:rPr>
                <w:rFonts w:ascii="Times New Roman" w:hAnsi="Times New Roman"/>
                <w:iCs/>
                <w:szCs w:val="24"/>
              </w:rPr>
              <w:t xml:space="preserve"> * P, kur</w:t>
            </w:r>
            <w:r>
              <w:rPr>
                <w:rFonts w:ascii="Times New Roman" w:hAnsi="Times New Roman"/>
                <w:iCs/>
                <w:szCs w:val="24"/>
              </w:rPr>
              <w:t>:</w:t>
            </w:r>
          </w:p>
          <w:p w14:paraId="4D661E5A" w14:textId="77777777" w:rsidR="00E70041" w:rsidRPr="00652087" w:rsidRDefault="00E70041" w:rsidP="00ED170F">
            <w:pPr>
              <w:tabs>
                <w:tab w:val="left" w:pos="1260"/>
              </w:tabs>
              <w:jc w:val="both"/>
              <w:rPr>
                <w:rFonts w:ascii="Times New Roman" w:hAnsi="Times New Roman"/>
                <w:iCs/>
                <w:szCs w:val="24"/>
              </w:rPr>
            </w:pPr>
            <w:r w:rsidRPr="00652087">
              <w:rPr>
                <w:rFonts w:ascii="Times New Roman" w:hAnsi="Times New Roman"/>
                <w:iCs/>
                <w:szCs w:val="24"/>
              </w:rPr>
              <w:t>Cx – lētākā piedāvājuma apdrošināšanas prēmija vienam Radiniekam par pamata programmu</w:t>
            </w:r>
            <w:r>
              <w:rPr>
                <w:rFonts w:ascii="Times New Roman" w:hAnsi="Times New Roman"/>
                <w:iCs/>
                <w:szCs w:val="24"/>
              </w:rPr>
              <w:t>;</w:t>
            </w:r>
          </w:p>
          <w:p w14:paraId="61A73B1C" w14:textId="77777777" w:rsidR="00E70041" w:rsidRPr="00652087" w:rsidRDefault="00E70041" w:rsidP="00ED170F">
            <w:pPr>
              <w:tabs>
                <w:tab w:val="left" w:pos="1260"/>
              </w:tabs>
              <w:jc w:val="both"/>
              <w:rPr>
                <w:rFonts w:ascii="Times New Roman" w:hAnsi="Times New Roman"/>
                <w:iCs/>
                <w:szCs w:val="24"/>
              </w:rPr>
            </w:pPr>
            <w:r w:rsidRPr="00652087">
              <w:rPr>
                <w:rFonts w:ascii="Times New Roman" w:hAnsi="Times New Roman"/>
                <w:iCs/>
                <w:szCs w:val="24"/>
              </w:rPr>
              <w:t>Cy – vērtējamā piedāvājuma apdrošināšanas prēmija</w:t>
            </w:r>
            <w:r>
              <w:rPr>
                <w:rFonts w:ascii="Times New Roman" w:hAnsi="Times New Roman"/>
                <w:iCs/>
                <w:szCs w:val="24"/>
              </w:rPr>
              <w:t xml:space="preserve"> </w:t>
            </w:r>
            <w:r w:rsidRPr="00C87EC8">
              <w:rPr>
                <w:rFonts w:ascii="Times New Roman" w:hAnsi="Times New Roman"/>
                <w:iCs/>
                <w:szCs w:val="24"/>
              </w:rPr>
              <w:t>vienam Radiniekam par pamata programmu</w:t>
            </w:r>
            <w:r w:rsidRPr="00C87EC8" w:rsidDel="00C87EC8">
              <w:rPr>
                <w:rFonts w:ascii="Times New Roman" w:hAnsi="Times New Roman"/>
                <w:iCs/>
                <w:szCs w:val="24"/>
              </w:rPr>
              <w:t xml:space="preserve"> </w:t>
            </w:r>
            <w:r>
              <w:rPr>
                <w:rFonts w:ascii="Times New Roman" w:hAnsi="Times New Roman"/>
                <w:iCs/>
                <w:szCs w:val="24"/>
              </w:rPr>
              <w:t>;</w:t>
            </w:r>
          </w:p>
          <w:p w14:paraId="679387E5" w14:textId="77777777" w:rsidR="00E70041" w:rsidRPr="00652087" w:rsidRDefault="00E70041" w:rsidP="00ED170F">
            <w:pPr>
              <w:tabs>
                <w:tab w:val="left" w:pos="1260"/>
              </w:tabs>
              <w:jc w:val="both"/>
              <w:rPr>
                <w:rFonts w:ascii="Times New Roman" w:hAnsi="Times New Roman"/>
                <w:b/>
                <w:bCs/>
                <w:iCs/>
                <w:szCs w:val="24"/>
              </w:rPr>
            </w:pPr>
            <w:r w:rsidRPr="00652087">
              <w:rPr>
                <w:rFonts w:ascii="Times New Roman" w:hAnsi="Times New Roman"/>
                <w:iCs/>
                <w:szCs w:val="24"/>
              </w:rPr>
              <w:t xml:space="preserve">P – maksimālais iespējamais punktu </w:t>
            </w:r>
            <w:r>
              <w:rPr>
                <w:rFonts w:ascii="Times New Roman" w:hAnsi="Times New Roman"/>
                <w:iCs/>
                <w:szCs w:val="24"/>
              </w:rPr>
              <w:t>skaits šajā vērtēšanas kritērijā</w:t>
            </w:r>
            <w:r w:rsidRPr="00652087">
              <w:rPr>
                <w:rFonts w:ascii="Times New Roman" w:hAnsi="Times New Roman"/>
                <w:iCs/>
                <w:szCs w:val="24"/>
              </w:rPr>
              <w:t>.</w:t>
            </w:r>
          </w:p>
        </w:tc>
        <w:tc>
          <w:tcPr>
            <w:tcW w:w="4536" w:type="dxa"/>
            <w:tcBorders>
              <w:top w:val="single" w:sz="6" w:space="0" w:color="auto"/>
              <w:left w:val="single" w:sz="6" w:space="0" w:color="auto"/>
              <w:right w:val="single" w:sz="6" w:space="0" w:color="auto"/>
            </w:tcBorders>
            <w:shd w:val="clear" w:color="auto" w:fill="FFFFFF" w:themeFill="background1"/>
          </w:tcPr>
          <w:p w14:paraId="6ED090D1" w14:textId="77777777" w:rsidR="00E70041" w:rsidRPr="00652087" w:rsidRDefault="00E70041" w:rsidP="00ED170F">
            <w:pPr>
              <w:tabs>
                <w:tab w:val="left" w:pos="1260"/>
              </w:tabs>
              <w:jc w:val="both"/>
              <w:rPr>
                <w:rFonts w:ascii="Times New Roman" w:hAnsi="Times New Roman"/>
                <w:b/>
                <w:bCs/>
                <w:iCs/>
                <w:szCs w:val="24"/>
              </w:rPr>
            </w:pPr>
          </w:p>
        </w:tc>
      </w:tr>
      <w:tr w:rsidR="00E70041" w:rsidRPr="00377E7B" w14:paraId="20398EEA" w14:textId="5250A49A" w:rsidTr="00E70041">
        <w:trPr>
          <w:trHeight w:val="20"/>
        </w:trPr>
        <w:tc>
          <w:tcPr>
            <w:tcW w:w="851"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77FD7E6C" w14:textId="77777777" w:rsidR="00E70041" w:rsidRPr="00377E7B" w:rsidRDefault="00E70041" w:rsidP="00ED170F">
            <w:pPr>
              <w:tabs>
                <w:tab w:val="left" w:pos="585"/>
                <w:tab w:val="left" w:pos="1260"/>
              </w:tabs>
              <w:rPr>
                <w:rFonts w:ascii="Times New Roman" w:hAnsi="Times New Roman"/>
                <w:b/>
                <w:bCs/>
                <w:szCs w:val="24"/>
              </w:rPr>
            </w:pPr>
            <w:bookmarkStart w:id="0" w:name="_Hlk82433562"/>
            <w:r w:rsidRPr="00377E7B">
              <w:rPr>
                <w:rFonts w:ascii="Times New Roman" w:hAnsi="Times New Roman"/>
                <w:b/>
                <w:bCs/>
                <w:szCs w:val="24"/>
              </w:rPr>
              <w:t>7.</w:t>
            </w:r>
          </w:p>
        </w:tc>
        <w:tc>
          <w:tcPr>
            <w:tcW w:w="2580" w:type="dxa"/>
            <w:shd w:val="clear" w:color="auto" w:fill="FFFFFF" w:themeFill="background1"/>
            <w:vAlign w:val="center"/>
          </w:tcPr>
          <w:p w14:paraId="52E7DD89" w14:textId="77777777" w:rsidR="00E70041" w:rsidRPr="00377E7B" w:rsidRDefault="00E70041" w:rsidP="00ED170F">
            <w:pPr>
              <w:tabs>
                <w:tab w:val="left" w:pos="1260"/>
              </w:tabs>
              <w:jc w:val="both"/>
              <w:rPr>
                <w:rFonts w:ascii="Times New Roman" w:eastAsia="Arial Unicode MS" w:hAnsi="Times New Roman"/>
                <w:b/>
                <w:bCs/>
                <w:iCs/>
                <w:kern w:val="2"/>
                <w:szCs w:val="24"/>
                <w:lang w:eastAsia="hi-IN" w:bidi="hi-IN"/>
              </w:rPr>
            </w:pPr>
            <w:r>
              <w:rPr>
                <w:rFonts w:ascii="Times New Roman" w:eastAsia="Calibri" w:hAnsi="Times New Roman"/>
                <w:b/>
                <w:bCs/>
                <w:szCs w:val="24"/>
              </w:rPr>
              <w:t>“</w:t>
            </w:r>
            <w:r w:rsidRPr="00377E7B">
              <w:rPr>
                <w:rFonts w:ascii="Times New Roman" w:eastAsia="Calibri" w:hAnsi="Times New Roman"/>
                <w:b/>
                <w:bCs/>
                <w:szCs w:val="24"/>
              </w:rPr>
              <w:t>Atvērtā polise</w:t>
            </w:r>
            <w:r>
              <w:rPr>
                <w:rFonts w:ascii="Times New Roman" w:eastAsia="Calibri" w:hAnsi="Times New Roman"/>
                <w:b/>
                <w:bCs/>
                <w:szCs w:val="24"/>
              </w:rPr>
              <w:t>”</w:t>
            </w:r>
            <w:r w:rsidRPr="00377E7B">
              <w:rPr>
                <w:rFonts w:ascii="Times New Roman" w:eastAsia="Calibri" w:hAnsi="Times New Roman"/>
                <w:b/>
                <w:bCs/>
                <w:szCs w:val="24"/>
              </w:rPr>
              <w:t>, kas tiek iegādāta par Pasūtītāja budžeta līdzekļiem, administratīvo izdevumu apmērs %.</w:t>
            </w:r>
          </w:p>
        </w:tc>
        <w:tc>
          <w:tcPr>
            <w:tcW w:w="1530" w:type="dxa"/>
            <w:shd w:val="clear" w:color="auto" w:fill="FFFFFF" w:themeFill="background1"/>
            <w:vAlign w:val="center"/>
          </w:tcPr>
          <w:p w14:paraId="242AA49E" w14:textId="77777777" w:rsidR="00E70041" w:rsidRPr="00652087" w:rsidRDefault="00E70041" w:rsidP="00ED170F">
            <w:pPr>
              <w:tabs>
                <w:tab w:val="left" w:pos="1260"/>
              </w:tabs>
              <w:jc w:val="center"/>
              <w:rPr>
                <w:rFonts w:ascii="Times New Roman" w:hAnsi="Times New Roman"/>
                <w:b/>
                <w:bCs/>
                <w:szCs w:val="24"/>
              </w:rPr>
            </w:pPr>
            <w:r w:rsidRPr="00377E7B">
              <w:rPr>
                <w:rFonts w:ascii="Times New Roman" w:eastAsia="Calibri" w:hAnsi="Times New Roman"/>
                <w:b/>
                <w:bCs/>
                <w:szCs w:val="24"/>
              </w:rPr>
              <w:t>4</w:t>
            </w:r>
          </w:p>
        </w:tc>
        <w:tc>
          <w:tcPr>
            <w:tcW w:w="4536" w:type="dxa"/>
            <w:shd w:val="clear" w:color="auto" w:fill="FFFFFF" w:themeFill="background1"/>
            <w:vAlign w:val="center"/>
          </w:tcPr>
          <w:p w14:paraId="12F9FEB1" w14:textId="77777777" w:rsidR="00E70041" w:rsidRPr="00203621" w:rsidRDefault="00E70041" w:rsidP="00ED170F">
            <w:pPr>
              <w:jc w:val="both"/>
              <w:rPr>
                <w:rFonts w:ascii="Times New Roman" w:eastAsia="Calibri" w:hAnsi="Times New Roman"/>
                <w:b/>
                <w:bCs/>
                <w:szCs w:val="24"/>
              </w:rPr>
            </w:pPr>
            <w:bookmarkStart w:id="1" w:name="_Hlk82431734"/>
            <w:r w:rsidRPr="00377E7B">
              <w:rPr>
                <w:rFonts w:ascii="Times New Roman" w:eastAsia="Calibri" w:hAnsi="Times New Roman"/>
                <w:b/>
                <w:bCs/>
                <w:szCs w:val="24"/>
              </w:rPr>
              <w:t>Papildu punkti šajā vērtēšanas kritērijā tiek piešķirti t</w:t>
            </w:r>
            <w:r>
              <w:rPr>
                <w:rFonts w:ascii="Times New Roman" w:eastAsia="Calibri" w:hAnsi="Times New Roman"/>
                <w:b/>
                <w:bCs/>
                <w:szCs w:val="24"/>
              </w:rPr>
              <w:t>ā</w:t>
            </w:r>
            <w:r w:rsidRPr="00377E7B">
              <w:rPr>
                <w:rFonts w:ascii="Times New Roman" w:eastAsia="Calibri" w:hAnsi="Times New Roman"/>
                <w:b/>
                <w:bCs/>
                <w:szCs w:val="24"/>
              </w:rPr>
              <w:t xml:space="preserve"> Pretendent</w:t>
            </w:r>
            <w:r>
              <w:rPr>
                <w:rFonts w:ascii="Times New Roman" w:eastAsia="Calibri" w:hAnsi="Times New Roman"/>
                <w:b/>
                <w:bCs/>
                <w:szCs w:val="24"/>
              </w:rPr>
              <w:t>a</w:t>
            </w:r>
            <w:r w:rsidRPr="00377E7B">
              <w:rPr>
                <w:rFonts w:ascii="Times New Roman" w:eastAsia="Calibri" w:hAnsi="Times New Roman"/>
                <w:b/>
                <w:bCs/>
                <w:szCs w:val="24"/>
              </w:rPr>
              <w:t xml:space="preserve"> piedāvājum</w:t>
            </w:r>
            <w:r>
              <w:rPr>
                <w:rFonts w:ascii="Times New Roman" w:eastAsia="Calibri" w:hAnsi="Times New Roman"/>
                <w:b/>
                <w:bCs/>
                <w:szCs w:val="24"/>
              </w:rPr>
              <w:t>am</w:t>
            </w:r>
            <w:r w:rsidRPr="00377E7B">
              <w:rPr>
                <w:rFonts w:ascii="Times New Roman" w:eastAsia="Calibri" w:hAnsi="Times New Roman"/>
                <w:b/>
                <w:bCs/>
                <w:szCs w:val="24"/>
              </w:rPr>
              <w:t>, kur</w:t>
            </w:r>
            <w:r>
              <w:rPr>
                <w:rFonts w:ascii="Times New Roman" w:eastAsia="Calibri" w:hAnsi="Times New Roman"/>
                <w:b/>
                <w:bCs/>
                <w:szCs w:val="24"/>
              </w:rPr>
              <w:t>am</w:t>
            </w:r>
            <w:r w:rsidRPr="00377E7B">
              <w:rPr>
                <w:rFonts w:ascii="Times New Roman" w:eastAsia="Calibri" w:hAnsi="Times New Roman"/>
                <w:b/>
                <w:bCs/>
                <w:szCs w:val="24"/>
              </w:rPr>
              <w:t xml:space="preserve"> “Atvērtā polise” administratīvās izmaksas būs piedāvātas zemākas kā noteikts tehniskās specifikācijas minimālajās prasībās.</w:t>
            </w:r>
          </w:p>
          <w:bookmarkEnd w:id="1"/>
          <w:p w14:paraId="1BAC961C" w14:textId="77777777" w:rsidR="00E70041" w:rsidRPr="00052241" w:rsidRDefault="00E70041" w:rsidP="00ED170F">
            <w:pPr>
              <w:jc w:val="both"/>
              <w:rPr>
                <w:rFonts w:ascii="Calibri" w:hAnsi="Calibri"/>
                <w:sz w:val="22"/>
              </w:rPr>
            </w:pPr>
            <w:r>
              <w:rPr>
                <w:rFonts w:ascii="Times New Roman" w:eastAsia="Calibri" w:hAnsi="Times New Roman"/>
                <w:szCs w:val="24"/>
              </w:rPr>
              <w:t xml:space="preserve">     </w:t>
            </w:r>
            <w:bookmarkStart w:id="2" w:name="_Hlk82431703"/>
            <w:r w:rsidRPr="00052241">
              <w:rPr>
                <w:rFonts w:ascii="Times New Roman" w:hAnsi="Times New Roman"/>
                <w:szCs w:val="24"/>
              </w:rPr>
              <w:t xml:space="preserve">Maksimālo punktu skaitu -  4 punktus -   Pretendents iegūst, ja  “Atvērtās polises” administratīvi izdevumi ir 0%. </w:t>
            </w:r>
          </w:p>
          <w:p w14:paraId="4707606D" w14:textId="77777777" w:rsidR="00E70041" w:rsidRPr="00052241" w:rsidRDefault="00E70041" w:rsidP="00ED170F">
            <w:pPr>
              <w:jc w:val="both"/>
            </w:pPr>
            <w:r w:rsidRPr="00052241">
              <w:rPr>
                <w:rFonts w:ascii="Times New Roman" w:hAnsi="Times New Roman"/>
                <w:szCs w:val="24"/>
              </w:rPr>
              <w:t xml:space="preserve">       Maksimālais punktu skaits tiek samazināts par 0.5 punktiem  par katru administratīvo izdevumu procentu punkta palielinājumu attiecīgā pretendenta piedāvājumam. </w:t>
            </w:r>
          </w:p>
          <w:p w14:paraId="010B0E8B" w14:textId="77777777" w:rsidR="00E70041" w:rsidRPr="00674960" w:rsidRDefault="00E70041" w:rsidP="00ED170F">
            <w:r w:rsidRPr="00052241">
              <w:rPr>
                <w:rFonts w:ascii="Times New Roman" w:hAnsi="Times New Roman"/>
                <w:szCs w:val="24"/>
              </w:rPr>
              <w:t xml:space="preserve">Par minimālo prasību izpildi papildu punkti šajā vērtēšanas kritērijā piešķirti netiek. </w:t>
            </w:r>
            <w:bookmarkEnd w:id="2"/>
          </w:p>
        </w:tc>
        <w:tc>
          <w:tcPr>
            <w:tcW w:w="4536" w:type="dxa"/>
            <w:shd w:val="clear" w:color="auto" w:fill="FFFFFF" w:themeFill="background1"/>
          </w:tcPr>
          <w:p w14:paraId="7AC77964" w14:textId="77777777" w:rsidR="00E70041" w:rsidRPr="00377E7B" w:rsidRDefault="00E70041" w:rsidP="00ED170F">
            <w:pPr>
              <w:jc w:val="both"/>
              <w:rPr>
                <w:rFonts w:ascii="Times New Roman" w:eastAsia="Calibri" w:hAnsi="Times New Roman"/>
                <w:b/>
                <w:bCs/>
                <w:szCs w:val="24"/>
              </w:rPr>
            </w:pPr>
          </w:p>
        </w:tc>
      </w:tr>
      <w:bookmarkEnd w:id="0"/>
      <w:tr w:rsidR="00E70041" w:rsidRPr="00377E7B" w14:paraId="1C7B6B19" w14:textId="5188DC2D" w:rsidTr="00E70041">
        <w:trPr>
          <w:trHeight w:val="20"/>
        </w:trPr>
        <w:tc>
          <w:tcPr>
            <w:tcW w:w="3431" w:type="dxa"/>
            <w:gridSpan w:val="2"/>
            <w:tcBorders>
              <w:top w:val="single" w:sz="4" w:space="0" w:color="auto"/>
              <w:left w:val="single" w:sz="4" w:space="0" w:color="auto"/>
              <w:bottom w:val="single" w:sz="4" w:space="0" w:color="auto"/>
              <w:right w:val="single" w:sz="6" w:space="0" w:color="auto"/>
            </w:tcBorders>
            <w:shd w:val="clear" w:color="auto" w:fill="FFCC66"/>
            <w:vAlign w:val="center"/>
          </w:tcPr>
          <w:p w14:paraId="5B2C6520" w14:textId="77777777" w:rsidR="00E70041" w:rsidRPr="00652087" w:rsidRDefault="00E70041" w:rsidP="00ED170F">
            <w:pPr>
              <w:tabs>
                <w:tab w:val="left" w:pos="1260"/>
              </w:tabs>
              <w:jc w:val="right"/>
              <w:rPr>
                <w:rFonts w:ascii="Times New Roman" w:eastAsia="Arial Unicode MS" w:hAnsi="Times New Roman"/>
                <w:b/>
                <w:iCs/>
                <w:kern w:val="2"/>
                <w:szCs w:val="24"/>
                <w:lang w:eastAsia="hi-IN" w:bidi="hi-IN"/>
              </w:rPr>
            </w:pPr>
            <w:r w:rsidRPr="00652087">
              <w:rPr>
                <w:rFonts w:ascii="Times New Roman" w:eastAsia="Arial Unicode MS" w:hAnsi="Times New Roman"/>
                <w:b/>
                <w:iCs/>
                <w:kern w:val="2"/>
                <w:szCs w:val="24"/>
                <w:lang w:eastAsia="hi-IN" w:bidi="hi-IN"/>
              </w:rPr>
              <w:t>KOPĀ</w:t>
            </w:r>
          </w:p>
        </w:tc>
        <w:tc>
          <w:tcPr>
            <w:tcW w:w="1530" w:type="dxa"/>
            <w:tcBorders>
              <w:top w:val="single" w:sz="6" w:space="0" w:color="auto"/>
              <w:left w:val="single" w:sz="6" w:space="0" w:color="auto"/>
              <w:bottom w:val="single" w:sz="6" w:space="0" w:color="auto"/>
              <w:right w:val="single" w:sz="6" w:space="0" w:color="auto"/>
            </w:tcBorders>
            <w:shd w:val="clear" w:color="auto" w:fill="FFCC66"/>
            <w:vAlign w:val="center"/>
          </w:tcPr>
          <w:p w14:paraId="513051DB" w14:textId="77777777" w:rsidR="00E70041" w:rsidRPr="00652087" w:rsidRDefault="00E70041" w:rsidP="00ED170F">
            <w:pPr>
              <w:tabs>
                <w:tab w:val="left" w:pos="1260"/>
              </w:tabs>
              <w:jc w:val="center"/>
              <w:rPr>
                <w:rFonts w:ascii="Times New Roman" w:hAnsi="Times New Roman"/>
                <w:b/>
                <w:szCs w:val="24"/>
              </w:rPr>
            </w:pPr>
            <w:r w:rsidRPr="00652087">
              <w:rPr>
                <w:rFonts w:ascii="Times New Roman" w:hAnsi="Times New Roman"/>
                <w:b/>
                <w:szCs w:val="24"/>
              </w:rPr>
              <w:t>100</w:t>
            </w:r>
          </w:p>
        </w:tc>
        <w:tc>
          <w:tcPr>
            <w:tcW w:w="4536" w:type="dxa"/>
            <w:tcBorders>
              <w:left w:val="single" w:sz="6" w:space="0" w:color="auto"/>
              <w:bottom w:val="single" w:sz="6" w:space="0" w:color="auto"/>
              <w:right w:val="single" w:sz="6" w:space="0" w:color="auto"/>
            </w:tcBorders>
            <w:shd w:val="clear" w:color="auto" w:fill="FFCC66"/>
            <w:vAlign w:val="center"/>
          </w:tcPr>
          <w:p w14:paraId="45C11CD1" w14:textId="77777777" w:rsidR="00E70041" w:rsidRPr="00652087" w:rsidRDefault="00E70041" w:rsidP="00ED170F">
            <w:pPr>
              <w:tabs>
                <w:tab w:val="left" w:pos="1260"/>
              </w:tabs>
              <w:jc w:val="both"/>
              <w:rPr>
                <w:rFonts w:ascii="Times New Roman" w:hAnsi="Times New Roman"/>
                <w:bCs/>
                <w:i/>
                <w:szCs w:val="24"/>
              </w:rPr>
            </w:pPr>
          </w:p>
        </w:tc>
        <w:tc>
          <w:tcPr>
            <w:tcW w:w="4536" w:type="dxa"/>
            <w:tcBorders>
              <w:left w:val="single" w:sz="6" w:space="0" w:color="auto"/>
              <w:bottom w:val="single" w:sz="6" w:space="0" w:color="auto"/>
              <w:right w:val="single" w:sz="6" w:space="0" w:color="auto"/>
            </w:tcBorders>
            <w:shd w:val="clear" w:color="auto" w:fill="FFCC66"/>
          </w:tcPr>
          <w:p w14:paraId="0A738517" w14:textId="77777777" w:rsidR="00E70041" w:rsidRPr="00652087" w:rsidRDefault="00E70041" w:rsidP="00ED170F">
            <w:pPr>
              <w:tabs>
                <w:tab w:val="left" w:pos="1260"/>
              </w:tabs>
              <w:jc w:val="both"/>
              <w:rPr>
                <w:rFonts w:ascii="Times New Roman" w:hAnsi="Times New Roman"/>
                <w:bCs/>
                <w:i/>
                <w:szCs w:val="24"/>
              </w:rPr>
            </w:pPr>
          </w:p>
        </w:tc>
      </w:tr>
    </w:tbl>
    <w:p w14:paraId="45C86A82" w14:textId="77777777" w:rsidR="00207873" w:rsidRDefault="00207873"/>
    <w:sectPr w:rsidR="00207873" w:rsidSect="00E7004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2BD0"/>
    <w:multiLevelType w:val="hybridMultilevel"/>
    <w:tmpl w:val="4A90E154"/>
    <w:lvl w:ilvl="0" w:tplc="4D0088F2">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6D1A3DE6"/>
    <w:multiLevelType w:val="multilevel"/>
    <w:tmpl w:val="DD2A27CA"/>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643044799">
    <w:abstractNumId w:val="2"/>
  </w:num>
  <w:num w:numId="2" w16cid:durableId="1686397508">
    <w:abstractNumId w:val="0"/>
  </w:num>
  <w:num w:numId="3" w16cid:durableId="65576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DE"/>
    <w:rsid w:val="00207873"/>
    <w:rsid w:val="00584552"/>
    <w:rsid w:val="00667BDE"/>
    <w:rsid w:val="007A1D2E"/>
    <w:rsid w:val="00E15132"/>
    <w:rsid w:val="00E70041"/>
    <w:rsid w:val="00EC5EEA"/>
    <w:rsid w:val="00EF5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CEA2"/>
  <w15:chartTrackingRefBased/>
  <w15:docId w15:val="{11A1CA89-DB45-47FC-865C-B7433DE7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D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667BDE"/>
    <w:rPr>
      <w:sz w:val="16"/>
      <w:szCs w:val="16"/>
    </w:rPr>
  </w:style>
  <w:style w:type="paragraph" w:styleId="CommentText">
    <w:name w:val="annotation text"/>
    <w:basedOn w:val="Normal"/>
    <w:link w:val="CommentTextChar"/>
    <w:uiPriority w:val="99"/>
    <w:rsid w:val="00667BDE"/>
    <w:rPr>
      <w:rFonts w:ascii="Times New Roman" w:hAnsi="Times New Roman"/>
      <w:sz w:val="20"/>
      <w:lang w:val="en-GB"/>
    </w:rPr>
  </w:style>
  <w:style w:type="character" w:customStyle="1" w:styleId="CommentTextChar">
    <w:name w:val="Comment Text Char"/>
    <w:basedOn w:val="DefaultParagraphFont"/>
    <w:link w:val="CommentText"/>
    <w:uiPriority w:val="99"/>
    <w:rsid w:val="00667BDE"/>
    <w:rPr>
      <w:rFonts w:ascii="Times New Roman" w:eastAsia="Times New Roman" w:hAnsi="Times New Roman" w:cs="Times New Roman"/>
      <w:sz w:val="20"/>
      <w:szCs w:val="20"/>
      <w:lang w:val="en-GB"/>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667BDE"/>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99"/>
    <w:qFormat/>
    <w:locked/>
    <w:rsid w:val="00667BDE"/>
    <w:rPr>
      <w:rFonts w:ascii="Times New Roman" w:eastAsia="Times New Roman" w:hAnsi="Times New Roman" w:cs="Times New Roman"/>
      <w:sz w:val="24"/>
      <w:szCs w:val="24"/>
      <w:lang w:eastAsia="lv-LV"/>
    </w:rPr>
  </w:style>
  <w:style w:type="paragraph" w:styleId="Revision">
    <w:name w:val="Revision"/>
    <w:hidden/>
    <w:uiPriority w:val="99"/>
    <w:semiHidden/>
    <w:rsid w:val="00667BDE"/>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14363</Words>
  <Characters>8188</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Erdmane</dc:creator>
  <cp:keywords/>
  <dc:description/>
  <cp:lastModifiedBy>Sandra Čakša</cp:lastModifiedBy>
  <cp:revision>3</cp:revision>
  <dcterms:created xsi:type="dcterms:W3CDTF">2023-08-04T05:59:00Z</dcterms:created>
  <dcterms:modified xsi:type="dcterms:W3CDTF">2023-08-04T06:44:00Z</dcterms:modified>
</cp:coreProperties>
</file>