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C298E03" w:rsidR="005D1BC8" w:rsidRPr="00C41430" w:rsidRDefault="005D1BC8"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 xml:space="preserve">PIETEIKUMS </w:t>
      </w:r>
      <w:r w:rsidR="0016005B" w:rsidRPr="00C41430">
        <w:rPr>
          <w:rFonts w:ascii="Times New Roman" w:hAnsi="Times New Roman" w:cs="Times New Roman"/>
          <w:b/>
          <w:bCs/>
          <w:sz w:val="24"/>
          <w:szCs w:val="24"/>
        </w:rPr>
        <w:t xml:space="preserve">UN </w:t>
      </w:r>
      <w:r w:rsidR="00DC3059" w:rsidRPr="00C41430">
        <w:rPr>
          <w:rFonts w:ascii="Times New Roman" w:hAnsi="Times New Roman" w:cs="Times New Roman"/>
          <w:b/>
          <w:bCs/>
          <w:sz w:val="24"/>
          <w:szCs w:val="24"/>
        </w:rPr>
        <w:t xml:space="preserve">INFORMATĪVAIS </w:t>
      </w:r>
      <w:r w:rsidR="00417EBC" w:rsidRPr="00C41430">
        <w:rPr>
          <w:rFonts w:ascii="Times New Roman" w:hAnsi="Times New Roman" w:cs="Times New Roman"/>
          <w:b/>
          <w:bCs/>
          <w:sz w:val="24"/>
          <w:szCs w:val="24"/>
        </w:rPr>
        <w:t>CENAS</w:t>
      </w:r>
      <w:r w:rsidR="00410077" w:rsidRPr="00C41430">
        <w:rPr>
          <w:rFonts w:ascii="Times New Roman" w:hAnsi="Times New Roman" w:cs="Times New Roman"/>
          <w:b/>
          <w:bCs/>
          <w:sz w:val="24"/>
          <w:szCs w:val="24"/>
        </w:rPr>
        <w:t xml:space="preserve"> </w:t>
      </w:r>
      <w:r w:rsidR="0016005B" w:rsidRPr="00C41430">
        <w:rPr>
          <w:rFonts w:ascii="Times New Roman" w:hAnsi="Times New Roman" w:cs="Times New Roman"/>
          <w:b/>
          <w:bCs/>
          <w:sz w:val="24"/>
          <w:szCs w:val="24"/>
        </w:rPr>
        <w:t>PIEDĀVĀJUMS</w:t>
      </w:r>
      <w:r w:rsidR="00410077" w:rsidRPr="00C41430">
        <w:rPr>
          <w:rFonts w:ascii="Times New Roman" w:hAnsi="Times New Roman" w:cs="Times New Roman"/>
          <w:b/>
          <w:bCs/>
          <w:sz w:val="24"/>
          <w:szCs w:val="24"/>
        </w:rPr>
        <w:t xml:space="preserve"> </w:t>
      </w:r>
      <w:r w:rsidRPr="00C41430">
        <w:rPr>
          <w:rFonts w:ascii="Times New Roman" w:hAnsi="Times New Roman" w:cs="Times New Roman"/>
          <w:b/>
          <w:bCs/>
          <w:sz w:val="24"/>
          <w:szCs w:val="24"/>
        </w:rPr>
        <w:t>TIRGUS IZPĒT</w:t>
      </w:r>
      <w:r w:rsidR="00417EBC" w:rsidRPr="00C41430">
        <w:rPr>
          <w:rFonts w:ascii="Times New Roman" w:hAnsi="Times New Roman" w:cs="Times New Roman"/>
          <w:b/>
          <w:bCs/>
          <w:sz w:val="24"/>
          <w:szCs w:val="24"/>
        </w:rPr>
        <w:t>Ē</w:t>
      </w:r>
    </w:p>
    <w:p w14:paraId="35826CEC" w14:textId="36A8E46E" w:rsidR="00F32214" w:rsidRPr="00D11C59" w:rsidRDefault="007937C4" w:rsidP="00D11C59">
      <w:pPr>
        <w:spacing w:after="0" w:line="240" w:lineRule="auto"/>
        <w:jc w:val="center"/>
        <w:rPr>
          <w:rFonts w:ascii="Times New Roman" w:hAnsi="Times New Roman" w:cs="Times New Roman"/>
          <w:i/>
          <w:iCs/>
          <w:sz w:val="24"/>
          <w:szCs w:val="24"/>
        </w:rPr>
      </w:pPr>
      <w:bookmarkStart w:id="0" w:name="_Hlk152753698"/>
      <w:r>
        <w:rPr>
          <w:rFonts w:ascii="Times New Roman" w:hAnsi="Times New Roman" w:cs="Times New Roman"/>
          <w:i/>
          <w:iCs/>
          <w:sz w:val="24"/>
          <w:szCs w:val="24"/>
        </w:rPr>
        <w:t>Īpašuma (kustama un nekustama)</w:t>
      </w:r>
      <w:r w:rsidR="00D11C59" w:rsidRPr="00D11C59">
        <w:rPr>
          <w:rFonts w:ascii="Times New Roman" w:hAnsi="Times New Roman" w:cs="Times New Roman"/>
          <w:i/>
          <w:iCs/>
          <w:sz w:val="24"/>
          <w:szCs w:val="24"/>
        </w:rPr>
        <w:t xml:space="preserve"> apdrošināšana </w:t>
      </w:r>
    </w:p>
    <w:bookmarkEnd w:id="0"/>
    <w:p w14:paraId="57FBB298" w14:textId="77777777" w:rsidR="00D11C59" w:rsidRDefault="00D11C59" w:rsidP="00C41430">
      <w:pPr>
        <w:spacing w:after="0" w:line="240" w:lineRule="auto"/>
        <w:rPr>
          <w:rFonts w:ascii="Times New Roman" w:hAnsi="Times New Roman" w:cs="Times New Roman"/>
          <w:sz w:val="24"/>
          <w:szCs w:val="24"/>
        </w:rPr>
      </w:pPr>
    </w:p>
    <w:p w14:paraId="437648C3" w14:textId="042468E2" w:rsidR="005D1BC8" w:rsidRDefault="00410077" w:rsidP="00C41430">
      <w:pPr>
        <w:spacing w:after="0" w:line="240" w:lineRule="auto"/>
        <w:rPr>
          <w:rFonts w:ascii="Times New Roman" w:hAnsi="Times New Roman" w:cs="Times New Roman"/>
          <w:sz w:val="24"/>
          <w:szCs w:val="24"/>
        </w:rPr>
      </w:pPr>
      <w:r w:rsidRPr="00C41430">
        <w:rPr>
          <w:rFonts w:ascii="Times New Roman" w:hAnsi="Times New Roman" w:cs="Times New Roman"/>
          <w:sz w:val="24"/>
          <w:szCs w:val="24"/>
        </w:rPr>
        <w:t>Iesniegšanas datums</w:t>
      </w:r>
      <w:r w:rsidR="005D1BC8" w:rsidRPr="00C41430">
        <w:rPr>
          <w:rFonts w:ascii="Times New Roman" w:hAnsi="Times New Roman" w:cs="Times New Roman"/>
          <w:sz w:val="24"/>
          <w:szCs w:val="24"/>
        </w:rPr>
        <w:t>:</w:t>
      </w:r>
      <w:r w:rsidR="00564EDA" w:rsidRPr="00C41430">
        <w:rPr>
          <w:rFonts w:ascii="Times New Roman" w:hAnsi="Times New Roman" w:cs="Times New Roman"/>
          <w:sz w:val="24"/>
          <w:szCs w:val="24"/>
        </w:rPr>
        <w:t xml:space="preserve"> 202</w:t>
      </w:r>
      <w:r w:rsidR="007937C4">
        <w:rPr>
          <w:rFonts w:ascii="Times New Roman" w:hAnsi="Times New Roman" w:cs="Times New Roman"/>
          <w:sz w:val="24"/>
          <w:szCs w:val="24"/>
        </w:rPr>
        <w:t>4</w:t>
      </w:r>
      <w:r w:rsidR="00564EDA" w:rsidRPr="00C41430">
        <w:rPr>
          <w:rFonts w:ascii="Times New Roman" w:hAnsi="Times New Roman" w:cs="Times New Roman"/>
          <w:sz w:val="24"/>
          <w:szCs w:val="24"/>
        </w:rPr>
        <w:t>. gada</w:t>
      </w:r>
      <w:r w:rsidR="00602EEA" w:rsidRPr="00C41430">
        <w:rPr>
          <w:rFonts w:ascii="Times New Roman" w:hAnsi="Times New Roman" w:cs="Times New Roman"/>
          <w:sz w:val="24"/>
          <w:szCs w:val="24"/>
        </w:rPr>
        <w:t xml:space="preserve"> ___. ________</w:t>
      </w:r>
      <w:r w:rsidR="00564EDA" w:rsidRPr="00C41430">
        <w:rPr>
          <w:rFonts w:ascii="Times New Roman" w:hAnsi="Times New Roman" w:cs="Times New Roman"/>
          <w:sz w:val="24"/>
          <w:szCs w:val="24"/>
        </w:rPr>
        <w:t>.</w:t>
      </w:r>
    </w:p>
    <w:p w14:paraId="4983CD8F" w14:textId="77777777" w:rsidR="0028310C" w:rsidRPr="00C41430" w:rsidRDefault="0028310C" w:rsidP="00C41430">
      <w:pPr>
        <w:spacing w:after="0" w:line="240" w:lineRule="auto"/>
        <w:rPr>
          <w:rFonts w:ascii="Times New Roman" w:hAnsi="Times New Roman" w:cs="Times New Roman"/>
          <w:sz w:val="24"/>
          <w:szCs w:val="24"/>
        </w:rPr>
      </w:pPr>
    </w:p>
    <w:p w14:paraId="2BD2276D"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9213FC" w:rsidRPr="00C41430" w14:paraId="6C58C797" w14:textId="12D8B537" w:rsidTr="00C41430">
        <w:trPr>
          <w:cantSplit/>
        </w:trPr>
        <w:tc>
          <w:tcPr>
            <w:tcW w:w="2046" w:type="pct"/>
            <w:shd w:val="clear" w:color="auto" w:fill="DEEAF6" w:themeFill="accent5" w:themeFillTint="33"/>
          </w:tcPr>
          <w:p w14:paraId="383F381F" w14:textId="17E52408"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pilns nosaukums</w:t>
            </w:r>
          </w:p>
        </w:tc>
        <w:tc>
          <w:tcPr>
            <w:tcW w:w="2954" w:type="pct"/>
            <w:shd w:val="clear" w:color="auto" w:fill="FFFFFF" w:themeFill="background1"/>
          </w:tcPr>
          <w:p w14:paraId="1EACBBE6" w14:textId="77777777" w:rsidR="009213FC" w:rsidRPr="00C41430" w:rsidRDefault="009213FC" w:rsidP="00C41430">
            <w:pPr>
              <w:spacing w:after="0" w:line="240" w:lineRule="auto"/>
              <w:rPr>
                <w:rFonts w:ascii="Times New Roman" w:hAnsi="Times New Roman" w:cs="Times New Roman"/>
                <w:b/>
                <w:sz w:val="24"/>
                <w:szCs w:val="24"/>
              </w:rPr>
            </w:pPr>
          </w:p>
        </w:tc>
      </w:tr>
      <w:tr w:rsidR="009213FC" w:rsidRPr="00C41430" w14:paraId="51DA02FF" w14:textId="12640851" w:rsidTr="00C41430">
        <w:trPr>
          <w:cantSplit/>
          <w:trHeight w:val="242"/>
        </w:trPr>
        <w:tc>
          <w:tcPr>
            <w:tcW w:w="2046" w:type="pct"/>
            <w:shd w:val="clear" w:color="auto" w:fill="DEEAF6" w:themeFill="accent5" w:themeFillTint="33"/>
          </w:tcPr>
          <w:p w14:paraId="24EDCCE4" w14:textId="3300D109"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reģistrācijas numurs</w:t>
            </w:r>
            <w:r w:rsidR="00C57675" w:rsidRPr="00C41430">
              <w:rPr>
                <w:rFonts w:ascii="Times New Roman" w:hAnsi="Times New Roman" w:cs="Times New Roman"/>
                <w:b/>
                <w:sz w:val="24"/>
                <w:szCs w:val="24"/>
              </w:rPr>
              <w:t xml:space="preserve"> </w:t>
            </w:r>
          </w:p>
        </w:tc>
        <w:tc>
          <w:tcPr>
            <w:tcW w:w="2954" w:type="pct"/>
          </w:tcPr>
          <w:p w14:paraId="229FD28A" w14:textId="77777777" w:rsidR="009213FC" w:rsidRPr="00C41430" w:rsidRDefault="009213FC" w:rsidP="00C41430">
            <w:pPr>
              <w:spacing w:after="0" w:line="240" w:lineRule="auto"/>
              <w:rPr>
                <w:rFonts w:ascii="Times New Roman" w:hAnsi="Times New Roman" w:cs="Times New Roman"/>
                <w:b/>
                <w:sz w:val="24"/>
                <w:szCs w:val="24"/>
              </w:rPr>
            </w:pPr>
          </w:p>
        </w:tc>
      </w:tr>
    </w:tbl>
    <w:p w14:paraId="45DFA56F"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5D1BC8" w:rsidRPr="00C41430" w14:paraId="7554485C" w14:textId="77777777" w:rsidTr="00C57675">
        <w:trPr>
          <w:cantSplit/>
        </w:trPr>
        <w:tc>
          <w:tcPr>
            <w:tcW w:w="2046" w:type="pct"/>
            <w:shd w:val="clear" w:color="auto" w:fill="DEEAF6" w:themeFill="accent5" w:themeFillTint="33"/>
          </w:tcPr>
          <w:p w14:paraId="2FDA66A5" w14:textId="7777777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Vārds, uzvārds</w:t>
            </w:r>
          </w:p>
        </w:tc>
        <w:tc>
          <w:tcPr>
            <w:tcW w:w="2954" w:type="pct"/>
          </w:tcPr>
          <w:p w14:paraId="68A0A12E" w14:textId="77777777" w:rsidR="005D1BC8" w:rsidRPr="00C41430" w:rsidRDefault="005D1BC8" w:rsidP="00C41430">
            <w:pPr>
              <w:spacing w:after="0" w:line="240" w:lineRule="auto"/>
              <w:rPr>
                <w:rFonts w:ascii="Times New Roman" w:hAnsi="Times New Roman" w:cs="Times New Roman"/>
                <w:b/>
                <w:sz w:val="24"/>
                <w:szCs w:val="24"/>
              </w:rPr>
            </w:pPr>
          </w:p>
        </w:tc>
      </w:tr>
      <w:tr w:rsidR="00C14811" w:rsidRPr="00C41430" w14:paraId="646549F6" w14:textId="77777777" w:rsidTr="00C57675">
        <w:trPr>
          <w:cantSplit/>
        </w:trPr>
        <w:tc>
          <w:tcPr>
            <w:tcW w:w="2046" w:type="pct"/>
            <w:shd w:val="clear" w:color="auto" w:fill="DEEAF6" w:themeFill="accent5" w:themeFillTint="33"/>
          </w:tcPr>
          <w:p w14:paraId="1CE5EB7D" w14:textId="00FAE71A" w:rsidR="00C14811" w:rsidRPr="00C41430" w:rsidRDefault="00C14811"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Ieņemamais amats</w:t>
            </w:r>
          </w:p>
        </w:tc>
        <w:tc>
          <w:tcPr>
            <w:tcW w:w="2954" w:type="pct"/>
          </w:tcPr>
          <w:p w14:paraId="3B87D0E2" w14:textId="77777777" w:rsidR="00C14811" w:rsidRPr="00C41430" w:rsidRDefault="00C14811" w:rsidP="00C41430">
            <w:pPr>
              <w:spacing w:after="0" w:line="240" w:lineRule="auto"/>
              <w:rPr>
                <w:rFonts w:ascii="Times New Roman" w:hAnsi="Times New Roman" w:cs="Times New Roman"/>
                <w:b/>
                <w:sz w:val="24"/>
                <w:szCs w:val="24"/>
              </w:rPr>
            </w:pPr>
          </w:p>
        </w:tc>
      </w:tr>
      <w:tr w:rsidR="005D1BC8" w:rsidRPr="00C41430" w14:paraId="548BFFE6" w14:textId="77777777" w:rsidTr="00C57675">
        <w:trPr>
          <w:cantSplit/>
          <w:trHeight w:val="130"/>
        </w:trPr>
        <w:tc>
          <w:tcPr>
            <w:tcW w:w="2046" w:type="pct"/>
            <w:shd w:val="clear" w:color="auto" w:fill="DEEAF6" w:themeFill="accent5" w:themeFillTint="33"/>
          </w:tcPr>
          <w:p w14:paraId="3D68EBC8" w14:textId="16FE6C1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Tālr</w:t>
            </w:r>
            <w:r w:rsidR="00A36758" w:rsidRPr="00C41430">
              <w:rPr>
                <w:rFonts w:ascii="Times New Roman" w:hAnsi="Times New Roman" w:cs="Times New Roman"/>
                <w:b/>
                <w:sz w:val="24"/>
                <w:szCs w:val="24"/>
              </w:rPr>
              <w:t>uņa numurs</w:t>
            </w:r>
          </w:p>
        </w:tc>
        <w:tc>
          <w:tcPr>
            <w:tcW w:w="2954" w:type="pct"/>
          </w:tcPr>
          <w:p w14:paraId="7D2A22F5" w14:textId="77777777" w:rsidR="005D1BC8" w:rsidRPr="00C41430" w:rsidRDefault="005D1BC8" w:rsidP="00C41430">
            <w:pPr>
              <w:spacing w:after="0" w:line="240" w:lineRule="auto"/>
              <w:rPr>
                <w:rFonts w:ascii="Times New Roman" w:hAnsi="Times New Roman" w:cs="Times New Roman"/>
                <w:b/>
                <w:sz w:val="24"/>
                <w:szCs w:val="24"/>
              </w:rPr>
            </w:pPr>
          </w:p>
        </w:tc>
      </w:tr>
      <w:tr w:rsidR="005D1BC8" w:rsidRPr="00C41430" w14:paraId="1B2D9ACD" w14:textId="77777777" w:rsidTr="00C57675">
        <w:trPr>
          <w:cantSplit/>
          <w:trHeight w:val="130"/>
        </w:trPr>
        <w:tc>
          <w:tcPr>
            <w:tcW w:w="2046" w:type="pct"/>
            <w:shd w:val="clear" w:color="auto" w:fill="DEEAF6" w:themeFill="accent5" w:themeFillTint="33"/>
          </w:tcPr>
          <w:p w14:paraId="19E4EDCD" w14:textId="05FCE070" w:rsidR="005D1BC8"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Elektroniskā </w:t>
            </w:r>
            <w:r w:rsidR="005D1BC8" w:rsidRPr="00C41430">
              <w:rPr>
                <w:rFonts w:ascii="Times New Roman" w:hAnsi="Times New Roman" w:cs="Times New Roman"/>
                <w:b/>
                <w:sz w:val="24"/>
                <w:szCs w:val="24"/>
              </w:rPr>
              <w:t>pasta adrese</w:t>
            </w:r>
          </w:p>
        </w:tc>
        <w:tc>
          <w:tcPr>
            <w:tcW w:w="2954" w:type="pct"/>
          </w:tcPr>
          <w:p w14:paraId="7E83A3BE" w14:textId="77777777" w:rsidR="005D1BC8" w:rsidRPr="00C41430" w:rsidRDefault="005D1BC8" w:rsidP="00C41430">
            <w:pPr>
              <w:spacing w:after="0" w:line="240" w:lineRule="auto"/>
              <w:rPr>
                <w:rFonts w:ascii="Times New Roman" w:hAnsi="Times New Roman" w:cs="Times New Roman"/>
                <w:b/>
                <w:sz w:val="24"/>
                <w:szCs w:val="24"/>
              </w:rPr>
            </w:pPr>
          </w:p>
        </w:tc>
      </w:tr>
    </w:tbl>
    <w:p w14:paraId="60C8ED32" w14:textId="70172DED" w:rsidR="00A943AF" w:rsidRPr="00C41430" w:rsidRDefault="00A943AF" w:rsidP="00C41430">
      <w:pPr>
        <w:spacing w:before="80" w:after="80" w:line="240" w:lineRule="auto"/>
        <w:jc w:val="center"/>
        <w:rPr>
          <w:rFonts w:ascii="Times New Roman" w:hAnsi="Times New Roman" w:cs="Times New Roman"/>
          <w:bCs/>
          <w:sz w:val="24"/>
          <w:szCs w:val="24"/>
          <w:lang w:eastAsia="ar-SA"/>
        </w:rPr>
      </w:pPr>
      <w:r w:rsidRPr="00C41430">
        <w:rPr>
          <w:rFonts w:ascii="Times New Roman" w:hAnsi="Times New Roman" w:cs="Times New Roman"/>
          <w:bCs/>
          <w:sz w:val="24"/>
          <w:szCs w:val="24"/>
          <w:lang w:eastAsia="ar-SA"/>
        </w:rPr>
        <w:t xml:space="preserve">turpmāk tekstā </w:t>
      </w:r>
      <w:r w:rsidR="00475C7D" w:rsidRPr="00C41430">
        <w:rPr>
          <w:rFonts w:ascii="Times New Roman" w:hAnsi="Times New Roman" w:cs="Times New Roman"/>
          <w:bCs/>
          <w:sz w:val="24"/>
          <w:szCs w:val="24"/>
          <w:lang w:eastAsia="ar-SA"/>
        </w:rPr>
        <w:t>–</w:t>
      </w:r>
      <w:r w:rsidRPr="00C41430">
        <w:rPr>
          <w:rFonts w:ascii="Times New Roman" w:hAnsi="Times New Roman" w:cs="Times New Roman"/>
          <w:bCs/>
          <w:sz w:val="24"/>
          <w:szCs w:val="24"/>
          <w:lang w:eastAsia="ar-SA"/>
        </w:rPr>
        <w:t xml:space="preserve"> pretendents</w:t>
      </w:r>
    </w:p>
    <w:p w14:paraId="40BDAA5F" w14:textId="3A85FAF9" w:rsidR="00003913"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PIETEIKUMS</w:t>
      </w:r>
    </w:p>
    <w:p w14:paraId="682CAC11" w14:textId="5483F2F0" w:rsidR="003D0A84" w:rsidRPr="00C41430" w:rsidRDefault="003D0A84" w:rsidP="00C41430">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C41430">
        <w:rPr>
          <w:rFonts w:ascii="Times New Roman" w:hAnsi="Times New Roman" w:cs="Times New Roman"/>
          <w:b/>
          <w:sz w:val="24"/>
          <w:szCs w:val="24"/>
          <w:lang w:eastAsia="ar-SA"/>
        </w:rPr>
        <w:t>3.</w:t>
      </w:r>
      <w:r w:rsidR="009043D5" w:rsidRPr="00C41430">
        <w:rPr>
          <w:rFonts w:ascii="Times New Roman" w:hAnsi="Times New Roman" w:cs="Times New Roman"/>
          <w:b/>
          <w:sz w:val="24"/>
          <w:szCs w:val="24"/>
          <w:lang w:eastAsia="ar-SA"/>
        </w:rPr>
        <w:t>1</w:t>
      </w:r>
      <w:r w:rsidRPr="00C41430">
        <w:rPr>
          <w:rFonts w:ascii="Times New Roman" w:hAnsi="Times New Roman" w:cs="Times New Roman"/>
          <w:b/>
          <w:sz w:val="24"/>
          <w:szCs w:val="24"/>
          <w:lang w:eastAsia="ar-SA"/>
        </w:rPr>
        <w:t>.</w:t>
      </w:r>
      <w:r w:rsidRPr="00C41430">
        <w:rPr>
          <w:rFonts w:ascii="Times New Roman" w:hAnsi="Times New Roman" w:cs="Times New Roman"/>
          <w:bCs/>
          <w:sz w:val="24"/>
          <w:szCs w:val="24"/>
          <w:lang w:eastAsia="ar-SA"/>
        </w:rPr>
        <w:t> Pretend</w:t>
      </w:r>
      <w:r w:rsidR="00A37C51">
        <w:rPr>
          <w:rFonts w:ascii="Times New Roman" w:hAnsi="Times New Roman" w:cs="Times New Roman"/>
          <w:bCs/>
          <w:sz w:val="24"/>
          <w:szCs w:val="24"/>
          <w:lang w:eastAsia="ar-SA"/>
        </w:rPr>
        <w:t>en</w:t>
      </w:r>
      <w:r w:rsidRPr="00C41430">
        <w:rPr>
          <w:rFonts w:ascii="Times New Roman" w:hAnsi="Times New Roman" w:cs="Times New Roman"/>
          <w:bCs/>
          <w:sz w:val="24"/>
          <w:szCs w:val="24"/>
          <w:lang w:eastAsia="ar-SA"/>
        </w:rPr>
        <w:t>ta interese iesniegt pieteikumu Pasūtītāja iepirkumu procedūrā:</w:t>
      </w:r>
    </w:p>
    <w:p w14:paraId="14D1E923" w14:textId="225BE63F" w:rsidR="003D0A84" w:rsidRPr="00C41430" w:rsidRDefault="0097266E"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3D0A84" w:rsidRPr="00C41430">
            <w:rPr>
              <w:rFonts w:ascii="Segoe UI Symbol" w:eastAsia="MS Gothic" w:hAnsi="Segoe UI Symbol" w:cs="Segoe UI Symbol"/>
              <w:bCs/>
              <w:sz w:val="24"/>
              <w:szCs w:val="24"/>
              <w:lang w:eastAsia="ar-SA"/>
            </w:rPr>
            <w:t>☐</w:t>
          </w:r>
        </w:sdtContent>
      </w:sdt>
      <w:r w:rsidR="003D0A84" w:rsidRPr="00C41430">
        <w:rPr>
          <w:rFonts w:ascii="Times New Roman" w:hAnsi="Times New Roman" w:cs="Times New Roman"/>
          <w:bCs/>
          <w:sz w:val="24"/>
          <w:szCs w:val="24"/>
          <w:lang w:eastAsia="ar-SA"/>
        </w:rPr>
        <w:t> </w:t>
      </w:r>
      <w:r w:rsidR="00F91BD3" w:rsidRPr="00C41430">
        <w:rPr>
          <w:rFonts w:ascii="Times New Roman" w:hAnsi="Times New Roman" w:cs="Times New Roman"/>
          <w:bCs/>
          <w:sz w:val="24"/>
          <w:szCs w:val="24"/>
          <w:lang w:eastAsia="ar-SA"/>
        </w:rPr>
        <w:t xml:space="preserve">pretendents </w:t>
      </w:r>
      <w:r w:rsidR="003D0A84" w:rsidRPr="00C41430">
        <w:rPr>
          <w:rFonts w:ascii="Times New Roman" w:hAnsi="Times New Roman" w:cs="Times New Roman"/>
          <w:bCs/>
          <w:sz w:val="24"/>
          <w:szCs w:val="24"/>
          <w:lang w:eastAsia="ar-SA"/>
        </w:rPr>
        <w:t>ir ieinteresēts;</w:t>
      </w:r>
    </w:p>
    <w:p w14:paraId="53E998D7" w14:textId="258572DC" w:rsidR="003D0A84" w:rsidRPr="00C41430" w:rsidRDefault="0097266E"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3D0A84" w:rsidRPr="00C41430">
            <w:rPr>
              <w:rFonts w:ascii="Segoe UI Symbol" w:eastAsia="MS Gothic" w:hAnsi="Segoe UI Symbol" w:cs="Segoe UI Symbol"/>
              <w:bCs/>
              <w:sz w:val="24"/>
              <w:szCs w:val="24"/>
              <w:lang w:eastAsia="ar-SA"/>
            </w:rPr>
            <w:t>☐</w:t>
          </w:r>
        </w:sdtContent>
      </w:sdt>
      <w:r w:rsidR="003D0A84" w:rsidRPr="00C41430">
        <w:rPr>
          <w:rFonts w:ascii="Times New Roman" w:hAnsi="Times New Roman" w:cs="Times New Roman"/>
          <w:bCs/>
          <w:sz w:val="24"/>
          <w:szCs w:val="24"/>
          <w:lang w:eastAsia="ar-SA"/>
        </w:rPr>
        <w:t> </w:t>
      </w:r>
      <w:r w:rsidR="00F91BD3" w:rsidRPr="00C41430">
        <w:rPr>
          <w:rFonts w:ascii="Times New Roman" w:hAnsi="Times New Roman" w:cs="Times New Roman"/>
          <w:bCs/>
          <w:sz w:val="24"/>
          <w:szCs w:val="24"/>
          <w:lang w:eastAsia="ar-SA"/>
        </w:rPr>
        <w:t xml:space="preserve">pretendents </w:t>
      </w:r>
      <w:r w:rsidR="003D0A84" w:rsidRPr="00C41430">
        <w:rPr>
          <w:rFonts w:ascii="Times New Roman" w:hAnsi="Times New Roman" w:cs="Times New Roman"/>
          <w:bCs/>
          <w:sz w:val="24"/>
          <w:szCs w:val="24"/>
          <w:lang w:eastAsia="ar-SA"/>
        </w:rPr>
        <w:t>nav ieinteresēts.</w:t>
      </w:r>
    </w:p>
    <w:p w14:paraId="439941A1" w14:textId="77777777" w:rsidR="003D0A84" w:rsidRPr="00C41430" w:rsidRDefault="003D0A84"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52121F8A" w14:textId="15D624F0" w:rsidR="00C41430" w:rsidRDefault="003D0A84" w:rsidP="00A37C5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sidRPr="00C41430">
        <w:rPr>
          <w:rFonts w:ascii="Times New Roman" w:hAnsi="Times New Roman" w:cs="Times New Roman"/>
          <w:bCs/>
          <w:sz w:val="24"/>
          <w:szCs w:val="24"/>
          <w:lang w:eastAsia="ar-SA"/>
        </w:rPr>
        <w:t xml:space="preserve">Ja atbilde ir negatīva, lūdzam sniegt (īsu) skaidrojumu, kādu iemeslu vadoties </w:t>
      </w:r>
      <w:r w:rsidR="00F91BD3" w:rsidRPr="00C41430">
        <w:rPr>
          <w:rFonts w:ascii="Times New Roman" w:hAnsi="Times New Roman" w:cs="Times New Roman"/>
          <w:bCs/>
          <w:sz w:val="24"/>
          <w:szCs w:val="24"/>
          <w:lang w:eastAsia="ar-SA"/>
        </w:rPr>
        <w:t>p</w:t>
      </w:r>
      <w:r w:rsidRPr="00C41430">
        <w:rPr>
          <w:rFonts w:ascii="Times New Roman" w:hAnsi="Times New Roman" w:cs="Times New Roman"/>
          <w:bCs/>
          <w:sz w:val="24"/>
          <w:szCs w:val="24"/>
          <w:lang w:eastAsia="ar-SA"/>
        </w:rPr>
        <w:t xml:space="preserve">retendentam nav intereses iesniegt pieteikumu Pasūtītāja </w:t>
      </w:r>
      <w:r w:rsidR="00F91BD3" w:rsidRPr="00C41430">
        <w:rPr>
          <w:rFonts w:ascii="Times New Roman" w:hAnsi="Times New Roman" w:cs="Times New Roman"/>
          <w:bCs/>
          <w:sz w:val="24"/>
          <w:szCs w:val="24"/>
          <w:lang w:eastAsia="ar-SA"/>
        </w:rPr>
        <w:t>iepirkumu procedūrā</w:t>
      </w:r>
      <w:r w:rsidRPr="00C41430">
        <w:rPr>
          <w:rFonts w:ascii="Times New Roman" w:hAnsi="Times New Roman" w:cs="Times New Roman"/>
          <w:bCs/>
          <w:sz w:val="24"/>
          <w:szCs w:val="24"/>
          <w:lang w:eastAsia="ar-SA"/>
        </w:rPr>
        <w:t>:</w:t>
      </w:r>
      <w:r w:rsidR="00A37C51">
        <w:rPr>
          <w:rFonts w:ascii="Times New Roman" w:hAnsi="Times New Roman" w:cs="Times New Roman"/>
          <w:bCs/>
          <w:sz w:val="24"/>
          <w:szCs w:val="24"/>
          <w:lang w:eastAsia="ar-SA"/>
        </w:rPr>
        <w:t xml:space="preserve"> </w:t>
      </w:r>
      <w:r w:rsidR="00D83365" w:rsidRPr="00C41430">
        <w:rPr>
          <w:rFonts w:ascii="Times New Roman" w:hAnsi="Times New Roman" w:cs="Times New Roman"/>
          <w:bCs/>
          <w:sz w:val="24"/>
          <w:szCs w:val="24"/>
          <w:lang w:eastAsia="ar-SA"/>
        </w:rPr>
        <w:t>__</w:t>
      </w:r>
      <w:r w:rsidR="00C41430">
        <w:rPr>
          <w:rFonts w:ascii="Times New Roman" w:hAnsi="Times New Roman" w:cs="Times New Roman"/>
          <w:bCs/>
          <w:sz w:val="24"/>
          <w:szCs w:val="24"/>
          <w:lang w:eastAsia="ar-SA"/>
        </w:rPr>
        <w:t>______</w:t>
      </w:r>
      <w:r w:rsidRPr="00C41430">
        <w:rPr>
          <w:rFonts w:ascii="Times New Roman" w:hAnsi="Times New Roman" w:cs="Times New Roman"/>
          <w:bCs/>
          <w:sz w:val="24"/>
          <w:szCs w:val="24"/>
          <w:lang w:eastAsia="ar-SA"/>
        </w:rPr>
        <w:t>.</w:t>
      </w:r>
    </w:p>
    <w:p w14:paraId="281CC7F9" w14:textId="77777777" w:rsidR="00223EC5" w:rsidRPr="00C41430" w:rsidRDefault="00223EC5" w:rsidP="00C41430">
      <w:pPr>
        <w:spacing w:after="0" w:line="240" w:lineRule="auto"/>
        <w:jc w:val="both"/>
        <w:rPr>
          <w:rFonts w:ascii="Times New Roman" w:hAnsi="Times New Roman" w:cs="Times New Roman"/>
          <w:b/>
          <w:bCs/>
          <w:sz w:val="24"/>
          <w:szCs w:val="24"/>
        </w:rPr>
      </w:pPr>
    </w:p>
    <w:p w14:paraId="7FADBD0D" w14:textId="34E446C9" w:rsidR="00166685" w:rsidRDefault="00166685" w:rsidP="00C41430">
      <w:pPr>
        <w:spacing w:after="0" w:line="240" w:lineRule="auto"/>
        <w:jc w:val="both"/>
        <w:rPr>
          <w:rFonts w:ascii="Times New Roman" w:hAnsi="Times New Roman" w:cs="Times New Roman"/>
          <w:sz w:val="24"/>
          <w:szCs w:val="24"/>
        </w:rPr>
      </w:pPr>
      <w:r w:rsidRPr="00C41430">
        <w:rPr>
          <w:rFonts w:ascii="Times New Roman" w:hAnsi="Times New Roman" w:cs="Times New Roman"/>
          <w:b/>
          <w:bCs/>
          <w:sz w:val="24"/>
          <w:szCs w:val="24"/>
        </w:rPr>
        <w:t>3.</w:t>
      </w:r>
      <w:r w:rsidR="00A37C51">
        <w:rPr>
          <w:rFonts w:ascii="Times New Roman" w:hAnsi="Times New Roman" w:cs="Times New Roman"/>
          <w:b/>
          <w:bCs/>
          <w:sz w:val="24"/>
          <w:szCs w:val="24"/>
        </w:rPr>
        <w:t>2</w:t>
      </w:r>
      <w:r w:rsidRPr="00C41430">
        <w:rPr>
          <w:rFonts w:ascii="Times New Roman" w:hAnsi="Times New Roman" w:cs="Times New Roman"/>
          <w:b/>
          <w:bCs/>
          <w:sz w:val="24"/>
          <w:szCs w:val="24"/>
        </w:rPr>
        <w:t>.</w:t>
      </w:r>
      <w:r w:rsidR="008B0458" w:rsidRPr="00C41430">
        <w:rPr>
          <w:rFonts w:ascii="Times New Roman" w:hAnsi="Times New Roman" w:cs="Times New Roman"/>
          <w:b/>
          <w:bCs/>
          <w:sz w:val="24"/>
          <w:szCs w:val="24"/>
        </w:rPr>
        <w:t> </w:t>
      </w:r>
      <w:r w:rsidRPr="00C41430">
        <w:rPr>
          <w:rFonts w:ascii="Times New Roman" w:hAnsi="Times New Roman" w:cs="Times New Roman"/>
          <w:sz w:val="24"/>
          <w:szCs w:val="24"/>
        </w:rPr>
        <w:t>Pieredze līdzīg</w:t>
      </w:r>
      <w:r w:rsidR="00A37C51">
        <w:rPr>
          <w:rFonts w:ascii="Times New Roman" w:hAnsi="Times New Roman" w:cs="Times New Roman"/>
          <w:sz w:val="24"/>
          <w:szCs w:val="24"/>
        </w:rPr>
        <w:t>a apjoma apdrošināšanas pakalpojumu sniegšanā</w:t>
      </w:r>
      <w:r w:rsidRPr="00C41430">
        <w:rPr>
          <w:rFonts w:ascii="Times New Roman" w:hAnsi="Times New Roman" w:cs="Times New Roman"/>
          <w:sz w:val="24"/>
          <w:szCs w:val="24"/>
        </w:rPr>
        <w:t>:</w:t>
      </w:r>
    </w:p>
    <w:p w14:paraId="347C6609" w14:textId="77777777" w:rsidR="00A37C51" w:rsidRPr="00A37C51" w:rsidRDefault="00A37C51" w:rsidP="00C4143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603"/>
        <w:gridCol w:w="4855"/>
      </w:tblGrid>
      <w:tr w:rsidR="00166685" w:rsidRPr="00C41430" w14:paraId="003767B9" w14:textId="77777777" w:rsidTr="00E73B3E">
        <w:tc>
          <w:tcPr>
            <w:tcW w:w="323" w:type="pct"/>
            <w:shd w:val="clear" w:color="auto" w:fill="DEEAF6" w:themeFill="accent5" w:themeFillTint="33"/>
            <w:vAlign w:val="center"/>
          </w:tcPr>
          <w:p w14:paraId="473AA152" w14:textId="77777777" w:rsidR="00166685" w:rsidRPr="00C41430" w:rsidRDefault="00166685"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Nr. p.k.</w:t>
            </w:r>
          </w:p>
        </w:tc>
        <w:tc>
          <w:tcPr>
            <w:tcW w:w="1993" w:type="pct"/>
            <w:shd w:val="clear" w:color="auto" w:fill="DEEAF6" w:themeFill="accent5" w:themeFillTint="33"/>
          </w:tcPr>
          <w:p w14:paraId="2F4B9B89" w14:textId="77777777" w:rsidR="00166685" w:rsidRPr="00C41430" w:rsidRDefault="00166685"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29A9AF5" w14:textId="39A96327" w:rsidR="00166685" w:rsidRPr="00C41430" w:rsidRDefault="00A37C51" w:rsidP="00C414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Apdrošināmo objektu apjoms, termiņš un </w:t>
            </w:r>
            <w:r w:rsidRPr="00A37C51">
              <w:rPr>
                <w:rFonts w:ascii="Times New Roman" w:hAnsi="Times New Roman" w:cs="Times New Roman"/>
                <w:b/>
                <w:bCs/>
                <w:sz w:val="24"/>
                <w:szCs w:val="24"/>
              </w:rPr>
              <w:t xml:space="preserve">apdrošinājuma </w:t>
            </w:r>
            <w:r>
              <w:rPr>
                <w:rFonts w:ascii="Times New Roman" w:hAnsi="Times New Roman" w:cs="Times New Roman"/>
                <w:b/>
                <w:bCs/>
                <w:sz w:val="24"/>
                <w:szCs w:val="24"/>
              </w:rPr>
              <w:t>summa</w:t>
            </w:r>
          </w:p>
        </w:tc>
      </w:tr>
      <w:tr w:rsidR="00166685" w:rsidRPr="00C41430" w14:paraId="011BF82E" w14:textId="77777777" w:rsidTr="00E73B3E">
        <w:tc>
          <w:tcPr>
            <w:tcW w:w="323" w:type="pct"/>
            <w:vAlign w:val="center"/>
          </w:tcPr>
          <w:p w14:paraId="6892D8F5" w14:textId="77777777" w:rsidR="00166685" w:rsidRPr="00C41430" w:rsidRDefault="00166685" w:rsidP="00C41430">
            <w:pPr>
              <w:spacing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1.</w:t>
            </w:r>
          </w:p>
        </w:tc>
        <w:tc>
          <w:tcPr>
            <w:tcW w:w="1993" w:type="pct"/>
            <w:vAlign w:val="center"/>
          </w:tcPr>
          <w:p w14:paraId="649A1B0B" w14:textId="77777777" w:rsidR="00166685" w:rsidRPr="00C41430" w:rsidRDefault="00166685" w:rsidP="00C41430">
            <w:pPr>
              <w:spacing w:after="0" w:line="240" w:lineRule="auto"/>
              <w:jc w:val="both"/>
              <w:rPr>
                <w:rFonts w:ascii="Times New Roman" w:hAnsi="Times New Roman" w:cs="Times New Roman"/>
                <w:b/>
                <w:bCs/>
                <w:sz w:val="24"/>
                <w:szCs w:val="24"/>
              </w:rPr>
            </w:pPr>
          </w:p>
        </w:tc>
        <w:tc>
          <w:tcPr>
            <w:tcW w:w="2684" w:type="pct"/>
            <w:vAlign w:val="center"/>
          </w:tcPr>
          <w:p w14:paraId="070C6218" w14:textId="77777777" w:rsidR="00166685" w:rsidRPr="00C41430" w:rsidRDefault="00166685" w:rsidP="00C41430">
            <w:pPr>
              <w:spacing w:after="0" w:line="240" w:lineRule="auto"/>
              <w:jc w:val="both"/>
              <w:rPr>
                <w:rFonts w:ascii="Times New Roman" w:hAnsi="Times New Roman" w:cs="Times New Roman"/>
                <w:b/>
                <w:bCs/>
                <w:sz w:val="24"/>
                <w:szCs w:val="24"/>
              </w:rPr>
            </w:pPr>
          </w:p>
        </w:tc>
      </w:tr>
      <w:tr w:rsidR="00166685" w:rsidRPr="00C41430" w14:paraId="097C8031" w14:textId="77777777" w:rsidTr="00E73B3E">
        <w:tc>
          <w:tcPr>
            <w:tcW w:w="323" w:type="pct"/>
            <w:vAlign w:val="center"/>
          </w:tcPr>
          <w:p w14:paraId="290CBECD" w14:textId="77777777" w:rsidR="00166685" w:rsidRPr="00C41430" w:rsidRDefault="00166685" w:rsidP="00C41430">
            <w:pPr>
              <w:spacing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2.</w:t>
            </w:r>
          </w:p>
        </w:tc>
        <w:tc>
          <w:tcPr>
            <w:tcW w:w="1993" w:type="pct"/>
            <w:vAlign w:val="center"/>
          </w:tcPr>
          <w:p w14:paraId="690079E4" w14:textId="77777777" w:rsidR="00166685" w:rsidRPr="00C41430" w:rsidRDefault="00166685" w:rsidP="00C41430">
            <w:pPr>
              <w:spacing w:after="0" w:line="240" w:lineRule="auto"/>
              <w:jc w:val="both"/>
              <w:rPr>
                <w:rFonts w:ascii="Times New Roman" w:hAnsi="Times New Roman" w:cs="Times New Roman"/>
                <w:b/>
                <w:bCs/>
                <w:sz w:val="24"/>
                <w:szCs w:val="24"/>
              </w:rPr>
            </w:pPr>
          </w:p>
        </w:tc>
        <w:tc>
          <w:tcPr>
            <w:tcW w:w="2684" w:type="pct"/>
            <w:vAlign w:val="center"/>
          </w:tcPr>
          <w:p w14:paraId="525106BE" w14:textId="77777777" w:rsidR="00166685" w:rsidRPr="00C41430" w:rsidRDefault="00166685" w:rsidP="00C41430">
            <w:pPr>
              <w:spacing w:after="0" w:line="240" w:lineRule="auto"/>
              <w:jc w:val="both"/>
              <w:rPr>
                <w:rFonts w:ascii="Times New Roman" w:hAnsi="Times New Roman" w:cs="Times New Roman"/>
                <w:b/>
                <w:bCs/>
                <w:sz w:val="24"/>
                <w:szCs w:val="24"/>
              </w:rPr>
            </w:pPr>
          </w:p>
        </w:tc>
      </w:tr>
      <w:tr w:rsidR="00166685" w:rsidRPr="00C41430" w14:paraId="7D4ADBCD" w14:textId="77777777" w:rsidTr="00E73B3E">
        <w:tc>
          <w:tcPr>
            <w:tcW w:w="323" w:type="pct"/>
            <w:vAlign w:val="center"/>
          </w:tcPr>
          <w:p w14:paraId="084E9120" w14:textId="77777777" w:rsidR="00166685" w:rsidRPr="00C41430" w:rsidRDefault="00166685" w:rsidP="00C41430">
            <w:pPr>
              <w:spacing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3.</w:t>
            </w:r>
          </w:p>
        </w:tc>
        <w:tc>
          <w:tcPr>
            <w:tcW w:w="1993" w:type="pct"/>
            <w:vAlign w:val="center"/>
          </w:tcPr>
          <w:p w14:paraId="49222A61" w14:textId="77777777" w:rsidR="00166685" w:rsidRPr="00C41430" w:rsidRDefault="00166685" w:rsidP="00C41430">
            <w:pPr>
              <w:spacing w:after="0" w:line="240" w:lineRule="auto"/>
              <w:jc w:val="both"/>
              <w:rPr>
                <w:rFonts w:ascii="Times New Roman" w:hAnsi="Times New Roman" w:cs="Times New Roman"/>
                <w:b/>
                <w:bCs/>
                <w:sz w:val="24"/>
                <w:szCs w:val="24"/>
              </w:rPr>
            </w:pPr>
          </w:p>
        </w:tc>
        <w:tc>
          <w:tcPr>
            <w:tcW w:w="2684" w:type="pct"/>
            <w:vAlign w:val="center"/>
          </w:tcPr>
          <w:p w14:paraId="3EC09618" w14:textId="77777777" w:rsidR="00166685" w:rsidRPr="00C41430" w:rsidRDefault="00166685" w:rsidP="00C41430">
            <w:pPr>
              <w:spacing w:after="0" w:line="240" w:lineRule="auto"/>
              <w:jc w:val="both"/>
              <w:rPr>
                <w:rFonts w:ascii="Times New Roman" w:hAnsi="Times New Roman" w:cs="Times New Roman"/>
                <w:b/>
                <w:bCs/>
                <w:sz w:val="24"/>
                <w:szCs w:val="24"/>
              </w:rPr>
            </w:pPr>
          </w:p>
        </w:tc>
      </w:tr>
    </w:tbl>
    <w:p w14:paraId="1D5990C5" w14:textId="77777777" w:rsidR="0028310C" w:rsidRDefault="0028310C" w:rsidP="00C41430">
      <w:pPr>
        <w:spacing w:after="0" w:line="240" w:lineRule="auto"/>
        <w:rPr>
          <w:rFonts w:ascii="Times New Roman" w:hAnsi="Times New Roman" w:cs="Times New Roman"/>
          <w:b/>
          <w:bCs/>
          <w:sz w:val="24"/>
          <w:szCs w:val="24"/>
        </w:rPr>
      </w:pPr>
    </w:p>
    <w:p w14:paraId="31E7E6EF" w14:textId="44A0FC03" w:rsidR="000D08B1" w:rsidRDefault="00F35B17" w:rsidP="00682C57">
      <w:pPr>
        <w:pStyle w:val="ListBullet4"/>
        <w:tabs>
          <w:tab w:val="clear" w:pos="1209"/>
        </w:tabs>
        <w:ind w:left="284" w:hanging="284"/>
        <w:rPr>
          <w:b/>
          <w:bCs/>
        </w:rPr>
      </w:pPr>
      <w:r w:rsidRPr="00682C57">
        <w:rPr>
          <w:b/>
          <w:bCs/>
        </w:rPr>
        <w:t>F</w:t>
      </w:r>
      <w:r w:rsidR="00682C57">
        <w:rPr>
          <w:b/>
          <w:bCs/>
        </w:rPr>
        <w:t>INANŠU PIEDĀVĀJUMS</w:t>
      </w:r>
      <w:r w:rsidRPr="00682C57">
        <w:rPr>
          <w:b/>
          <w:bCs/>
        </w:rPr>
        <w:t>:</w:t>
      </w:r>
    </w:p>
    <w:p w14:paraId="10B9A180" w14:textId="77777777" w:rsidR="00BC6351" w:rsidRDefault="00BC6351" w:rsidP="00BC6351">
      <w:pPr>
        <w:pStyle w:val="ListBullet4"/>
        <w:numPr>
          <w:ilvl w:val="0"/>
          <w:numId w:val="0"/>
        </w:numPr>
        <w:ind w:left="1209" w:hanging="360"/>
        <w:rPr>
          <w:b/>
          <w:bCs/>
        </w:rPr>
      </w:pPr>
    </w:p>
    <w:tbl>
      <w:tblPr>
        <w:tblStyle w:val="TableGrid2"/>
        <w:tblW w:w="4863" w:type="pct"/>
        <w:tblInd w:w="279" w:type="dxa"/>
        <w:tblLook w:val="04A0" w:firstRow="1" w:lastRow="0" w:firstColumn="1" w:lastColumn="0" w:noHBand="0" w:noVBand="1"/>
      </w:tblPr>
      <w:tblGrid>
        <w:gridCol w:w="3596"/>
        <w:gridCol w:w="2198"/>
        <w:gridCol w:w="3019"/>
      </w:tblGrid>
      <w:tr w:rsidR="009E0B62" w:rsidRPr="009E0B62" w14:paraId="29166611" w14:textId="77777777" w:rsidTr="00AB0EFE">
        <w:trPr>
          <w:trHeight w:val="411"/>
        </w:trPr>
        <w:tc>
          <w:tcPr>
            <w:tcW w:w="2040" w:type="pct"/>
            <w:vAlign w:val="center"/>
          </w:tcPr>
          <w:p w14:paraId="4726364F" w14:textId="77777777" w:rsidR="009E0B62" w:rsidRPr="003B29AA" w:rsidRDefault="009E0B62" w:rsidP="009E0B62">
            <w:pPr>
              <w:spacing w:line="276" w:lineRule="auto"/>
              <w:jc w:val="center"/>
              <w:rPr>
                <w:rFonts w:ascii="Times New Roman" w:hAnsi="Times New Roman"/>
                <w:sz w:val="24"/>
                <w:szCs w:val="24"/>
              </w:rPr>
            </w:pPr>
            <w:r w:rsidRPr="003B29AA">
              <w:rPr>
                <w:rFonts w:ascii="Times New Roman" w:hAnsi="Times New Roman"/>
                <w:sz w:val="24"/>
                <w:szCs w:val="24"/>
              </w:rPr>
              <w:t>Objekts</w:t>
            </w:r>
          </w:p>
        </w:tc>
        <w:tc>
          <w:tcPr>
            <w:tcW w:w="1247" w:type="pct"/>
            <w:vAlign w:val="center"/>
          </w:tcPr>
          <w:p w14:paraId="1FFE4300" w14:textId="77777777" w:rsidR="009E0B62" w:rsidRPr="003B29AA" w:rsidRDefault="009E0B62" w:rsidP="009E0B62">
            <w:pPr>
              <w:spacing w:line="276" w:lineRule="auto"/>
              <w:jc w:val="center"/>
              <w:rPr>
                <w:rFonts w:ascii="Times New Roman" w:hAnsi="Times New Roman"/>
                <w:sz w:val="24"/>
                <w:szCs w:val="24"/>
              </w:rPr>
            </w:pPr>
            <w:r w:rsidRPr="003B29AA">
              <w:rPr>
                <w:rFonts w:ascii="Times New Roman" w:hAnsi="Times New Roman"/>
                <w:sz w:val="24"/>
                <w:szCs w:val="24"/>
              </w:rPr>
              <w:t>Apdrošinājuma summa EUR</w:t>
            </w:r>
          </w:p>
        </w:tc>
        <w:tc>
          <w:tcPr>
            <w:tcW w:w="1713" w:type="pct"/>
            <w:vAlign w:val="center"/>
          </w:tcPr>
          <w:p w14:paraId="785D29B8" w14:textId="77777777" w:rsidR="009E0B62" w:rsidRPr="003B29AA" w:rsidRDefault="009E0B62" w:rsidP="009E0B62">
            <w:pPr>
              <w:spacing w:line="276" w:lineRule="auto"/>
              <w:jc w:val="center"/>
              <w:rPr>
                <w:rFonts w:ascii="Times New Roman" w:hAnsi="Times New Roman"/>
                <w:sz w:val="24"/>
                <w:szCs w:val="24"/>
              </w:rPr>
            </w:pPr>
            <w:r w:rsidRPr="003B29AA">
              <w:rPr>
                <w:rFonts w:ascii="Times New Roman" w:hAnsi="Times New Roman"/>
                <w:sz w:val="24"/>
                <w:szCs w:val="24"/>
              </w:rPr>
              <w:t>Prēmijas apmērs EUR saskaņā ar pašrisku atbilstoši Tehniskās specifikācijas  I nodaļas 5.punktam un II nodaļas 4.punktam</w:t>
            </w:r>
          </w:p>
        </w:tc>
      </w:tr>
      <w:tr w:rsidR="009E0B62" w:rsidRPr="009E0B62" w14:paraId="29FB8C24" w14:textId="77777777" w:rsidTr="00AB0EFE">
        <w:tc>
          <w:tcPr>
            <w:tcW w:w="2040" w:type="pct"/>
            <w:vAlign w:val="center"/>
          </w:tcPr>
          <w:p w14:paraId="5B565525" w14:textId="5FF16AB1" w:rsidR="009E0B62" w:rsidRPr="003B29AA" w:rsidRDefault="009E0B62" w:rsidP="009E0B62">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Ēkas, būves, kustamā manta, izņemot transportlīdzekļus. Atjaunošanas vērtība</w:t>
            </w:r>
            <w:r w:rsidR="0085683B">
              <w:rPr>
                <w:rFonts w:ascii="Times New Roman" w:hAnsi="Times New Roman"/>
                <w:color w:val="000000"/>
                <w:sz w:val="24"/>
                <w:szCs w:val="24"/>
              </w:rPr>
              <w:t xml:space="preserve"> (variants I)</w:t>
            </w:r>
          </w:p>
        </w:tc>
        <w:tc>
          <w:tcPr>
            <w:tcW w:w="1247" w:type="pct"/>
            <w:vAlign w:val="center"/>
          </w:tcPr>
          <w:p w14:paraId="1A0D4469" w14:textId="77777777" w:rsidR="009E0B62" w:rsidRPr="003B29AA" w:rsidRDefault="009E0B62" w:rsidP="009E0B62">
            <w:pPr>
              <w:autoSpaceDE w:val="0"/>
              <w:autoSpaceDN w:val="0"/>
              <w:adjustRightInd w:val="0"/>
              <w:jc w:val="center"/>
              <w:rPr>
                <w:rFonts w:ascii="Times New Roman" w:hAnsi="Times New Roman"/>
                <w:color w:val="000000"/>
                <w:sz w:val="24"/>
                <w:szCs w:val="24"/>
              </w:rPr>
            </w:pPr>
            <w:r w:rsidRPr="003B29AA">
              <w:rPr>
                <w:rFonts w:ascii="Times New Roman" w:hAnsi="Times New Roman"/>
                <w:color w:val="000000"/>
                <w:sz w:val="24"/>
                <w:szCs w:val="24"/>
              </w:rPr>
              <w:t>FL 30 000 000 EUR</w:t>
            </w:r>
          </w:p>
        </w:tc>
        <w:tc>
          <w:tcPr>
            <w:tcW w:w="1713" w:type="pct"/>
            <w:vAlign w:val="center"/>
          </w:tcPr>
          <w:p w14:paraId="0A062D11" w14:textId="77777777" w:rsidR="009E0B62" w:rsidRPr="003B29AA" w:rsidRDefault="009E0B62" w:rsidP="009E0B62">
            <w:pPr>
              <w:spacing w:line="276" w:lineRule="auto"/>
              <w:jc w:val="center"/>
              <w:rPr>
                <w:rFonts w:ascii="Times New Roman" w:hAnsi="Times New Roman"/>
                <w:sz w:val="24"/>
                <w:szCs w:val="24"/>
              </w:rPr>
            </w:pPr>
          </w:p>
        </w:tc>
      </w:tr>
      <w:tr w:rsidR="0085683B" w:rsidRPr="009E0B62" w14:paraId="6385E31C" w14:textId="77777777" w:rsidTr="00AB0EFE">
        <w:tc>
          <w:tcPr>
            <w:tcW w:w="2040" w:type="pct"/>
            <w:vAlign w:val="center"/>
          </w:tcPr>
          <w:p w14:paraId="203A4A9F" w14:textId="62C7390F" w:rsidR="0085683B" w:rsidRPr="003B29AA" w:rsidRDefault="0085683B" w:rsidP="0085683B">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Ēkas, būves, kustamā manta, izņemot transportlīdzekļus. Atjaunošanas vērtība</w:t>
            </w:r>
            <w:r>
              <w:rPr>
                <w:rFonts w:ascii="Times New Roman" w:hAnsi="Times New Roman"/>
                <w:color w:val="000000"/>
                <w:sz w:val="24"/>
                <w:szCs w:val="24"/>
              </w:rPr>
              <w:t xml:space="preserve"> (variants II)</w:t>
            </w:r>
          </w:p>
        </w:tc>
        <w:tc>
          <w:tcPr>
            <w:tcW w:w="1247" w:type="pct"/>
            <w:vAlign w:val="center"/>
          </w:tcPr>
          <w:p w14:paraId="774D7154" w14:textId="34ED9AFA" w:rsidR="0085683B" w:rsidRPr="003B29AA" w:rsidRDefault="0085683B" w:rsidP="0085683B">
            <w:pPr>
              <w:autoSpaceDE w:val="0"/>
              <w:autoSpaceDN w:val="0"/>
              <w:adjustRightInd w:val="0"/>
              <w:jc w:val="center"/>
              <w:rPr>
                <w:rFonts w:ascii="Times New Roman" w:hAnsi="Times New Roman"/>
                <w:color w:val="000000"/>
                <w:sz w:val="24"/>
                <w:szCs w:val="24"/>
              </w:rPr>
            </w:pPr>
            <w:r w:rsidRPr="003B29AA">
              <w:rPr>
                <w:rFonts w:ascii="Times New Roman" w:hAnsi="Times New Roman"/>
                <w:color w:val="000000"/>
                <w:sz w:val="24"/>
                <w:szCs w:val="24"/>
              </w:rPr>
              <w:t xml:space="preserve">FL </w:t>
            </w:r>
            <w:r>
              <w:rPr>
                <w:rFonts w:ascii="Times New Roman" w:hAnsi="Times New Roman"/>
                <w:color w:val="000000"/>
                <w:sz w:val="24"/>
                <w:szCs w:val="24"/>
              </w:rPr>
              <w:t>2</w:t>
            </w:r>
            <w:r w:rsidRPr="003B29AA">
              <w:rPr>
                <w:rFonts w:ascii="Times New Roman" w:hAnsi="Times New Roman"/>
                <w:color w:val="000000"/>
                <w:sz w:val="24"/>
                <w:szCs w:val="24"/>
              </w:rPr>
              <w:t>0 000 000 EUR</w:t>
            </w:r>
          </w:p>
        </w:tc>
        <w:tc>
          <w:tcPr>
            <w:tcW w:w="1713" w:type="pct"/>
            <w:vAlign w:val="center"/>
          </w:tcPr>
          <w:p w14:paraId="71018CDD" w14:textId="77777777" w:rsidR="0085683B" w:rsidRPr="003B29AA" w:rsidRDefault="0085683B" w:rsidP="0085683B">
            <w:pPr>
              <w:spacing w:line="276" w:lineRule="auto"/>
              <w:jc w:val="center"/>
              <w:rPr>
                <w:rFonts w:ascii="Times New Roman" w:hAnsi="Times New Roman"/>
                <w:sz w:val="24"/>
                <w:szCs w:val="24"/>
              </w:rPr>
            </w:pPr>
          </w:p>
        </w:tc>
      </w:tr>
      <w:tr w:rsidR="0085683B" w:rsidRPr="009E0B62" w14:paraId="63EB842F" w14:textId="77777777" w:rsidTr="00AB0EFE">
        <w:tc>
          <w:tcPr>
            <w:tcW w:w="2040" w:type="pct"/>
            <w:vAlign w:val="center"/>
          </w:tcPr>
          <w:p w14:paraId="0144CBD3" w14:textId="1907567A" w:rsidR="0085683B" w:rsidRPr="003B29AA" w:rsidRDefault="0085683B" w:rsidP="0085683B">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Ēkas, būves, kustamā manta, izņemot transportlīdzekļus. Atjaunošanas vērtība</w:t>
            </w:r>
            <w:r>
              <w:rPr>
                <w:rFonts w:ascii="Times New Roman" w:hAnsi="Times New Roman"/>
                <w:color w:val="000000"/>
                <w:sz w:val="24"/>
                <w:szCs w:val="24"/>
              </w:rPr>
              <w:t xml:space="preserve"> (variants III)</w:t>
            </w:r>
          </w:p>
        </w:tc>
        <w:tc>
          <w:tcPr>
            <w:tcW w:w="1247" w:type="pct"/>
            <w:vAlign w:val="center"/>
          </w:tcPr>
          <w:p w14:paraId="474C0E6E" w14:textId="6872058B" w:rsidR="0085683B" w:rsidRPr="003B29AA" w:rsidRDefault="0085683B" w:rsidP="0085683B">
            <w:pPr>
              <w:autoSpaceDE w:val="0"/>
              <w:autoSpaceDN w:val="0"/>
              <w:adjustRightInd w:val="0"/>
              <w:jc w:val="center"/>
              <w:rPr>
                <w:rFonts w:ascii="Times New Roman" w:hAnsi="Times New Roman"/>
                <w:color w:val="000000"/>
                <w:sz w:val="24"/>
                <w:szCs w:val="24"/>
              </w:rPr>
            </w:pPr>
            <w:r w:rsidRPr="003B29AA">
              <w:rPr>
                <w:rFonts w:ascii="Times New Roman" w:hAnsi="Times New Roman"/>
                <w:color w:val="000000"/>
                <w:sz w:val="24"/>
                <w:szCs w:val="24"/>
              </w:rPr>
              <w:t xml:space="preserve">FL </w:t>
            </w:r>
            <w:r>
              <w:rPr>
                <w:rFonts w:ascii="Times New Roman" w:hAnsi="Times New Roman"/>
                <w:color w:val="000000"/>
                <w:sz w:val="24"/>
                <w:szCs w:val="24"/>
              </w:rPr>
              <w:t>10</w:t>
            </w:r>
            <w:r w:rsidRPr="003B29AA">
              <w:rPr>
                <w:rFonts w:ascii="Times New Roman" w:hAnsi="Times New Roman"/>
                <w:color w:val="000000"/>
                <w:sz w:val="24"/>
                <w:szCs w:val="24"/>
              </w:rPr>
              <w:t> 000 000 EUR</w:t>
            </w:r>
          </w:p>
        </w:tc>
        <w:tc>
          <w:tcPr>
            <w:tcW w:w="1713" w:type="pct"/>
            <w:vAlign w:val="center"/>
          </w:tcPr>
          <w:p w14:paraId="4BD27551" w14:textId="77777777" w:rsidR="0085683B" w:rsidRPr="003B29AA" w:rsidRDefault="0085683B" w:rsidP="0085683B">
            <w:pPr>
              <w:spacing w:line="276" w:lineRule="auto"/>
              <w:jc w:val="center"/>
              <w:rPr>
                <w:rFonts w:ascii="Times New Roman" w:hAnsi="Times New Roman"/>
                <w:sz w:val="24"/>
                <w:szCs w:val="24"/>
              </w:rPr>
            </w:pPr>
          </w:p>
        </w:tc>
      </w:tr>
      <w:tr w:rsidR="003B29AA" w:rsidRPr="009E0B62" w14:paraId="5E9AA16A" w14:textId="77777777" w:rsidTr="00AB0EFE">
        <w:tc>
          <w:tcPr>
            <w:tcW w:w="2040" w:type="pct"/>
            <w:vAlign w:val="center"/>
          </w:tcPr>
          <w:p w14:paraId="323C05F0" w14:textId="77777777" w:rsidR="003B29AA" w:rsidRPr="003B29AA" w:rsidRDefault="003B29AA" w:rsidP="003B29AA">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 xml:space="preserve">Sabiedriskā transporta līdzekļi līdz 5 </w:t>
            </w:r>
            <w:proofErr w:type="spellStart"/>
            <w:r w:rsidRPr="003B29AA">
              <w:rPr>
                <w:rFonts w:ascii="Times New Roman" w:hAnsi="Times New Roman"/>
                <w:color w:val="000000"/>
                <w:sz w:val="24"/>
                <w:szCs w:val="24"/>
              </w:rPr>
              <w:t>g.v</w:t>
            </w:r>
            <w:proofErr w:type="spellEnd"/>
            <w:r w:rsidRPr="003B29AA">
              <w:rPr>
                <w:rFonts w:ascii="Times New Roman" w:hAnsi="Times New Roman"/>
                <w:color w:val="000000"/>
                <w:sz w:val="24"/>
                <w:szCs w:val="24"/>
              </w:rPr>
              <w:t xml:space="preserve"> Atjaunošanas vērtība</w:t>
            </w:r>
          </w:p>
        </w:tc>
        <w:tc>
          <w:tcPr>
            <w:tcW w:w="1247" w:type="pct"/>
            <w:vAlign w:val="center"/>
          </w:tcPr>
          <w:p w14:paraId="43BC9F41" w14:textId="696BE2B9" w:rsidR="003B29AA" w:rsidRPr="003B29AA" w:rsidRDefault="003B29AA" w:rsidP="003B29AA">
            <w:pPr>
              <w:autoSpaceDE w:val="0"/>
              <w:autoSpaceDN w:val="0"/>
              <w:adjustRightInd w:val="0"/>
              <w:jc w:val="center"/>
              <w:rPr>
                <w:rFonts w:ascii="Times New Roman" w:hAnsi="Times New Roman"/>
                <w:color w:val="000000"/>
                <w:sz w:val="24"/>
                <w:szCs w:val="24"/>
              </w:rPr>
            </w:pPr>
            <w:r w:rsidRPr="00DA7EEC">
              <w:rPr>
                <w:rFonts w:ascii="Times New Roman" w:hAnsi="Times New Roman"/>
                <w:sz w:val="24"/>
                <w:szCs w:val="24"/>
              </w:rPr>
              <w:t xml:space="preserve">135 462 465 </w:t>
            </w:r>
            <w:r w:rsidRPr="00DA7EEC">
              <w:rPr>
                <w:rFonts w:ascii="Times New Roman" w:hAnsi="Times New Roman"/>
                <w:color w:val="000000"/>
                <w:sz w:val="24"/>
                <w:szCs w:val="24"/>
              </w:rPr>
              <w:t>EUR</w:t>
            </w:r>
          </w:p>
        </w:tc>
        <w:tc>
          <w:tcPr>
            <w:tcW w:w="1713" w:type="pct"/>
            <w:vAlign w:val="center"/>
          </w:tcPr>
          <w:p w14:paraId="36365D00" w14:textId="77777777" w:rsidR="003B29AA" w:rsidRPr="003B29AA" w:rsidRDefault="003B29AA" w:rsidP="003B29AA">
            <w:pPr>
              <w:spacing w:line="276" w:lineRule="auto"/>
              <w:jc w:val="center"/>
              <w:rPr>
                <w:rFonts w:ascii="Times New Roman" w:hAnsi="Times New Roman"/>
                <w:sz w:val="24"/>
                <w:szCs w:val="24"/>
              </w:rPr>
            </w:pPr>
          </w:p>
        </w:tc>
      </w:tr>
      <w:tr w:rsidR="003B29AA" w:rsidRPr="009E0B62" w14:paraId="048D84F6" w14:textId="77777777" w:rsidTr="00AB0EFE">
        <w:tc>
          <w:tcPr>
            <w:tcW w:w="2040" w:type="pct"/>
            <w:vAlign w:val="center"/>
          </w:tcPr>
          <w:p w14:paraId="6D2F463B" w14:textId="77777777" w:rsidR="003B29AA" w:rsidRPr="003B29AA" w:rsidRDefault="003B29AA" w:rsidP="003B29AA">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 xml:space="preserve">Sabiedriskā transporta līdzekļi virs 5 </w:t>
            </w:r>
            <w:proofErr w:type="spellStart"/>
            <w:r w:rsidRPr="003B29AA">
              <w:rPr>
                <w:rFonts w:ascii="Times New Roman" w:hAnsi="Times New Roman"/>
                <w:color w:val="000000"/>
                <w:sz w:val="24"/>
                <w:szCs w:val="24"/>
              </w:rPr>
              <w:t>g.v</w:t>
            </w:r>
            <w:proofErr w:type="spellEnd"/>
            <w:r w:rsidRPr="003B29AA">
              <w:rPr>
                <w:rFonts w:ascii="Times New Roman" w:hAnsi="Times New Roman"/>
                <w:color w:val="000000"/>
                <w:sz w:val="24"/>
                <w:szCs w:val="24"/>
              </w:rPr>
              <w:t xml:space="preserve"> Faktiskā vērtība</w:t>
            </w:r>
          </w:p>
        </w:tc>
        <w:tc>
          <w:tcPr>
            <w:tcW w:w="1247" w:type="pct"/>
            <w:vAlign w:val="center"/>
          </w:tcPr>
          <w:p w14:paraId="49A646C2" w14:textId="0D737A40" w:rsidR="003B29AA" w:rsidRPr="003B29AA" w:rsidRDefault="003B29AA" w:rsidP="003B29AA">
            <w:pPr>
              <w:autoSpaceDE w:val="0"/>
              <w:autoSpaceDN w:val="0"/>
              <w:adjustRightInd w:val="0"/>
              <w:jc w:val="center"/>
              <w:rPr>
                <w:rFonts w:ascii="Times New Roman" w:hAnsi="Times New Roman"/>
                <w:color w:val="000000"/>
                <w:sz w:val="24"/>
                <w:szCs w:val="24"/>
              </w:rPr>
            </w:pPr>
            <w:r w:rsidRPr="00E73374">
              <w:rPr>
                <w:rFonts w:ascii="Times New Roman" w:hAnsi="Times New Roman"/>
                <w:sz w:val="24"/>
                <w:szCs w:val="24"/>
              </w:rPr>
              <w:t xml:space="preserve">69 044 822 </w:t>
            </w:r>
            <w:r w:rsidRPr="00E73374">
              <w:rPr>
                <w:rFonts w:ascii="Times New Roman" w:hAnsi="Times New Roman"/>
                <w:color w:val="000000"/>
                <w:sz w:val="24"/>
                <w:szCs w:val="24"/>
              </w:rPr>
              <w:t>EUR</w:t>
            </w:r>
          </w:p>
        </w:tc>
        <w:tc>
          <w:tcPr>
            <w:tcW w:w="1713" w:type="pct"/>
            <w:vAlign w:val="center"/>
          </w:tcPr>
          <w:p w14:paraId="0AF56E1A" w14:textId="77777777" w:rsidR="003B29AA" w:rsidRPr="003B29AA" w:rsidRDefault="003B29AA" w:rsidP="003B29AA">
            <w:pPr>
              <w:spacing w:line="276" w:lineRule="auto"/>
              <w:jc w:val="center"/>
              <w:rPr>
                <w:rFonts w:ascii="Times New Roman" w:hAnsi="Times New Roman"/>
                <w:sz w:val="24"/>
                <w:szCs w:val="24"/>
              </w:rPr>
            </w:pPr>
          </w:p>
        </w:tc>
      </w:tr>
      <w:tr w:rsidR="003B29AA" w:rsidRPr="009E0B62" w14:paraId="7CA5D2EE" w14:textId="77777777" w:rsidTr="00AB0EFE">
        <w:tc>
          <w:tcPr>
            <w:tcW w:w="2040" w:type="pct"/>
            <w:vAlign w:val="center"/>
          </w:tcPr>
          <w:p w14:paraId="4432769B" w14:textId="77777777" w:rsidR="003B29AA" w:rsidRPr="003B29AA" w:rsidRDefault="003B29AA" w:rsidP="003B29AA">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lastRenderedPageBreak/>
              <w:t>Sabiedriskā transporta līdzekļi virs 5 ++</w:t>
            </w:r>
          </w:p>
          <w:p w14:paraId="5EFCFCB6" w14:textId="77777777" w:rsidR="003B29AA" w:rsidRPr="003B29AA" w:rsidRDefault="003B29AA" w:rsidP="003B29AA">
            <w:pPr>
              <w:autoSpaceDE w:val="0"/>
              <w:autoSpaceDN w:val="0"/>
              <w:adjustRightInd w:val="0"/>
              <w:jc w:val="both"/>
              <w:rPr>
                <w:rFonts w:ascii="Times New Roman" w:hAnsi="Times New Roman"/>
                <w:color w:val="000000"/>
                <w:sz w:val="24"/>
                <w:szCs w:val="24"/>
              </w:rPr>
            </w:pPr>
            <w:r w:rsidRPr="003B29AA">
              <w:rPr>
                <w:rFonts w:ascii="Times New Roman" w:hAnsi="Times New Roman"/>
                <w:color w:val="000000"/>
                <w:sz w:val="24"/>
                <w:szCs w:val="24"/>
              </w:rPr>
              <w:t>Pieņemtā vērtība (</w:t>
            </w:r>
            <w:r w:rsidRPr="003B29AA">
              <w:rPr>
                <w:rFonts w:ascii="Times New Roman" w:hAnsi="Times New Roman"/>
                <w:color w:val="000000"/>
                <w:sz w:val="24"/>
                <w:szCs w:val="24"/>
                <w:lang w:val="en-US"/>
              </w:rPr>
              <w:t>agreed value</w:t>
            </w:r>
            <w:r w:rsidRPr="003B29AA">
              <w:rPr>
                <w:rFonts w:ascii="Times New Roman" w:hAnsi="Times New Roman"/>
                <w:color w:val="000000"/>
                <w:sz w:val="24"/>
                <w:szCs w:val="24"/>
              </w:rPr>
              <w:t>)</w:t>
            </w:r>
          </w:p>
        </w:tc>
        <w:tc>
          <w:tcPr>
            <w:tcW w:w="1247" w:type="pct"/>
            <w:vAlign w:val="center"/>
          </w:tcPr>
          <w:p w14:paraId="2A77BB3E" w14:textId="3BE9C37B" w:rsidR="003B29AA" w:rsidRPr="003B29AA" w:rsidRDefault="004B5C81" w:rsidP="003B29AA">
            <w:pPr>
              <w:autoSpaceDE w:val="0"/>
              <w:autoSpaceDN w:val="0"/>
              <w:adjustRightInd w:val="0"/>
              <w:jc w:val="center"/>
              <w:rPr>
                <w:rFonts w:ascii="Times New Roman" w:hAnsi="Times New Roman"/>
                <w:color w:val="000000"/>
                <w:sz w:val="24"/>
                <w:szCs w:val="24"/>
              </w:rPr>
            </w:pPr>
            <w:r w:rsidRPr="004B5C81">
              <w:rPr>
                <w:rFonts w:ascii="Times New Roman" w:hAnsi="Times New Roman"/>
                <w:sz w:val="24"/>
                <w:szCs w:val="24"/>
              </w:rPr>
              <w:t>977 500</w:t>
            </w:r>
            <w:r w:rsidR="003B29AA" w:rsidRPr="008B2B75">
              <w:rPr>
                <w:rFonts w:ascii="Times New Roman" w:hAnsi="Times New Roman"/>
                <w:b/>
                <w:bCs/>
                <w:sz w:val="24"/>
                <w:szCs w:val="24"/>
              </w:rPr>
              <w:t xml:space="preserve"> </w:t>
            </w:r>
            <w:r w:rsidR="003B29AA" w:rsidRPr="008B2B75">
              <w:rPr>
                <w:rFonts w:ascii="Times New Roman" w:hAnsi="Times New Roman"/>
                <w:color w:val="000000"/>
                <w:sz w:val="24"/>
                <w:szCs w:val="24"/>
              </w:rPr>
              <w:t>EUR</w:t>
            </w:r>
          </w:p>
        </w:tc>
        <w:tc>
          <w:tcPr>
            <w:tcW w:w="1713" w:type="pct"/>
            <w:vAlign w:val="center"/>
          </w:tcPr>
          <w:p w14:paraId="4E570D4B" w14:textId="77777777" w:rsidR="003B29AA" w:rsidRPr="003B29AA" w:rsidRDefault="003B29AA" w:rsidP="003B29AA">
            <w:pPr>
              <w:spacing w:line="276" w:lineRule="auto"/>
              <w:jc w:val="center"/>
              <w:rPr>
                <w:rFonts w:ascii="Times New Roman" w:hAnsi="Times New Roman"/>
                <w:sz w:val="24"/>
                <w:szCs w:val="24"/>
              </w:rPr>
            </w:pPr>
          </w:p>
        </w:tc>
      </w:tr>
      <w:tr w:rsidR="009E0B62" w:rsidRPr="009E0B62" w14:paraId="577163BC" w14:textId="77777777" w:rsidTr="00AB0EFE">
        <w:tc>
          <w:tcPr>
            <w:tcW w:w="3287" w:type="pct"/>
            <w:gridSpan w:val="2"/>
            <w:vAlign w:val="center"/>
          </w:tcPr>
          <w:p w14:paraId="0099E8C1" w14:textId="77777777" w:rsidR="009E0B62" w:rsidRPr="003B29AA" w:rsidRDefault="009E0B62" w:rsidP="009E0B62">
            <w:pPr>
              <w:spacing w:line="276" w:lineRule="auto"/>
              <w:jc w:val="right"/>
              <w:rPr>
                <w:rFonts w:ascii="Times New Roman" w:hAnsi="Times New Roman"/>
                <w:sz w:val="24"/>
                <w:szCs w:val="24"/>
              </w:rPr>
            </w:pPr>
            <w:r w:rsidRPr="003B29AA">
              <w:rPr>
                <w:rFonts w:ascii="Times New Roman" w:hAnsi="Times New Roman"/>
                <w:sz w:val="24"/>
                <w:szCs w:val="24"/>
              </w:rPr>
              <w:t xml:space="preserve">Prēmija EUR kopā: </w:t>
            </w:r>
          </w:p>
        </w:tc>
        <w:tc>
          <w:tcPr>
            <w:tcW w:w="1713" w:type="pct"/>
          </w:tcPr>
          <w:p w14:paraId="2B82E3FE" w14:textId="77777777" w:rsidR="009E0B62" w:rsidRPr="003B29AA" w:rsidRDefault="009E0B62" w:rsidP="009E0B62">
            <w:pPr>
              <w:spacing w:line="276" w:lineRule="auto"/>
              <w:jc w:val="center"/>
              <w:rPr>
                <w:rFonts w:ascii="Times New Roman" w:hAnsi="Times New Roman"/>
                <w:sz w:val="24"/>
                <w:szCs w:val="24"/>
              </w:rPr>
            </w:pPr>
          </w:p>
        </w:tc>
      </w:tr>
    </w:tbl>
    <w:p w14:paraId="328DC073" w14:textId="64032FBB" w:rsidR="007937C4" w:rsidRPr="00632DB0" w:rsidRDefault="00341189" w:rsidP="00632DB0">
      <w:pPr>
        <w:pStyle w:val="NormalWeb"/>
        <w:rPr>
          <w:b/>
          <w:bCs/>
          <w:color w:val="000000"/>
          <w:sz w:val="27"/>
          <w:szCs w:val="27"/>
        </w:rPr>
      </w:pPr>
      <w:r w:rsidRPr="00341189">
        <w:rPr>
          <w:b/>
          <w:bCs/>
          <w:color w:val="000000"/>
          <w:sz w:val="27"/>
          <w:szCs w:val="27"/>
        </w:rPr>
        <w:t>Pašrisks katram apdrošināšanas gadījumam:</w:t>
      </w:r>
    </w:p>
    <w:tbl>
      <w:tblPr>
        <w:tblStyle w:val="TableGrid"/>
        <w:tblW w:w="9351" w:type="dxa"/>
        <w:tblLook w:val="04A0" w:firstRow="1" w:lastRow="0" w:firstColumn="1" w:lastColumn="0" w:noHBand="0" w:noVBand="1"/>
      </w:tblPr>
      <w:tblGrid>
        <w:gridCol w:w="5098"/>
        <w:gridCol w:w="2127"/>
        <w:gridCol w:w="2126"/>
      </w:tblGrid>
      <w:tr w:rsidR="00AB0551" w14:paraId="38FEF0E9" w14:textId="45DB5725" w:rsidTr="00AB0551">
        <w:tc>
          <w:tcPr>
            <w:tcW w:w="5098" w:type="dxa"/>
          </w:tcPr>
          <w:p w14:paraId="1A6BA879" w14:textId="79C8A611" w:rsidR="00AB0551" w:rsidRPr="00341189" w:rsidRDefault="00AB0551" w:rsidP="00341189">
            <w:pPr>
              <w:pStyle w:val="NormalWeb"/>
              <w:jc w:val="center"/>
              <w:rPr>
                <w:b/>
                <w:bCs/>
                <w:color w:val="000000"/>
                <w:sz w:val="27"/>
                <w:szCs w:val="27"/>
              </w:rPr>
            </w:pPr>
            <w:r w:rsidRPr="00341189">
              <w:rPr>
                <w:b/>
                <w:bCs/>
                <w:color w:val="000000"/>
                <w:sz w:val="27"/>
                <w:szCs w:val="27"/>
              </w:rPr>
              <w:t>Pašriski</w:t>
            </w:r>
          </w:p>
        </w:tc>
        <w:tc>
          <w:tcPr>
            <w:tcW w:w="2127" w:type="dxa"/>
          </w:tcPr>
          <w:p w14:paraId="2F2AF004" w14:textId="2AE04460" w:rsidR="00AB0551" w:rsidRDefault="00AB0551" w:rsidP="003F4843">
            <w:pPr>
              <w:pStyle w:val="ListBullet4"/>
              <w:numPr>
                <w:ilvl w:val="0"/>
                <w:numId w:val="0"/>
              </w:numPr>
              <w:contextualSpacing w:val="0"/>
              <w:jc w:val="left"/>
              <w:rPr>
                <w:b/>
                <w:bCs/>
                <w:szCs w:val="24"/>
              </w:rPr>
            </w:pPr>
            <w:r>
              <w:rPr>
                <w:b/>
                <w:bCs/>
                <w:szCs w:val="24"/>
              </w:rPr>
              <w:t>Pašriska summa, kas sedzama Pasūtītājam</w:t>
            </w:r>
          </w:p>
        </w:tc>
        <w:tc>
          <w:tcPr>
            <w:tcW w:w="2126" w:type="dxa"/>
          </w:tcPr>
          <w:p w14:paraId="0AAAF079" w14:textId="453B2F30" w:rsidR="00AB0551" w:rsidRDefault="00AB0551" w:rsidP="003F4843">
            <w:pPr>
              <w:pStyle w:val="ListBullet4"/>
              <w:numPr>
                <w:ilvl w:val="0"/>
                <w:numId w:val="0"/>
              </w:numPr>
              <w:contextualSpacing w:val="0"/>
              <w:jc w:val="left"/>
              <w:rPr>
                <w:b/>
                <w:bCs/>
                <w:szCs w:val="24"/>
              </w:rPr>
            </w:pPr>
            <w:r>
              <w:rPr>
                <w:b/>
                <w:bCs/>
                <w:szCs w:val="24"/>
              </w:rPr>
              <w:t>Pretendenta piedāvājums</w:t>
            </w:r>
          </w:p>
        </w:tc>
      </w:tr>
      <w:tr w:rsidR="00AB0551" w14:paraId="3C34E9C6" w14:textId="5AD8171D" w:rsidTr="00AB0551">
        <w:tc>
          <w:tcPr>
            <w:tcW w:w="5098" w:type="dxa"/>
          </w:tcPr>
          <w:p w14:paraId="43EDD951" w14:textId="0DC3FF74" w:rsidR="00AB0551" w:rsidRDefault="00AB0551" w:rsidP="0097266E">
            <w:pPr>
              <w:pStyle w:val="NormalWeb"/>
              <w:jc w:val="both"/>
              <w:rPr>
                <w:color w:val="000000"/>
                <w:sz w:val="27"/>
                <w:szCs w:val="27"/>
              </w:rPr>
            </w:pPr>
            <w:r>
              <w:rPr>
                <w:color w:val="000000"/>
                <w:sz w:val="27"/>
                <w:szCs w:val="27"/>
              </w:rPr>
              <w:t xml:space="preserve">Par apdrošināšanas objektiem nekustamam īpašumam </w:t>
            </w:r>
          </w:p>
        </w:tc>
        <w:tc>
          <w:tcPr>
            <w:tcW w:w="2127" w:type="dxa"/>
          </w:tcPr>
          <w:p w14:paraId="16B6C228" w14:textId="5854DAF6" w:rsidR="00AB0551" w:rsidRDefault="002C12D5" w:rsidP="003F4843">
            <w:pPr>
              <w:pStyle w:val="ListBullet4"/>
              <w:numPr>
                <w:ilvl w:val="0"/>
                <w:numId w:val="0"/>
              </w:numPr>
              <w:contextualSpacing w:val="0"/>
              <w:jc w:val="left"/>
              <w:rPr>
                <w:b/>
                <w:bCs/>
                <w:szCs w:val="24"/>
              </w:rPr>
            </w:pPr>
            <w:r>
              <w:rPr>
                <w:b/>
                <w:bCs/>
                <w:szCs w:val="24"/>
              </w:rPr>
              <w:t>350 eiro</w:t>
            </w:r>
          </w:p>
        </w:tc>
        <w:tc>
          <w:tcPr>
            <w:tcW w:w="2126" w:type="dxa"/>
          </w:tcPr>
          <w:p w14:paraId="2EFBA67A" w14:textId="77777777" w:rsidR="00AB0551" w:rsidRDefault="00AB0551" w:rsidP="003F4843">
            <w:pPr>
              <w:pStyle w:val="ListBullet4"/>
              <w:numPr>
                <w:ilvl w:val="0"/>
                <w:numId w:val="0"/>
              </w:numPr>
              <w:contextualSpacing w:val="0"/>
              <w:jc w:val="left"/>
              <w:rPr>
                <w:b/>
                <w:bCs/>
                <w:szCs w:val="24"/>
              </w:rPr>
            </w:pPr>
          </w:p>
        </w:tc>
      </w:tr>
      <w:tr w:rsidR="00AB0551" w14:paraId="0133BE36" w14:textId="072E623A" w:rsidTr="00AB0551">
        <w:tc>
          <w:tcPr>
            <w:tcW w:w="5098" w:type="dxa"/>
          </w:tcPr>
          <w:p w14:paraId="3499E6B9" w14:textId="304057DB" w:rsidR="00AB0551" w:rsidRDefault="00AB0551" w:rsidP="0097266E">
            <w:pPr>
              <w:pStyle w:val="NormalWeb"/>
              <w:jc w:val="both"/>
              <w:rPr>
                <w:color w:val="000000"/>
                <w:sz w:val="27"/>
                <w:szCs w:val="27"/>
              </w:rPr>
            </w:pPr>
            <w:r>
              <w:rPr>
                <w:color w:val="000000"/>
                <w:sz w:val="27"/>
                <w:szCs w:val="27"/>
              </w:rPr>
              <w:t xml:space="preserve">Uguns risks  no zaudējuma apmēra – attiecībā uz apdrošināmo objektu - Ūdeņraža </w:t>
            </w:r>
            <w:proofErr w:type="spellStart"/>
            <w:r>
              <w:rPr>
                <w:color w:val="000000"/>
                <w:sz w:val="27"/>
                <w:szCs w:val="27"/>
              </w:rPr>
              <w:t>uzpildes</w:t>
            </w:r>
            <w:proofErr w:type="spellEnd"/>
            <w:r>
              <w:rPr>
                <w:color w:val="000000"/>
                <w:sz w:val="27"/>
                <w:szCs w:val="27"/>
              </w:rPr>
              <w:t xml:space="preserve"> stacija, kas atrodas adresē: Vienības gatvē 6 Rīgā, LV- 1004 Latvija</w:t>
            </w:r>
          </w:p>
        </w:tc>
        <w:tc>
          <w:tcPr>
            <w:tcW w:w="2127" w:type="dxa"/>
          </w:tcPr>
          <w:p w14:paraId="0F350CAB" w14:textId="1B45A7EE" w:rsidR="00AB0551" w:rsidRDefault="00DE12C6" w:rsidP="003F4843">
            <w:pPr>
              <w:pStyle w:val="ListBullet4"/>
              <w:numPr>
                <w:ilvl w:val="0"/>
                <w:numId w:val="0"/>
              </w:numPr>
              <w:contextualSpacing w:val="0"/>
              <w:jc w:val="left"/>
              <w:rPr>
                <w:b/>
                <w:bCs/>
                <w:szCs w:val="24"/>
              </w:rPr>
            </w:pPr>
            <w:r>
              <w:rPr>
                <w:b/>
                <w:bCs/>
                <w:szCs w:val="24"/>
              </w:rPr>
              <w:t xml:space="preserve">1000 eiro </w:t>
            </w:r>
            <w:r w:rsidR="002C12D5">
              <w:rPr>
                <w:b/>
                <w:bCs/>
                <w:szCs w:val="24"/>
              </w:rPr>
              <w:t>uguns riskam 10% zaudējuma apmēra</w:t>
            </w:r>
          </w:p>
        </w:tc>
        <w:tc>
          <w:tcPr>
            <w:tcW w:w="2126" w:type="dxa"/>
          </w:tcPr>
          <w:p w14:paraId="197AFEA0" w14:textId="77777777" w:rsidR="00AB0551" w:rsidRDefault="00AB0551" w:rsidP="003F4843">
            <w:pPr>
              <w:pStyle w:val="ListBullet4"/>
              <w:numPr>
                <w:ilvl w:val="0"/>
                <w:numId w:val="0"/>
              </w:numPr>
              <w:contextualSpacing w:val="0"/>
              <w:jc w:val="left"/>
              <w:rPr>
                <w:b/>
                <w:bCs/>
                <w:szCs w:val="24"/>
              </w:rPr>
            </w:pPr>
          </w:p>
        </w:tc>
      </w:tr>
      <w:tr w:rsidR="00AB0551" w14:paraId="2C0535C4" w14:textId="1E86F267" w:rsidTr="00AB0551">
        <w:tc>
          <w:tcPr>
            <w:tcW w:w="5098" w:type="dxa"/>
          </w:tcPr>
          <w:p w14:paraId="43AFD68F" w14:textId="3387F645" w:rsidR="00AB0551" w:rsidRDefault="00AB0551" w:rsidP="0097266E">
            <w:pPr>
              <w:pStyle w:val="NormalWeb"/>
              <w:jc w:val="both"/>
              <w:rPr>
                <w:color w:val="000000"/>
                <w:sz w:val="27"/>
                <w:szCs w:val="27"/>
              </w:rPr>
            </w:pPr>
            <w:r>
              <w:rPr>
                <w:color w:val="000000"/>
                <w:sz w:val="27"/>
                <w:szCs w:val="27"/>
              </w:rPr>
              <w:t xml:space="preserve">Ūdeņraža </w:t>
            </w:r>
            <w:proofErr w:type="spellStart"/>
            <w:r>
              <w:rPr>
                <w:color w:val="000000"/>
                <w:sz w:val="27"/>
                <w:szCs w:val="27"/>
              </w:rPr>
              <w:t>uzpildes</w:t>
            </w:r>
            <w:proofErr w:type="spellEnd"/>
            <w:r>
              <w:rPr>
                <w:color w:val="000000"/>
                <w:sz w:val="27"/>
                <w:szCs w:val="27"/>
              </w:rPr>
              <w:t xml:space="preserve"> stacijas instrumentu kopums, kas atrodas adresē: Vienības gatvē 6 Rīgā, LV- 1004 Latvija</w:t>
            </w:r>
          </w:p>
        </w:tc>
        <w:tc>
          <w:tcPr>
            <w:tcW w:w="2127" w:type="dxa"/>
          </w:tcPr>
          <w:p w14:paraId="4BC6FDD8" w14:textId="7AA77851" w:rsidR="00AB0551" w:rsidRDefault="002C12D5" w:rsidP="003F4843">
            <w:pPr>
              <w:pStyle w:val="ListBullet4"/>
              <w:numPr>
                <w:ilvl w:val="0"/>
                <w:numId w:val="0"/>
              </w:numPr>
              <w:contextualSpacing w:val="0"/>
              <w:jc w:val="left"/>
              <w:rPr>
                <w:b/>
                <w:bCs/>
                <w:szCs w:val="24"/>
              </w:rPr>
            </w:pPr>
            <w:r>
              <w:rPr>
                <w:b/>
                <w:bCs/>
                <w:szCs w:val="24"/>
              </w:rPr>
              <w:t>10</w:t>
            </w:r>
            <w:r w:rsidR="008D5784">
              <w:rPr>
                <w:b/>
                <w:bCs/>
                <w:szCs w:val="24"/>
              </w:rPr>
              <w:t>0</w:t>
            </w:r>
            <w:r>
              <w:rPr>
                <w:b/>
                <w:bCs/>
                <w:szCs w:val="24"/>
              </w:rPr>
              <w:t xml:space="preserve"> eiro</w:t>
            </w:r>
          </w:p>
        </w:tc>
        <w:tc>
          <w:tcPr>
            <w:tcW w:w="2126" w:type="dxa"/>
          </w:tcPr>
          <w:p w14:paraId="3A0E2EB0" w14:textId="77777777" w:rsidR="00AB0551" w:rsidRDefault="00AB0551" w:rsidP="003F4843">
            <w:pPr>
              <w:pStyle w:val="ListBullet4"/>
              <w:numPr>
                <w:ilvl w:val="0"/>
                <w:numId w:val="0"/>
              </w:numPr>
              <w:contextualSpacing w:val="0"/>
              <w:jc w:val="left"/>
              <w:rPr>
                <w:b/>
                <w:bCs/>
                <w:szCs w:val="24"/>
              </w:rPr>
            </w:pPr>
          </w:p>
        </w:tc>
      </w:tr>
      <w:tr w:rsidR="00AB0551" w14:paraId="198C4B1B" w14:textId="4D21E489" w:rsidTr="00AB0551">
        <w:tc>
          <w:tcPr>
            <w:tcW w:w="5098" w:type="dxa"/>
          </w:tcPr>
          <w:p w14:paraId="00FD9D56" w14:textId="1A241F21" w:rsidR="00AB0551" w:rsidRDefault="00AB0551" w:rsidP="0097266E">
            <w:pPr>
              <w:pStyle w:val="NormalWeb"/>
              <w:jc w:val="both"/>
              <w:rPr>
                <w:color w:val="000000"/>
                <w:sz w:val="27"/>
                <w:szCs w:val="27"/>
              </w:rPr>
            </w:pPr>
            <w:r>
              <w:rPr>
                <w:color w:val="000000"/>
                <w:sz w:val="27"/>
                <w:szCs w:val="27"/>
              </w:rPr>
              <w:t>Attiecībā uz apdrošināto objektu stiklojuma un/vai stikla konstrukciju bojājumu</w:t>
            </w:r>
          </w:p>
        </w:tc>
        <w:tc>
          <w:tcPr>
            <w:tcW w:w="2127" w:type="dxa"/>
          </w:tcPr>
          <w:p w14:paraId="1C898E69" w14:textId="5372CA11" w:rsidR="00AB0551" w:rsidRDefault="002C12D5" w:rsidP="003F4843">
            <w:pPr>
              <w:pStyle w:val="ListBullet4"/>
              <w:numPr>
                <w:ilvl w:val="0"/>
                <w:numId w:val="0"/>
              </w:numPr>
              <w:contextualSpacing w:val="0"/>
              <w:jc w:val="left"/>
              <w:rPr>
                <w:b/>
                <w:bCs/>
                <w:szCs w:val="24"/>
              </w:rPr>
            </w:pPr>
            <w:r>
              <w:rPr>
                <w:b/>
                <w:bCs/>
                <w:szCs w:val="24"/>
              </w:rPr>
              <w:t>0 eiro</w:t>
            </w:r>
          </w:p>
        </w:tc>
        <w:tc>
          <w:tcPr>
            <w:tcW w:w="2126" w:type="dxa"/>
          </w:tcPr>
          <w:p w14:paraId="28494A5E" w14:textId="77777777" w:rsidR="00AB0551" w:rsidRDefault="00AB0551" w:rsidP="003F4843">
            <w:pPr>
              <w:pStyle w:val="ListBullet4"/>
              <w:numPr>
                <w:ilvl w:val="0"/>
                <w:numId w:val="0"/>
              </w:numPr>
              <w:contextualSpacing w:val="0"/>
              <w:jc w:val="left"/>
              <w:rPr>
                <w:b/>
                <w:bCs/>
                <w:szCs w:val="24"/>
              </w:rPr>
            </w:pPr>
          </w:p>
        </w:tc>
      </w:tr>
      <w:tr w:rsidR="00AB0551" w14:paraId="11C3FB42" w14:textId="1EB6AF86" w:rsidTr="00AB0551">
        <w:tc>
          <w:tcPr>
            <w:tcW w:w="5098" w:type="dxa"/>
          </w:tcPr>
          <w:p w14:paraId="1BC781AC" w14:textId="63615696" w:rsidR="00AB0551" w:rsidRDefault="00AB0551" w:rsidP="0097266E">
            <w:pPr>
              <w:pStyle w:val="NormalWeb"/>
              <w:jc w:val="both"/>
              <w:rPr>
                <w:color w:val="000000"/>
                <w:sz w:val="27"/>
                <w:szCs w:val="27"/>
              </w:rPr>
            </w:pPr>
            <w:r>
              <w:rPr>
                <w:color w:val="000000"/>
                <w:sz w:val="27"/>
                <w:szCs w:val="27"/>
              </w:rPr>
              <w:t>Ja viena apdrošināšanas riska iedarbības rezultātā (piemēram, vētra) tiek bojāti vairāki apdrošinātie objekti, tad tiek piemērots viens polisē norādītais pašrisks</w:t>
            </w:r>
          </w:p>
        </w:tc>
        <w:tc>
          <w:tcPr>
            <w:tcW w:w="2127" w:type="dxa"/>
          </w:tcPr>
          <w:p w14:paraId="4FC66EC9" w14:textId="390E49B7" w:rsidR="00AB0551" w:rsidRDefault="00DE12C6" w:rsidP="003F4843">
            <w:pPr>
              <w:pStyle w:val="ListBullet4"/>
              <w:numPr>
                <w:ilvl w:val="0"/>
                <w:numId w:val="0"/>
              </w:numPr>
              <w:contextualSpacing w:val="0"/>
              <w:jc w:val="left"/>
              <w:rPr>
                <w:b/>
                <w:bCs/>
                <w:szCs w:val="24"/>
              </w:rPr>
            </w:pPr>
            <w:r>
              <w:rPr>
                <w:b/>
                <w:bCs/>
                <w:szCs w:val="24"/>
              </w:rPr>
              <w:t>350 eiro</w:t>
            </w:r>
          </w:p>
        </w:tc>
        <w:tc>
          <w:tcPr>
            <w:tcW w:w="2126" w:type="dxa"/>
          </w:tcPr>
          <w:p w14:paraId="61786412" w14:textId="77777777" w:rsidR="00AB0551" w:rsidRDefault="00AB0551" w:rsidP="003F4843">
            <w:pPr>
              <w:pStyle w:val="ListBullet4"/>
              <w:numPr>
                <w:ilvl w:val="0"/>
                <w:numId w:val="0"/>
              </w:numPr>
              <w:contextualSpacing w:val="0"/>
              <w:jc w:val="left"/>
              <w:rPr>
                <w:b/>
                <w:bCs/>
                <w:szCs w:val="24"/>
              </w:rPr>
            </w:pPr>
          </w:p>
        </w:tc>
      </w:tr>
      <w:tr w:rsidR="00AB0551" w14:paraId="347971C7" w14:textId="62A3EFD0" w:rsidTr="00AB0551">
        <w:tc>
          <w:tcPr>
            <w:tcW w:w="5098" w:type="dxa"/>
          </w:tcPr>
          <w:p w14:paraId="55B1FE64" w14:textId="6233CE2B" w:rsidR="00AB0551" w:rsidRDefault="00AB0551" w:rsidP="0097266E">
            <w:pPr>
              <w:pStyle w:val="ListBullet4"/>
              <w:numPr>
                <w:ilvl w:val="0"/>
                <w:numId w:val="0"/>
              </w:numPr>
              <w:contextualSpacing w:val="0"/>
              <w:rPr>
                <w:b/>
                <w:bCs/>
                <w:szCs w:val="24"/>
              </w:rPr>
            </w:pPr>
            <w:r>
              <w:rPr>
                <w:color w:val="000000"/>
                <w:sz w:val="27"/>
                <w:szCs w:val="27"/>
              </w:rPr>
              <w:t xml:space="preserve">Tiks nodrošināts šā pieteikuma 5.punktā atbilstošs apdrošināšanas segums </w:t>
            </w:r>
            <w:proofErr w:type="spellStart"/>
            <w:r>
              <w:rPr>
                <w:color w:val="000000"/>
                <w:sz w:val="27"/>
                <w:szCs w:val="27"/>
              </w:rPr>
              <w:t>apakšlimita</w:t>
            </w:r>
            <w:proofErr w:type="spellEnd"/>
            <w:r>
              <w:rPr>
                <w:color w:val="000000"/>
                <w:sz w:val="27"/>
                <w:szCs w:val="27"/>
              </w:rPr>
              <w:t xml:space="preserve"> ietvaros (par jebkuru vienu gadījumu un periodā kopā) kustamajam īpašumam ārpus apdrošinātā nekustamā īpašuma vai nožogotas un apsargātas teritorijas, kurā Pasūtītājs veic saimniecisko darbību, piemēram, atrodoties ceļā. Portatīvo tehniku (datori, mobilie telefoni u.tml.)  Pārējam īpašumam - Latvija. </w:t>
            </w:r>
          </w:p>
        </w:tc>
        <w:tc>
          <w:tcPr>
            <w:tcW w:w="2127" w:type="dxa"/>
          </w:tcPr>
          <w:p w14:paraId="28791D71" w14:textId="6758DB47" w:rsidR="00AB0551" w:rsidRDefault="00DE12C6" w:rsidP="003F4843">
            <w:pPr>
              <w:pStyle w:val="ListBullet4"/>
              <w:numPr>
                <w:ilvl w:val="0"/>
                <w:numId w:val="0"/>
              </w:numPr>
              <w:contextualSpacing w:val="0"/>
              <w:jc w:val="left"/>
              <w:rPr>
                <w:b/>
                <w:bCs/>
                <w:szCs w:val="24"/>
              </w:rPr>
            </w:pPr>
            <w:r>
              <w:rPr>
                <w:b/>
                <w:bCs/>
                <w:szCs w:val="24"/>
              </w:rPr>
              <w:t>350 eiro</w:t>
            </w:r>
          </w:p>
        </w:tc>
        <w:tc>
          <w:tcPr>
            <w:tcW w:w="2126" w:type="dxa"/>
          </w:tcPr>
          <w:p w14:paraId="4633E045" w14:textId="77777777" w:rsidR="00AB0551" w:rsidRDefault="00AB0551" w:rsidP="003F4843">
            <w:pPr>
              <w:pStyle w:val="ListBullet4"/>
              <w:numPr>
                <w:ilvl w:val="0"/>
                <w:numId w:val="0"/>
              </w:numPr>
              <w:contextualSpacing w:val="0"/>
              <w:jc w:val="left"/>
              <w:rPr>
                <w:b/>
                <w:bCs/>
                <w:szCs w:val="24"/>
              </w:rPr>
            </w:pPr>
          </w:p>
        </w:tc>
      </w:tr>
      <w:tr w:rsidR="00AB0551" w14:paraId="28B6DADE" w14:textId="4F2F8B83" w:rsidTr="00AB0551">
        <w:tc>
          <w:tcPr>
            <w:tcW w:w="5098" w:type="dxa"/>
          </w:tcPr>
          <w:p w14:paraId="3CD3BB20" w14:textId="6C783361" w:rsidR="00AB0551" w:rsidRDefault="00AB0551" w:rsidP="0097266E">
            <w:pPr>
              <w:pStyle w:val="ListBullet4"/>
              <w:numPr>
                <w:ilvl w:val="0"/>
                <w:numId w:val="0"/>
              </w:numPr>
              <w:contextualSpacing w:val="0"/>
              <w:rPr>
                <w:color w:val="000000"/>
                <w:sz w:val="27"/>
                <w:szCs w:val="27"/>
              </w:rPr>
            </w:pPr>
            <w:r>
              <w:rPr>
                <w:color w:val="000000"/>
                <w:sz w:val="27"/>
                <w:szCs w:val="27"/>
              </w:rPr>
              <w:t xml:space="preserve">Paredzamais segums ārpus Latvijas Republikas teritorijas, attiecībā uz portatīvo tehniku (datori, mobilie telefoni u.tml.) </w:t>
            </w:r>
            <w:r w:rsidR="00E822C5">
              <w:rPr>
                <w:color w:val="000000"/>
                <w:sz w:val="27"/>
                <w:szCs w:val="27"/>
              </w:rPr>
              <w:t xml:space="preserve">u.c. kustamo īpašumu </w:t>
            </w:r>
            <w:r>
              <w:rPr>
                <w:color w:val="000000"/>
                <w:sz w:val="27"/>
                <w:szCs w:val="27"/>
              </w:rPr>
              <w:t>teritorija Eiropa.</w:t>
            </w:r>
          </w:p>
        </w:tc>
        <w:tc>
          <w:tcPr>
            <w:tcW w:w="2127" w:type="dxa"/>
          </w:tcPr>
          <w:p w14:paraId="21BE9DC2" w14:textId="0E188287" w:rsidR="00AB0551" w:rsidRDefault="00DE12C6" w:rsidP="003F4843">
            <w:pPr>
              <w:pStyle w:val="ListBullet4"/>
              <w:numPr>
                <w:ilvl w:val="0"/>
                <w:numId w:val="0"/>
              </w:numPr>
              <w:contextualSpacing w:val="0"/>
              <w:jc w:val="left"/>
              <w:rPr>
                <w:b/>
                <w:bCs/>
                <w:szCs w:val="24"/>
              </w:rPr>
            </w:pPr>
            <w:r>
              <w:rPr>
                <w:b/>
                <w:bCs/>
                <w:szCs w:val="24"/>
              </w:rPr>
              <w:t>50 eiro</w:t>
            </w:r>
          </w:p>
        </w:tc>
        <w:tc>
          <w:tcPr>
            <w:tcW w:w="2126" w:type="dxa"/>
          </w:tcPr>
          <w:p w14:paraId="6E07EF43" w14:textId="77777777" w:rsidR="00AB0551" w:rsidRDefault="00AB0551" w:rsidP="003F4843">
            <w:pPr>
              <w:pStyle w:val="ListBullet4"/>
              <w:numPr>
                <w:ilvl w:val="0"/>
                <w:numId w:val="0"/>
              </w:numPr>
              <w:contextualSpacing w:val="0"/>
              <w:jc w:val="left"/>
              <w:rPr>
                <w:b/>
                <w:bCs/>
                <w:szCs w:val="24"/>
              </w:rPr>
            </w:pPr>
          </w:p>
        </w:tc>
      </w:tr>
    </w:tbl>
    <w:p w14:paraId="6045C4F3" w14:textId="77777777" w:rsidR="00653DF6" w:rsidRDefault="00653DF6" w:rsidP="003F4843">
      <w:pPr>
        <w:pStyle w:val="ListBullet4"/>
        <w:numPr>
          <w:ilvl w:val="0"/>
          <w:numId w:val="0"/>
        </w:numPr>
        <w:contextualSpacing w:val="0"/>
        <w:jc w:val="left"/>
        <w:rPr>
          <w:b/>
          <w:bCs/>
          <w:szCs w:val="24"/>
        </w:rPr>
      </w:pPr>
    </w:p>
    <w:tbl>
      <w:tblPr>
        <w:tblStyle w:val="TableGrid"/>
        <w:tblW w:w="0" w:type="auto"/>
        <w:tblLook w:val="04A0" w:firstRow="1" w:lastRow="0" w:firstColumn="1" w:lastColumn="0" w:noHBand="0" w:noVBand="1"/>
      </w:tblPr>
      <w:tblGrid>
        <w:gridCol w:w="9061"/>
      </w:tblGrid>
      <w:tr w:rsidR="003678D3" w14:paraId="404A26E6" w14:textId="77777777" w:rsidTr="003678D3">
        <w:tc>
          <w:tcPr>
            <w:tcW w:w="9061" w:type="dxa"/>
          </w:tcPr>
          <w:p w14:paraId="3CE1DF8E" w14:textId="4809B9EE" w:rsidR="003678D3" w:rsidRPr="003678D3" w:rsidRDefault="003678D3" w:rsidP="003F4843">
            <w:pPr>
              <w:pStyle w:val="ListBullet4"/>
              <w:numPr>
                <w:ilvl w:val="0"/>
                <w:numId w:val="0"/>
              </w:numPr>
              <w:contextualSpacing w:val="0"/>
              <w:jc w:val="left"/>
              <w:rPr>
                <w:b/>
                <w:bCs/>
                <w:color w:val="FF0000"/>
                <w:szCs w:val="24"/>
              </w:rPr>
            </w:pPr>
            <w:proofErr w:type="spellStart"/>
            <w:r>
              <w:rPr>
                <w:b/>
                <w:bCs/>
                <w:color w:val="FF0000"/>
                <w:szCs w:val="24"/>
              </w:rPr>
              <w:t>Nodrošinam</w:t>
            </w:r>
            <w:proofErr w:type="spellEnd"/>
            <w:r>
              <w:rPr>
                <w:b/>
                <w:bCs/>
                <w:color w:val="FF0000"/>
                <w:szCs w:val="24"/>
              </w:rPr>
              <w:t xml:space="preserve"> vēl šādus pašriskus, kas iekļaujami polisē:</w:t>
            </w:r>
          </w:p>
        </w:tc>
      </w:tr>
    </w:tbl>
    <w:p w14:paraId="2AFFB00D" w14:textId="77777777" w:rsidR="003678D3" w:rsidRDefault="003678D3" w:rsidP="003F4843">
      <w:pPr>
        <w:pStyle w:val="ListBullet4"/>
        <w:numPr>
          <w:ilvl w:val="0"/>
          <w:numId w:val="0"/>
        </w:numPr>
        <w:contextualSpacing w:val="0"/>
        <w:jc w:val="left"/>
        <w:rPr>
          <w:b/>
          <w:bCs/>
          <w:szCs w:val="24"/>
        </w:rPr>
      </w:pPr>
    </w:p>
    <w:p w14:paraId="02B211CB" w14:textId="190F7D9E" w:rsidR="007937C4" w:rsidRPr="00286975" w:rsidRDefault="007937C4" w:rsidP="00286975">
      <w:pPr>
        <w:pStyle w:val="ListBullet4"/>
        <w:tabs>
          <w:tab w:val="clear" w:pos="1209"/>
        </w:tabs>
        <w:ind w:left="284" w:hanging="284"/>
        <w:rPr>
          <w:b/>
          <w:bCs/>
        </w:rPr>
      </w:pPr>
      <w:r w:rsidRPr="00286975">
        <w:rPr>
          <w:b/>
          <w:bCs/>
        </w:rPr>
        <w:t>Tehniskais piedāvājums/ riski</w:t>
      </w:r>
    </w:p>
    <w:tbl>
      <w:tblPr>
        <w:tblStyle w:val="TableGrid"/>
        <w:tblW w:w="8931" w:type="dxa"/>
        <w:tblInd w:w="-289" w:type="dxa"/>
        <w:tblLook w:val="04A0" w:firstRow="1" w:lastRow="0" w:firstColumn="1" w:lastColumn="0" w:noHBand="0" w:noVBand="1"/>
      </w:tblPr>
      <w:tblGrid>
        <w:gridCol w:w="4820"/>
        <w:gridCol w:w="4111"/>
      </w:tblGrid>
      <w:tr w:rsidR="007937C4" w14:paraId="5A532053" w14:textId="39B17AEA" w:rsidTr="00286975">
        <w:tc>
          <w:tcPr>
            <w:tcW w:w="4820" w:type="dxa"/>
            <w:tcBorders>
              <w:top w:val="single" w:sz="4" w:space="0" w:color="auto"/>
              <w:left w:val="single" w:sz="4" w:space="0" w:color="auto"/>
              <w:bottom w:val="single" w:sz="4" w:space="0" w:color="auto"/>
              <w:right w:val="single" w:sz="4" w:space="0" w:color="auto"/>
            </w:tcBorders>
            <w:vAlign w:val="center"/>
            <w:hideMark/>
          </w:tcPr>
          <w:p w14:paraId="612B6F21" w14:textId="77777777" w:rsidR="007937C4" w:rsidRPr="00B72995" w:rsidRDefault="007937C4" w:rsidP="008D0361">
            <w:pPr>
              <w:rPr>
                <w:rFonts w:ascii="Times New Roman" w:hAnsi="Times New Roman" w:cs="Times New Roman"/>
                <w:b/>
                <w:bCs/>
                <w:sz w:val="24"/>
                <w:szCs w:val="24"/>
              </w:rPr>
            </w:pPr>
            <w:r w:rsidRPr="00B72995">
              <w:rPr>
                <w:rFonts w:ascii="Times New Roman" w:hAnsi="Times New Roman" w:cs="Times New Roman"/>
                <w:b/>
                <w:bCs/>
                <w:sz w:val="24"/>
                <w:szCs w:val="24"/>
              </w:rPr>
              <w:lastRenderedPageBreak/>
              <w:t>Īpašuma apdrošināšana NEKUSTAMO ĪPAŠUMU APDROŠINĀŠANA</w:t>
            </w:r>
          </w:p>
        </w:tc>
        <w:tc>
          <w:tcPr>
            <w:tcW w:w="4111" w:type="dxa"/>
            <w:tcBorders>
              <w:top w:val="single" w:sz="4" w:space="0" w:color="auto"/>
              <w:left w:val="single" w:sz="4" w:space="0" w:color="auto"/>
              <w:bottom w:val="single" w:sz="4" w:space="0" w:color="auto"/>
              <w:right w:val="single" w:sz="4" w:space="0" w:color="auto"/>
            </w:tcBorders>
          </w:tcPr>
          <w:p w14:paraId="68C54623" w14:textId="459824EE" w:rsidR="007937C4" w:rsidRDefault="00286975" w:rsidP="008D0361">
            <w:pPr>
              <w:rPr>
                <w:b/>
                <w:bCs/>
              </w:rPr>
            </w:pPr>
            <w:r>
              <w:rPr>
                <w:b/>
                <w:bCs/>
              </w:rPr>
              <w:t>Tehniskais piedāvājums</w:t>
            </w:r>
          </w:p>
        </w:tc>
      </w:tr>
      <w:tr w:rsidR="007937C4" w:rsidRPr="00CF715E" w14:paraId="60868B23" w14:textId="73209277" w:rsidTr="00286975">
        <w:tc>
          <w:tcPr>
            <w:tcW w:w="4820" w:type="dxa"/>
            <w:tcBorders>
              <w:top w:val="single" w:sz="4" w:space="0" w:color="auto"/>
              <w:left w:val="single" w:sz="4" w:space="0" w:color="auto"/>
              <w:bottom w:val="single" w:sz="4" w:space="0" w:color="auto"/>
              <w:right w:val="single" w:sz="4" w:space="0" w:color="auto"/>
            </w:tcBorders>
            <w:hideMark/>
          </w:tcPr>
          <w:p w14:paraId="420BFA1A" w14:textId="77777777" w:rsidR="007937C4" w:rsidRPr="00B72995" w:rsidRDefault="007937C4" w:rsidP="008D0361">
            <w:pPr>
              <w:rPr>
                <w:rFonts w:ascii="Times New Roman" w:hAnsi="Times New Roman" w:cs="Times New Roman"/>
                <w:b/>
                <w:bCs/>
                <w:sz w:val="24"/>
                <w:szCs w:val="24"/>
              </w:rPr>
            </w:pPr>
            <w:r w:rsidRPr="00B72995">
              <w:rPr>
                <w:rFonts w:ascii="Times New Roman" w:hAnsi="Times New Roman" w:cs="Times New Roman"/>
                <w:b/>
                <w:bCs/>
                <w:sz w:val="24"/>
                <w:szCs w:val="24"/>
              </w:rPr>
              <w:t>Nosaukto risku apdrošināšana.</w:t>
            </w:r>
          </w:p>
        </w:tc>
        <w:tc>
          <w:tcPr>
            <w:tcW w:w="4111" w:type="dxa"/>
            <w:tcBorders>
              <w:top w:val="single" w:sz="4" w:space="0" w:color="auto"/>
              <w:left w:val="single" w:sz="4" w:space="0" w:color="auto"/>
              <w:bottom w:val="single" w:sz="4" w:space="0" w:color="auto"/>
              <w:right w:val="single" w:sz="4" w:space="0" w:color="auto"/>
            </w:tcBorders>
          </w:tcPr>
          <w:p w14:paraId="439FD2B2" w14:textId="77777777" w:rsidR="007937C4" w:rsidRPr="00CF715E" w:rsidRDefault="007937C4" w:rsidP="008D0361">
            <w:pPr>
              <w:rPr>
                <w:b/>
                <w:bCs/>
              </w:rPr>
            </w:pPr>
          </w:p>
        </w:tc>
      </w:tr>
      <w:tr w:rsidR="007937C4" w14:paraId="78A89927" w14:textId="6562CD0E" w:rsidTr="00286975">
        <w:tc>
          <w:tcPr>
            <w:tcW w:w="4820" w:type="dxa"/>
            <w:tcBorders>
              <w:top w:val="single" w:sz="4" w:space="0" w:color="auto"/>
              <w:left w:val="single" w:sz="4" w:space="0" w:color="auto"/>
              <w:bottom w:val="single" w:sz="4" w:space="0" w:color="auto"/>
              <w:right w:val="single" w:sz="4" w:space="0" w:color="auto"/>
            </w:tcBorders>
            <w:hideMark/>
          </w:tcPr>
          <w:p w14:paraId="2494B9CC"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b/>
                <w:bCs/>
                <w:sz w:val="24"/>
                <w:szCs w:val="24"/>
              </w:rPr>
              <w:t>Apdrošinātie riski</w:t>
            </w:r>
            <w:r w:rsidRPr="00B72995">
              <w:rPr>
                <w:rFonts w:ascii="Times New Roman" w:hAnsi="Times New Roman" w:cs="Times New Roman"/>
                <w:sz w:val="24"/>
                <w:szCs w:val="24"/>
              </w:rPr>
              <w:t xml:space="preserve"> - apdrošinātā īpašuma tiešs fizisks bojājums vai bojāeja, kuru cēlonis ir:</w:t>
            </w:r>
          </w:p>
        </w:tc>
        <w:tc>
          <w:tcPr>
            <w:tcW w:w="4111" w:type="dxa"/>
            <w:tcBorders>
              <w:top w:val="single" w:sz="4" w:space="0" w:color="auto"/>
              <w:left w:val="single" w:sz="4" w:space="0" w:color="auto"/>
              <w:bottom w:val="single" w:sz="4" w:space="0" w:color="auto"/>
              <w:right w:val="single" w:sz="4" w:space="0" w:color="auto"/>
            </w:tcBorders>
          </w:tcPr>
          <w:p w14:paraId="1A617C7D" w14:textId="77777777" w:rsidR="007937C4" w:rsidRDefault="007937C4" w:rsidP="00286975">
            <w:pPr>
              <w:ind w:left="389" w:hanging="389"/>
              <w:rPr>
                <w:b/>
                <w:bCs/>
              </w:rPr>
            </w:pPr>
          </w:p>
        </w:tc>
      </w:tr>
      <w:tr w:rsidR="007937C4" w14:paraId="18C04E31" w14:textId="28F17831" w:rsidTr="00286975">
        <w:tc>
          <w:tcPr>
            <w:tcW w:w="4820" w:type="dxa"/>
            <w:tcBorders>
              <w:top w:val="single" w:sz="4" w:space="0" w:color="auto"/>
              <w:left w:val="single" w:sz="4" w:space="0" w:color="auto"/>
              <w:bottom w:val="single" w:sz="4" w:space="0" w:color="auto"/>
              <w:right w:val="single" w:sz="4" w:space="0" w:color="auto"/>
            </w:tcBorders>
            <w:hideMark/>
          </w:tcPr>
          <w:p w14:paraId="77086965"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4111" w:type="dxa"/>
            <w:tcBorders>
              <w:top w:val="single" w:sz="4" w:space="0" w:color="auto"/>
              <w:left w:val="single" w:sz="4" w:space="0" w:color="auto"/>
              <w:bottom w:val="single" w:sz="4" w:space="0" w:color="auto"/>
              <w:right w:val="single" w:sz="4" w:space="0" w:color="auto"/>
            </w:tcBorders>
          </w:tcPr>
          <w:p w14:paraId="529CACCB" w14:textId="77777777" w:rsidR="007937C4" w:rsidRDefault="007937C4" w:rsidP="008D0361">
            <w:pPr>
              <w:rPr>
                <w:lang w:eastAsia="zh-CN"/>
              </w:rPr>
            </w:pPr>
          </w:p>
        </w:tc>
      </w:tr>
      <w:tr w:rsidR="007937C4" w14:paraId="05D9AF5D" w14:textId="5F9DBC0A" w:rsidTr="00286975">
        <w:tc>
          <w:tcPr>
            <w:tcW w:w="4820" w:type="dxa"/>
            <w:tcBorders>
              <w:top w:val="single" w:sz="4" w:space="0" w:color="auto"/>
              <w:left w:val="single" w:sz="4" w:space="0" w:color="auto"/>
              <w:bottom w:val="single" w:sz="4" w:space="0" w:color="auto"/>
              <w:right w:val="single" w:sz="4" w:space="0" w:color="auto"/>
            </w:tcBorders>
            <w:hideMark/>
          </w:tcPr>
          <w:p w14:paraId="24846314"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4111" w:type="dxa"/>
            <w:tcBorders>
              <w:top w:val="single" w:sz="4" w:space="0" w:color="auto"/>
              <w:left w:val="single" w:sz="4" w:space="0" w:color="auto"/>
              <w:bottom w:val="single" w:sz="4" w:space="0" w:color="auto"/>
              <w:right w:val="single" w:sz="4" w:space="0" w:color="auto"/>
            </w:tcBorders>
          </w:tcPr>
          <w:p w14:paraId="4143B2BC" w14:textId="77777777" w:rsidR="007937C4" w:rsidRDefault="007937C4" w:rsidP="008D0361">
            <w:pPr>
              <w:rPr>
                <w:lang w:eastAsia="zh-CN"/>
              </w:rPr>
            </w:pPr>
          </w:p>
        </w:tc>
      </w:tr>
      <w:tr w:rsidR="007937C4" w14:paraId="496F1EDA" w14:textId="5D2CADBD" w:rsidTr="00286975">
        <w:tc>
          <w:tcPr>
            <w:tcW w:w="4820" w:type="dxa"/>
            <w:tcBorders>
              <w:top w:val="single" w:sz="4" w:space="0" w:color="auto"/>
              <w:left w:val="single" w:sz="4" w:space="0" w:color="auto"/>
              <w:bottom w:val="single" w:sz="4" w:space="0" w:color="auto"/>
              <w:right w:val="single" w:sz="4" w:space="0" w:color="auto"/>
            </w:tcBorders>
            <w:hideMark/>
          </w:tcPr>
          <w:p w14:paraId="0B294600"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 xml:space="preserve">Zibens spēriens (t.sk., lodveida zibens) – tieša atmosfēras </w:t>
            </w:r>
            <w:proofErr w:type="spellStart"/>
            <w:r w:rsidRPr="00B72995">
              <w:rPr>
                <w:rFonts w:ascii="Times New Roman" w:hAnsi="Times New Roman" w:cs="Times New Roman"/>
                <w:sz w:val="24"/>
                <w:szCs w:val="24"/>
                <w:lang w:eastAsia="zh-CN"/>
              </w:rPr>
              <w:t>pārsprieguma</w:t>
            </w:r>
            <w:proofErr w:type="spellEnd"/>
            <w:r w:rsidRPr="00B72995">
              <w:rPr>
                <w:rFonts w:ascii="Times New Roman" w:hAnsi="Times New Roman" w:cs="Times New Roman"/>
                <w:sz w:val="24"/>
                <w:szCs w:val="24"/>
                <w:lang w:eastAsia="zh-CN"/>
              </w:rPr>
              <w:t xml:space="preserve"> iedarbība uz apdrošinātajiem priekšmetiem un elektroietaisēm.</w:t>
            </w:r>
          </w:p>
        </w:tc>
        <w:tc>
          <w:tcPr>
            <w:tcW w:w="4111" w:type="dxa"/>
            <w:tcBorders>
              <w:top w:val="single" w:sz="4" w:space="0" w:color="auto"/>
              <w:left w:val="single" w:sz="4" w:space="0" w:color="auto"/>
              <w:bottom w:val="single" w:sz="4" w:space="0" w:color="auto"/>
              <w:right w:val="single" w:sz="4" w:space="0" w:color="auto"/>
            </w:tcBorders>
          </w:tcPr>
          <w:p w14:paraId="16120487" w14:textId="77777777" w:rsidR="007937C4" w:rsidRDefault="007937C4" w:rsidP="008D0361">
            <w:pPr>
              <w:rPr>
                <w:lang w:eastAsia="zh-CN"/>
              </w:rPr>
            </w:pPr>
          </w:p>
        </w:tc>
      </w:tr>
      <w:tr w:rsidR="007937C4" w14:paraId="52326D7D" w14:textId="4C4472DA" w:rsidTr="00286975">
        <w:tc>
          <w:tcPr>
            <w:tcW w:w="4820" w:type="dxa"/>
            <w:tcBorders>
              <w:top w:val="single" w:sz="4" w:space="0" w:color="auto"/>
              <w:left w:val="single" w:sz="4" w:space="0" w:color="auto"/>
              <w:bottom w:val="single" w:sz="4" w:space="0" w:color="auto"/>
              <w:right w:val="single" w:sz="4" w:space="0" w:color="auto"/>
            </w:tcBorders>
            <w:hideMark/>
          </w:tcPr>
          <w:p w14:paraId="46FF7B85"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Plūdi – lielākas vai mazākas teritorijas applūšana ar ūdeni, kas pārgājis pāri ūdenstilpņu vai baseinu robežām.</w:t>
            </w:r>
          </w:p>
        </w:tc>
        <w:tc>
          <w:tcPr>
            <w:tcW w:w="4111" w:type="dxa"/>
            <w:tcBorders>
              <w:top w:val="single" w:sz="4" w:space="0" w:color="auto"/>
              <w:left w:val="single" w:sz="4" w:space="0" w:color="auto"/>
              <w:bottom w:val="single" w:sz="4" w:space="0" w:color="auto"/>
              <w:right w:val="single" w:sz="4" w:space="0" w:color="auto"/>
            </w:tcBorders>
          </w:tcPr>
          <w:p w14:paraId="78F6FDCB" w14:textId="77777777" w:rsidR="007937C4" w:rsidRDefault="007937C4" w:rsidP="008D0361">
            <w:pPr>
              <w:rPr>
                <w:lang w:eastAsia="zh-CN"/>
              </w:rPr>
            </w:pPr>
          </w:p>
        </w:tc>
      </w:tr>
      <w:tr w:rsidR="007937C4" w14:paraId="3EC94763" w14:textId="36734477" w:rsidTr="00286975">
        <w:tc>
          <w:tcPr>
            <w:tcW w:w="4820" w:type="dxa"/>
            <w:tcBorders>
              <w:top w:val="single" w:sz="4" w:space="0" w:color="auto"/>
              <w:left w:val="single" w:sz="4" w:space="0" w:color="auto"/>
              <w:bottom w:val="single" w:sz="4" w:space="0" w:color="auto"/>
              <w:right w:val="single" w:sz="4" w:space="0" w:color="auto"/>
            </w:tcBorders>
            <w:hideMark/>
          </w:tcPr>
          <w:p w14:paraId="739F3BE2"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4111" w:type="dxa"/>
            <w:tcBorders>
              <w:top w:val="single" w:sz="4" w:space="0" w:color="auto"/>
              <w:left w:val="single" w:sz="4" w:space="0" w:color="auto"/>
              <w:bottom w:val="single" w:sz="4" w:space="0" w:color="auto"/>
              <w:right w:val="single" w:sz="4" w:space="0" w:color="auto"/>
            </w:tcBorders>
          </w:tcPr>
          <w:p w14:paraId="7F165C79" w14:textId="77777777" w:rsidR="007937C4" w:rsidRDefault="007937C4" w:rsidP="008D0361">
            <w:pPr>
              <w:rPr>
                <w:lang w:eastAsia="zh-CN"/>
              </w:rPr>
            </w:pPr>
          </w:p>
        </w:tc>
      </w:tr>
      <w:tr w:rsidR="007937C4" w14:paraId="6B6C27C0" w14:textId="17E68698" w:rsidTr="00286975">
        <w:tc>
          <w:tcPr>
            <w:tcW w:w="4820" w:type="dxa"/>
            <w:tcBorders>
              <w:top w:val="single" w:sz="4" w:space="0" w:color="auto"/>
              <w:left w:val="single" w:sz="4" w:space="0" w:color="auto"/>
              <w:bottom w:val="single" w:sz="4" w:space="0" w:color="auto"/>
              <w:right w:val="single" w:sz="4" w:space="0" w:color="auto"/>
            </w:tcBorders>
            <w:hideMark/>
          </w:tcPr>
          <w:p w14:paraId="4AC46539"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Zemestrīce – zemes garozas svārstības Latvijas teritorijā</w:t>
            </w:r>
          </w:p>
        </w:tc>
        <w:tc>
          <w:tcPr>
            <w:tcW w:w="4111" w:type="dxa"/>
            <w:tcBorders>
              <w:top w:val="single" w:sz="4" w:space="0" w:color="auto"/>
              <w:left w:val="single" w:sz="4" w:space="0" w:color="auto"/>
              <w:bottom w:val="single" w:sz="4" w:space="0" w:color="auto"/>
              <w:right w:val="single" w:sz="4" w:space="0" w:color="auto"/>
            </w:tcBorders>
          </w:tcPr>
          <w:p w14:paraId="01C639C8" w14:textId="77777777" w:rsidR="007937C4" w:rsidRDefault="007937C4" w:rsidP="008D0361">
            <w:pPr>
              <w:rPr>
                <w:lang w:eastAsia="zh-CN"/>
              </w:rPr>
            </w:pPr>
          </w:p>
        </w:tc>
      </w:tr>
      <w:tr w:rsidR="007937C4" w14:paraId="75E4574C" w14:textId="2CA368DA" w:rsidTr="00286975">
        <w:tc>
          <w:tcPr>
            <w:tcW w:w="4820" w:type="dxa"/>
            <w:tcBorders>
              <w:top w:val="single" w:sz="4" w:space="0" w:color="auto"/>
              <w:left w:val="single" w:sz="4" w:space="0" w:color="auto"/>
              <w:bottom w:val="single" w:sz="4" w:space="0" w:color="auto"/>
              <w:right w:val="single" w:sz="4" w:space="0" w:color="auto"/>
            </w:tcBorders>
            <w:hideMark/>
          </w:tcPr>
          <w:p w14:paraId="2F3DEE1B"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Krusa – dažādas formas, lieluma vai svara ledus gabaliņi, kas nokrīt uz apdrošināto objektu un tādējādi izraisa tā bojāeju vai bojājumu.</w:t>
            </w:r>
          </w:p>
        </w:tc>
        <w:tc>
          <w:tcPr>
            <w:tcW w:w="4111" w:type="dxa"/>
            <w:tcBorders>
              <w:top w:val="single" w:sz="4" w:space="0" w:color="auto"/>
              <w:left w:val="single" w:sz="4" w:space="0" w:color="auto"/>
              <w:bottom w:val="single" w:sz="4" w:space="0" w:color="auto"/>
              <w:right w:val="single" w:sz="4" w:space="0" w:color="auto"/>
            </w:tcBorders>
          </w:tcPr>
          <w:p w14:paraId="13FA39B5" w14:textId="77777777" w:rsidR="007937C4" w:rsidRDefault="007937C4" w:rsidP="008D0361">
            <w:pPr>
              <w:rPr>
                <w:lang w:eastAsia="zh-CN"/>
              </w:rPr>
            </w:pPr>
          </w:p>
        </w:tc>
      </w:tr>
      <w:tr w:rsidR="007937C4" w14:paraId="20B0128E" w14:textId="01849C51" w:rsidTr="00286975">
        <w:tc>
          <w:tcPr>
            <w:tcW w:w="4820" w:type="dxa"/>
            <w:tcBorders>
              <w:top w:val="single" w:sz="4" w:space="0" w:color="auto"/>
              <w:left w:val="single" w:sz="4" w:space="0" w:color="auto"/>
              <w:bottom w:val="single" w:sz="4" w:space="0" w:color="auto"/>
              <w:right w:val="single" w:sz="4" w:space="0" w:color="auto"/>
            </w:tcBorders>
            <w:hideMark/>
          </w:tcPr>
          <w:p w14:paraId="53F6087A"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Koku, mastu vai citu priekšmetu un vielu uzkrišana apdrošinātajiem objektiem, neatkarīgi no iemesla.</w:t>
            </w:r>
          </w:p>
        </w:tc>
        <w:tc>
          <w:tcPr>
            <w:tcW w:w="4111" w:type="dxa"/>
            <w:tcBorders>
              <w:top w:val="single" w:sz="4" w:space="0" w:color="auto"/>
              <w:left w:val="single" w:sz="4" w:space="0" w:color="auto"/>
              <w:bottom w:val="single" w:sz="4" w:space="0" w:color="auto"/>
              <w:right w:val="single" w:sz="4" w:space="0" w:color="auto"/>
            </w:tcBorders>
          </w:tcPr>
          <w:p w14:paraId="576D6E72" w14:textId="77777777" w:rsidR="007937C4" w:rsidRDefault="007937C4" w:rsidP="008D0361">
            <w:pPr>
              <w:rPr>
                <w:lang w:eastAsia="zh-CN"/>
              </w:rPr>
            </w:pPr>
          </w:p>
        </w:tc>
      </w:tr>
      <w:tr w:rsidR="007937C4" w14:paraId="17F21FD3" w14:textId="1C32ECE6" w:rsidTr="00286975">
        <w:tc>
          <w:tcPr>
            <w:tcW w:w="4820" w:type="dxa"/>
            <w:tcBorders>
              <w:top w:val="single" w:sz="4" w:space="0" w:color="auto"/>
              <w:left w:val="single" w:sz="4" w:space="0" w:color="auto"/>
              <w:bottom w:val="single" w:sz="4" w:space="0" w:color="auto"/>
              <w:right w:val="single" w:sz="4" w:space="0" w:color="auto"/>
            </w:tcBorders>
            <w:hideMark/>
          </w:tcPr>
          <w:p w14:paraId="1DC48A16"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Gaisa kuģu, to daļu vai to pārvadājamās kravas uzkrišana apdrošinātajam objektam.</w:t>
            </w:r>
          </w:p>
        </w:tc>
        <w:tc>
          <w:tcPr>
            <w:tcW w:w="4111" w:type="dxa"/>
            <w:tcBorders>
              <w:top w:val="single" w:sz="4" w:space="0" w:color="auto"/>
              <w:left w:val="single" w:sz="4" w:space="0" w:color="auto"/>
              <w:bottom w:val="single" w:sz="4" w:space="0" w:color="auto"/>
              <w:right w:val="single" w:sz="4" w:space="0" w:color="auto"/>
            </w:tcBorders>
          </w:tcPr>
          <w:p w14:paraId="68B6FE8E" w14:textId="77777777" w:rsidR="007937C4" w:rsidRDefault="007937C4" w:rsidP="008D0361">
            <w:pPr>
              <w:rPr>
                <w:lang w:eastAsia="zh-CN"/>
              </w:rPr>
            </w:pPr>
          </w:p>
        </w:tc>
      </w:tr>
      <w:tr w:rsidR="007937C4" w14:paraId="3C215280" w14:textId="4F5086F8" w:rsidTr="00286975">
        <w:tc>
          <w:tcPr>
            <w:tcW w:w="4820" w:type="dxa"/>
            <w:tcBorders>
              <w:top w:val="single" w:sz="4" w:space="0" w:color="auto"/>
              <w:left w:val="single" w:sz="4" w:space="0" w:color="auto"/>
              <w:bottom w:val="single" w:sz="4" w:space="0" w:color="auto"/>
              <w:right w:val="single" w:sz="4" w:space="0" w:color="auto"/>
            </w:tcBorders>
            <w:hideMark/>
          </w:tcPr>
          <w:p w14:paraId="3EBB8D1C"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 xml:space="preserve">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w:t>
            </w:r>
            <w:r w:rsidRPr="00B72995">
              <w:rPr>
                <w:rFonts w:ascii="Times New Roman" w:hAnsi="Times New Roman" w:cs="Times New Roman"/>
                <w:sz w:val="24"/>
                <w:szCs w:val="24"/>
                <w:lang w:eastAsia="zh-CN"/>
              </w:rPr>
              <w:lastRenderedPageBreak/>
              <w:t>krimināltiesību normām). Apdrošināšanas riska “Terorisms” apdrošināšanas atlīdzībai tiek noteikts limits 3 500 000 eiro.</w:t>
            </w:r>
          </w:p>
        </w:tc>
        <w:tc>
          <w:tcPr>
            <w:tcW w:w="4111" w:type="dxa"/>
            <w:tcBorders>
              <w:top w:val="single" w:sz="4" w:space="0" w:color="auto"/>
              <w:left w:val="single" w:sz="4" w:space="0" w:color="auto"/>
              <w:bottom w:val="single" w:sz="4" w:space="0" w:color="auto"/>
              <w:right w:val="single" w:sz="4" w:space="0" w:color="auto"/>
            </w:tcBorders>
          </w:tcPr>
          <w:p w14:paraId="5F56BBD2" w14:textId="77777777" w:rsidR="007937C4" w:rsidRDefault="007937C4" w:rsidP="008D0361">
            <w:pPr>
              <w:rPr>
                <w:lang w:eastAsia="zh-CN"/>
              </w:rPr>
            </w:pPr>
          </w:p>
        </w:tc>
      </w:tr>
      <w:tr w:rsidR="007937C4" w14:paraId="31A6678D" w14:textId="1D705E6D" w:rsidTr="00286975">
        <w:tc>
          <w:tcPr>
            <w:tcW w:w="4820" w:type="dxa"/>
            <w:tcBorders>
              <w:top w:val="single" w:sz="4" w:space="0" w:color="auto"/>
              <w:left w:val="single" w:sz="4" w:space="0" w:color="auto"/>
              <w:bottom w:val="single" w:sz="4" w:space="0" w:color="auto"/>
              <w:right w:val="single" w:sz="4" w:space="0" w:color="auto"/>
            </w:tcBorders>
            <w:hideMark/>
          </w:tcPr>
          <w:p w14:paraId="6566BE7B" w14:textId="77777777" w:rsidR="007937C4" w:rsidRPr="00B72995" w:rsidRDefault="007937C4" w:rsidP="0097266E">
            <w:pPr>
              <w:jc w:val="both"/>
              <w:rPr>
                <w:rFonts w:ascii="Times New Roman" w:hAnsi="Times New Roman" w:cs="Times New Roman"/>
                <w:sz w:val="24"/>
                <w:szCs w:val="24"/>
                <w:lang w:eastAsia="zh-CN"/>
              </w:rPr>
            </w:pPr>
            <w:r w:rsidRPr="00B72995">
              <w:rPr>
                <w:rFonts w:ascii="Times New Roman" w:hAnsi="Times New Roman" w:cs="Times New Roman"/>
                <w:sz w:val="24"/>
                <w:szCs w:val="24"/>
              </w:rPr>
              <w:t>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4111" w:type="dxa"/>
            <w:tcBorders>
              <w:top w:val="single" w:sz="4" w:space="0" w:color="auto"/>
              <w:left w:val="single" w:sz="4" w:space="0" w:color="auto"/>
              <w:bottom w:val="single" w:sz="4" w:space="0" w:color="auto"/>
              <w:right w:val="single" w:sz="4" w:space="0" w:color="auto"/>
            </w:tcBorders>
          </w:tcPr>
          <w:p w14:paraId="7AE34E17" w14:textId="77777777" w:rsidR="007937C4" w:rsidRDefault="007937C4" w:rsidP="008D0361"/>
        </w:tc>
      </w:tr>
      <w:tr w:rsidR="007937C4" w14:paraId="2D394991" w14:textId="7D37C808" w:rsidTr="00286975">
        <w:tc>
          <w:tcPr>
            <w:tcW w:w="4820" w:type="dxa"/>
            <w:tcBorders>
              <w:top w:val="single" w:sz="4" w:space="0" w:color="auto"/>
              <w:left w:val="single" w:sz="4" w:space="0" w:color="auto"/>
              <w:bottom w:val="single" w:sz="4" w:space="0" w:color="auto"/>
              <w:right w:val="single" w:sz="4" w:space="0" w:color="auto"/>
            </w:tcBorders>
            <w:hideMark/>
          </w:tcPr>
          <w:p w14:paraId="57DF5128" w14:textId="77777777" w:rsidR="007937C4" w:rsidRPr="00B72995" w:rsidRDefault="007937C4" w:rsidP="0097266E">
            <w:pPr>
              <w:jc w:val="both"/>
              <w:rPr>
                <w:rFonts w:ascii="Times New Roman" w:hAnsi="Times New Roman" w:cs="Times New Roman"/>
                <w:sz w:val="24"/>
                <w:szCs w:val="24"/>
                <w:lang w:eastAsia="zh-CN"/>
              </w:rPr>
            </w:pPr>
            <w:r w:rsidRPr="00B72995">
              <w:rPr>
                <w:rFonts w:ascii="Times New Roman" w:hAnsi="Times New Roman" w:cs="Times New Roman"/>
                <w:sz w:val="24"/>
                <w:szCs w:val="24"/>
              </w:rPr>
              <w:t>tiek segti arī pasažieru un jebkuru citu personu, kas nav Pasūtītāja darbinieki un kurām tiek piešķirtas apdrošināto objektu lietošanas tiesības, nodarīti zaudējumi, tai skaitā, to rupjas neuzmanības un tīšas rīcības rezultātā.</w:t>
            </w:r>
          </w:p>
        </w:tc>
        <w:tc>
          <w:tcPr>
            <w:tcW w:w="4111" w:type="dxa"/>
            <w:tcBorders>
              <w:top w:val="single" w:sz="4" w:space="0" w:color="auto"/>
              <w:left w:val="single" w:sz="4" w:space="0" w:color="auto"/>
              <w:bottom w:val="single" w:sz="4" w:space="0" w:color="auto"/>
              <w:right w:val="single" w:sz="4" w:space="0" w:color="auto"/>
            </w:tcBorders>
          </w:tcPr>
          <w:p w14:paraId="6001C886" w14:textId="77777777" w:rsidR="007937C4" w:rsidRDefault="007937C4" w:rsidP="008D0361"/>
        </w:tc>
      </w:tr>
      <w:tr w:rsidR="007937C4" w14:paraId="507C59CF" w14:textId="3F76B2FE" w:rsidTr="00286975">
        <w:tc>
          <w:tcPr>
            <w:tcW w:w="4820" w:type="dxa"/>
            <w:tcBorders>
              <w:top w:val="single" w:sz="4" w:space="0" w:color="auto"/>
              <w:left w:val="single" w:sz="4" w:space="0" w:color="auto"/>
              <w:bottom w:val="single" w:sz="4" w:space="0" w:color="auto"/>
              <w:right w:val="single" w:sz="4" w:space="0" w:color="auto"/>
            </w:tcBorders>
            <w:hideMark/>
          </w:tcPr>
          <w:p w14:paraId="09C817F2" w14:textId="77777777" w:rsidR="007937C4" w:rsidRPr="00B72995" w:rsidRDefault="007937C4" w:rsidP="0097266E">
            <w:pPr>
              <w:suppressAutoHyphens/>
              <w:jc w:val="both"/>
              <w:rPr>
                <w:rFonts w:ascii="Times New Roman" w:hAnsi="Times New Roman" w:cs="Times New Roman"/>
                <w:sz w:val="24"/>
                <w:szCs w:val="24"/>
                <w:lang w:eastAsia="zh-CN"/>
              </w:rPr>
            </w:pPr>
            <w:r w:rsidRPr="00B72995">
              <w:rPr>
                <w:rFonts w:ascii="Times New Roman" w:hAnsi="Times New Roman" w:cs="Times New Roman"/>
                <w:sz w:val="24"/>
                <w:szCs w:val="24"/>
                <w:lang w:eastAsia="zh-CN"/>
              </w:rPr>
              <w:t xml:space="preserve">Apdrošināšanas līguma ietvaros netiek atlīdzināti apdrošināto objektu iekšēju elektrisku vai mehānisku bojājumu, kļūmju, atteices vai salūšanas, </w:t>
            </w:r>
            <w:proofErr w:type="spellStart"/>
            <w:r w:rsidRPr="00B72995">
              <w:rPr>
                <w:rFonts w:ascii="Times New Roman" w:hAnsi="Times New Roman" w:cs="Times New Roman"/>
                <w:sz w:val="24"/>
                <w:szCs w:val="24"/>
                <w:lang w:eastAsia="zh-CN"/>
              </w:rPr>
              <w:t>pārsprieguma</w:t>
            </w:r>
            <w:proofErr w:type="spellEnd"/>
            <w:r w:rsidRPr="00B72995">
              <w:rPr>
                <w:rFonts w:ascii="Times New Roman" w:hAnsi="Times New Roman" w:cs="Times New Roman"/>
                <w:sz w:val="24"/>
                <w:szCs w:val="24"/>
                <w:lang w:eastAsia="zh-CN"/>
              </w:rPr>
              <w:t xml:space="preserve">, īssavienojuma vai pārkaršanas dēļ apdrošināšanas objekta dzinējā, mehānismos vai elektroietaisēs, novēršanas izdevumi. </w:t>
            </w:r>
          </w:p>
          <w:p w14:paraId="5C4B5157" w14:textId="77777777" w:rsidR="007937C4" w:rsidRPr="00B72995" w:rsidRDefault="007937C4" w:rsidP="0097266E">
            <w:pPr>
              <w:jc w:val="both"/>
              <w:rPr>
                <w:rFonts w:ascii="Times New Roman" w:hAnsi="Times New Roman" w:cs="Times New Roman"/>
                <w:sz w:val="24"/>
                <w:szCs w:val="24"/>
              </w:rPr>
            </w:pPr>
            <w:r w:rsidRPr="00B72995">
              <w:rPr>
                <w:rFonts w:ascii="Times New Roman" w:hAnsi="Times New Roman" w:cs="Times New Roman"/>
                <w:sz w:val="24"/>
                <w:szCs w:val="24"/>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4111" w:type="dxa"/>
            <w:tcBorders>
              <w:top w:val="single" w:sz="4" w:space="0" w:color="auto"/>
              <w:left w:val="single" w:sz="4" w:space="0" w:color="auto"/>
              <w:bottom w:val="single" w:sz="4" w:space="0" w:color="auto"/>
              <w:right w:val="single" w:sz="4" w:space="0" w:color="auto"/>
            </w:tcBorders>
          </w:tcPr>
          <w:p w14:paraId="47BD8CD8" w14:textId="77777777" w:rsidR="007937C4" w:rsidRDefault="007937C4" w:rsidP="008D0361">
            <w:pPr>
              <w:suppressAutoHyphens/>
              <w:jc w:val="both"/>
              <w:rPr>
                <w:lang w:eastAsia="zh-CN"/>
              </w:rPr>
            </w:pPr>
          </w:p>
        </w:tc>
      </w:tr>
    </w:tbl>
    <w:p w14:paraId="3303AB8B" w14:textId="77777777" w:rsidR="00286975" w:rsidRDefault="00286975" w:rsidP="003F4843">
      <w:pPr>
        <w:pStyle w:val="ListBullet4"/>
        <w:numPr>
          <w:ilvl w:val="0"/>
          <w:numId w:val="0"/>
        </w:numPr>
        <w:contextualSpacing w:val="0"/>
        <w:jc w:val="left"/>
        <w:rPr>
          <w:b/>
          <w:bCs/>
          <w:szCs w:val="24"/>
        </w:rPr>
      </w:pPr>
    </w:p>
    <w:tbl>
      <w:tblPr>
        <w:tblStyle w:val="TableGrid"/>
        <w:tblW w:w="0" w:type="auto"/>
        <w:tblInd w:w="-289" w:type="dxa"/>
        <w:tblLook w:val="04A0" w:firstRow="1" w:lastRow="0" w:firstColumn="1" w:lastColumn="0" w:noHBand="0" w:noVBand="1"/>
      </w:tblPr>
      <w:tblGrid>
        <w:gridCol w:w="8931"/>
      </w:tblGrid>
      <w:tr w:rsidR="00241817" w14:paraId="334AF7AA" w14:textId="77777777" w:rsidTr="00594C6F">
        <w:tc>
          <w:tcPr>
            <w:tcW w:w="8931" w:type="dxa"/>
          </w:tcPr>
          <w:p w14:paraId="56CDE159" w14:textId="2FDE65B9" w:rsidR="00241817" w:rsidRPr="00241817" w:rsidRDefault="00241817" w:rsidP="003F4843">
            <w:pPr>
              <w:pStyle w:val="ListBullet4"/>
              <w:numPr>
                <w:ilvl w:val="0"/>
                <w:numId w:val="0"/>
              </w:numPr>
              <w:contextualSpacing w:val="0"/>
              <w:jc w:val="left"/>
              <w:rPr>
                <w:b/>
                <w:bCs/>
                <w:color w:val="FF0000"/>
                <w:szCs w:val="24"/>
              </w:rPr>
            </w:pPr>
            <w:r>
              <w:rPr>
                <w:b/>
                <w:bCs/>
                <w:color w:val="FF0000"/>
                <w:szCs w:val="24"/>
              </w:rPr>
              <w:t>Nodrošinām vēl citus riskus:</w:t>
            </w:r>
          </w:p>
        </w:tc>
      </w:tr>
    </w:tbl>
    <w:p w14:paraId="60719425" w14:textId="77777777" w:rsidR="00241817" w:rsidRDefault="00241817" w:rsidP="003F4843">
      <w:pPr>
        <w:pStyle w:val="ListBullet4"/>
        <w:numPr>
          <w:ilvl w:val="0"/>
          <w:numId w:val="0"/>
        </w:numPr>
        <w:contextualSpacing w:val="0"/>
        <w:jc w:val="left"/>
        <w:rPr>
          <w:b/>
          <w:bCs/>
          <w:szCs w:val="24"/>
        </w:rPr>
      </w:pPr>
    </w:p>
    <w:p w14:paraId="1AF7B709" w14:textId="2D731544" w:rsidR="003F4843" w:rsidRPr="003F4843" w:rsidRDefault="007937C4" w:rsidP="003F4843">
      <w:pPr>
        <w:pStyle w:val="ListBullet4"/>
        <w:numPr>
          <w:ilvl w:val="0"/>
          <w:numId w:val="0"/>
        </w:numPr>
        <w:contextualSpacing w:val="0"/>
        <w:jc w:val="left"/>
        <w:rPr>
          <w:b/>
          <w:bCs/>
          <w:szCs w:val="24"/>
        </w:rPr>
      </w:pPr>
      <w:r>
        <w:rPr>
          <w:b/>
          <w:bCs/>
          <w:szCs w:val="24"/>
        </w:rPr>
        <w:t>6.</w:t>
      </w:r>
      <w:r w:rsidR="003F4843" w:rsidRPr="003F4843">
        <w:rPr>
          <w:b/>
          <w:bCs/>
          <w:szCs w:val="24"/>
        </w:rPr>
        <w:t>PRETENDENTU UN PIEDĀVĀJUMU IZVĒLE</w:t>
      </w:r>
    </w:p>
    <w:p w14:paraId="277125A5" w14:textId="1BB7BA60" w:rsidR="003F4843" w:rsidRPr="00E36E8C" w:rsidRDefault="00E36E8C" w:rsidP="003F4843">
      <w:pPr>
        <w:jc w:val="both"/>
        <w:rPr>
          <w:rFonts w:ascii="Times New Roman" w:eastAsia="Times New Roman" w:hAnsi="Times New Roman" w:cs="Times New Roman"/>
          <w:b/>
          <w:bCs/>
          <w:color w:val="000000" w:themeColor="text1"/>
          <w:sz w:val="24"/>
          <w:szCs w:val="24"/>
        </w:rPr>
      </w:pPr>
      <w:r w:rsidRPr="00E36E8C">
        <w:rPr>
          <w:rStyle w:val="ui-provider"/>
          <w:rFonts w:ascii="Times New Roman" w:hAnsi="Times New Roman" w:cs="Times New Roman"/>
          <w:sz w:val="24"/>
          <w:szCs w:val="24"/>
        </w:rPr>
        <w:t xml:space="preserve">Tirgus izpētē iegūtā informācija tiks izmantota iepirkuma procedūras nolikuma sagatavošanā ar mērķi apspriest tehniskās specifikācijas un kvalifikācijas prasības, uzlabot iepirkuma procedūras dokumentāciju un veicināt konkurenci. </w:t>
      </w:r>
    </w:p>
    <w:p w14:paraId="201AD43A" w14:textId="228E297F" w:rsidR="003F4843" w:rsidRPr="003F4843" w:rsidRDefault="007937C4" w:rsidP="003F4843">
      <w:pPr>
        <w:pStyle w:val="ListBullet4"/>
        <w:numPr>
          <w:ilvl w:val="0"/>
          <w:numId w:val="0"/>
        </w:numPr>
        <w:rPr>
          <w:b/>
          <w:bCs/>
        </w:rPr>
      </w:pPr>
      <w:r>
        <w:rPr>
          <w:b/>
          <w:bCs/>
        </w:rPr>
        <w:t>7</w:t>
      </w:r>
      <w:r w:rsidR="003F4843" w:rsidRPr="003F4843">
        <w:rPr>
          <w:b/>
          <w:bCs/>
        </w:rPr>
        <w:t>.KONTAKTINFORMĀCIJA</w:t>
      </w:r>
    </w:p>
    <w:p w14:paraId="77E3B59B" w14:textId="77777777" w:rsidR="007937C4" w:rsidRPr="003678D3" w:rsidRDefault="007937C4" w:rsidP="007937C4">
      <w:pPr>
        <w:jc w:val="both"/>
        <w:rPr>
          <w:rFonts w:ascii="Times New Roman" w:hAnsi="Times New Roman" w:cs="Times New Roman"/>
          <w:sz w:val="24"/>
          <w:szCs w:val="24"/>
          <w:lang w:eastAsia="lv-LV"/>
        </w:rPr>
      </w:pPr>
      <w:r w:rsidRPr="003678D3">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Sandrai </w:t>
      </w:r>
      <w:proofErr w:type="spellStart"/>
      <w:r w:rsidRPr="003678D3">
        <w:rPr>
          <w:rFonts w:ascii="Times New Roman" w:eastAsia="Times New Roman" w:hAnsi="Times New Roman" w:cs="Times New Roman"/>
          <w:color w:val="000000" w:themeColor="text1"/>
          <w:sz w:val="24"/>
          <w:szCs w:val="24"/>
        </w:rPr>
        <w:t>Čakšai</w:t>
      </w:r>
      <w:proofErr w:type="spellEnd"/>
      <w:r w:rsidRPr="003678D3">
        <w:rPr>
          <w:rFonts w:ascii="Times New Roman" w:hAnsi="Times New Roman" w:cs="Times New Roman"/>
          <w:sz w:val="24"/>
          <w:szCs w:val="24"/>
          <w:lang w:eastAsia="lv-LV"/>
        </w:rPr>
        <w:t xml:space="preserve"> Iepirkumu un līgumu pārvaldības daļas Tirgus izpētes un iepirkumu metodoloģijas nodaļas</w:t>
      </w:r>
      <w:r w:rsidRPr="003678D3">
        <w:rPr>
          <w:rFonts w:ascii="Times New Roman" w:eastAsia="Times New Roman" w:hAnsi="Times New Roman" w:cs="Times New Roman"/>
          <w:color w:val="000000" w:themeColor="text1"/>
          <w:sz w:val="24"/>
          <w:szCs w:val="24"/>
        </w:rPr>
        <w:t xml:space="preserve">, </w:t>
      </w:r>
      <w:r w:rsidRPr="003678D3">
        <w:rPr>
          <w:rFonts w:ascii="Times New Roman" w:hAnsi="Times New Roman" w:cs="Times New Roman"/>
          <w:color w:val="000000"/>
          <w:sz w:val="24"/>
          <w:szCs w:val="24"/>
          <w:shd w:val="clear" w:color="auto" w:fill="FFFFFF"/>
        </w:rPr>
        <w:t xml:space="preserve">iepirkumu speciālistei uz e-pastu: </w:t>
      </w:r>
      <w:hyperlink r:id="rId11" w:history="1">
        <w:r w:rsidRPr="003678D3">
          <w:rPr>
            <w:rStyle w:val="Hyperlink"/>
            <w:rFonts w:ascii="Times New Roman" w:hAnsi="Times New Roman" w:cs="Times New Roman"/>
            <w:sz w:val="24"/>
            <w:szCs w:val="24"/>
            <w:shd w:val="clear" w:color="auto" w:fill="FFFFFF"/>
          </w:rPr>
          <w:t>sandra.caksa@rigassatiksme.lv</w:t>
        </w:r>
      </w:hyperlink>
      <w:r w:rsidRPr="003678D3">
        <w:rPr>
          <w:rFonts w:ascii="Times New Roman" w:hAnsi="Times New Roman" w:cs="Times New Roman"/>
          <w:color w:val="000000"/>
          <w:sz w:val="24"/>
          <w:szCs w:val="24"/>
          <w:shd w:val="clear" w:color="auto" w:fill="FFFFFF"/>
        </w:rPr>
        <w:t xml:space="preserve"> .</w:t>
      </w:r>
    </w:p>
    <w:p w14:paraId="148600C2" w14:textId="610F7748" w:rsidR="00FE2BA7" w:rsidRPr="00C41430" w:rsidRDefault="0085683B" w:rsidP="00C41430">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Pielikumā : Tehniskā specifikācija</w:t>
      </w:r>
    </w:p>
    <w:sectPr w:rsidR="00FE2BA7" w:rsidRPr="00C41430" w:rsidSect="008341CB">
      <w:footerReference w:type="default" r:id="rId12"/>
      <w:footerReference w:type="first" r:id="rId13"/>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A4C1" w14:textId="77777777" w:rsidR="003A1293" w:rsidRDefault="003A1293" w:rsidP="00F150DE">
      <w:pPr>
        <w:spacing w:after="0" w:line="240" w:lineRule="auto"/>
      </w:pPr>
      <w:r>
        <w:separator/>
      </w:r>
    </w:p>
  </w:endnote>
  <w:endnote w:type="continuationSeparator" w:id="0">
    <w:p w14:paraId="31B6AEDE" w14:textId="77777777" w:rsidR="003A1293" w:rsidRDefault="003A129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F71C" w14:textId="5898A3CA" w:rsidR="00B33100" w:rsidRPr="008341CB" w:rsidRDefault="00B33100" w:rsidP="008341C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PAGE</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r w:rsidRPr="00707876">
              <w:rPr>
                <w:rFonts w:ascii="Times New Roman" w:hAnsi="Times New Roman" w:cs="Times New Roman"/>
                <w:sz w:val="24"/>
                <w:szCs w:val="24"/>
              </w:rPr>
              <w:t xml:space="preserve"> no </w:t>
            </w: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NUMPAGES</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B6A9" w14:textId="77777777" w:rsidR="003A1293" w:rsidRDefault="003A1293" w:rsidP="00F150DE">
      <w:pPr>
        <w:spacing w:after="0" w:line="240" w:lineRule="auto"/>
      </w:pPr>
      <w:r>
        <w:separator/>
      </w:r>
    </w:p>
  </w:footnote>
  <w:footnote w:type="continuationSeparator" w:id="0">
    <w:p w14:paraId="5AD64241" w14:textId="77777777" w:rsidR="003A1293" w:rsidRDefault="003A129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1495"/>
        </w:tabs>
        <w:ind w:left="1495"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7056465">
    <w:abstractNumId w:val="3"/>
  </w:num>
  <w:num w:numId="2" w16cid:durableId="295064191">
    <w:abstractNumId w:val="0"/>
  </w:num>
  <w:num w:numId="3" w16cid:durableId="867331116">
    <w:abstractNumId w:val="6"/>
  </w:num>
  <w:num w:numId="4" w16cid:durableId="317344559">
    <w:abstractNumId w:val="1"/>
  </w:num>
  <w:num w:numId="5" w16cid:durableId="2047370292">
    <w:abstractNumId w:val="4"/>
  </w:num>
  <w:num w:numId="6" w16cid:durableId="111680517">
    <w:abstractNumId w:val="2"/>
  </w:num>
  <w:num w:numId="7" w16cid:durableId="329136735">
    <w:abstractNumId w:val="5"/>
  </w:num>
  <w:num w:numId="8" w16cid:durableId="76522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203D2"/>
    <w:rsid w:val="00023340"/>
    <w:rsid w:val="00024900"/>
    <w:rsid w:val="000303F6"/>
    <w:rsid w:val="00030658"/>
    <w:rsid w:val="00030EA2"/>
    <w:rsid w:val="00035053"/>
    <w:rsid w:val="000364BB"/>
    <w:rsid w:val="00040210"/>
    <w:rsid w:val="000410DB"/>
    <w:rsid w:val="00050F72"/>
    <w:rsid w:val="000524BB"/>
    <w:rsid w:val="00063F99"/>
    <w:rsid w:val="000717BE"/>
    <w:rsid w:val="0009791E"/>
    <w:rsid w:val="000A03A9"/>
    <w:rsid w:val="000A0CF6"/>
    <w:rsid w:val="000A4886"/>
    <w:rsid w:val="000A65B7"/>
    <w:rsid w:val="000B03B0"/>
    <w:rsid w:val="000B553F"/>
    <w:rsid w:val="000C57DF"/>
    <w:rsid w:val="000C7E48"/>
    <w:rsid w:val="000D08B1"/>
    <w:rsid w:val="000D3FF9"/>
    <w:rsid w:val="000D6905"/>
    <w:rsid w:val="000E5063"/>
    <w:rsid w:val="000F084C"/>
    <w:rsid w:val="000F310D"/>
    <w:rsid w:val="000F45DD"/>
    <w:rsid w:val="000F77F6"/>
    <w:rsid w:val="00101FB0"/>
    <w:rsid w:val="001022FE"/>
    <w:rsid w:val="00104C9C"/>
    <w:rsid w:val="00105277"/>
    <w:rsid w:val="00121149"/>
    <w:rsid w:val="00124654"/>
    <w:rsid w:val="00133621"/>
    <w:rsid w:val="0014270F"/>
    <w:rsid w:val="001442A3"/>
    <w:rsid w:val="001505C8"/>
    <w:rsid w:val="001540AD"/>
    <w:rsid w:val="0015772D"/>
    <w:rsid w:val="0016005B"/>
    <w:rsid w:val="00164B6F"/>
    <w:rsid w:val="00165AB3"/>
    <w:rsid w:val="00166685"/>
    <w:rsid w:val="001669D4"/>
    <w:rsid w:val="00173977"/>
    <w:rsid w:val="00174C39"/>
    <w:rsid w:val="00176834"/>
    <w:rsid w:val="00177717"/>
    <w:rsid w:val="0018584A"/>
    <w:rsid w:val="00185E10"/>
    <w:rsid w:val="00187CD5"/>
    <w:rsid w:val="001968E8"/>
    <w:rsid w:val="001A0D13"/>
    <w:rsid w:val="001A25E5"/>
    <w:rsid w:val="001A65CB"/>
    <w:rsid w:val="001A6C35"/>
    <w:rsid w:val="001A6D5B"/>
    <w:rsid w:val="001C112B"/>
    <w:rsid w:val="001C1F65"/>
    <w:rsid w:val="001C2B05"/>
    <w:rsid w:val="001C4B33"/>
    <w:rsid w:val="001C6D32"/>
    <w:rsid w:val="001D2C1B"/>
    <w:rsid w:val="001E14C8"/>
    <w:rsid w:val="001E4AEA"/>
    <w:rsid w:val="001F78E6"/>
    <w:rsid w:val="00204279"/>
    <w:rsid w:val="00210FAE"/>
    <w:rsid w:val="0021169C"/>
    <w:rsid w:val="00212960"/>
    <w:rsid w:val="00223EC5"/>
    <w:rsid w:val="0022597B"/>
    <w:rsid w:val="0023073A"/>
    <w:rsid w:val="00231ACF"/>
    <w:rsid w:val="002349AC"/>
    <w:rsid w:val="0024078F"/>
    <w:rsid w:val="00241817"/>
    <w:rsid w:val="00242593"/>
    <w:rsid w:val="0024593C"/>
    <w:rsid w:val="00245D3C"/>
    <w:rsid w:val="00247CE0"/>
    <w:rsid w:val="00252FAF"/>
    <w:rsid w:val="00255E45"/>
    <w:rsid w:val="002566BF"/>
    <w:rsid w:val="002569DE"/>
    <w:rsid w:val="0026159B"/>
    <w:rsid w:val="00263111"/>
    <w:rsid w:val="00270013"/>
    <w:rsid w:val="00272D49"/>
    <w:rsid w:val="002737BF"/>
    <w:rsid w:val="00277188"/>
    <w:rsid w:val="0028310C"/>
    <w:rsid w:val="00286975"/>
    <w:rsid w:val="0029129E"/>
    <w:rsid w:val="00296809"/>
    <w:rsid w:val="002A5369"/>
    <w:rsid w:val="002B1969"/>
    <w:rsid w:val="002B3806"/>
    <w:rsid w:val="002B5698"/>
    <w:rsid w:val="002C0B41"/>
    <w:rsid w:val="002C12D5"/>
    <w:rsid w:val="002C69E9"/>
    <w:rsid w:val="002D7C30"/>
    <w:rsid w:val="002E4EA6"/>
    <w:rsid w:val="002E64A9"/>
    <w:rsid w:val="002E6D91"/>
    <w:rsid w:val="002F30C3"/>
    <w:rsid w:val="002F3FBA"/>
    <w:rsid w:val="00300EC9"/>
    <w:rsid w:val="00301433"/>
    <w:rsid w:val="0030160E"/>
    <w:rsid w:val="00302AC0"/>
    <w:rsid w:val="00307E67"/>
    <w:rsid w:val="0031105F"/>
    <w:rsid w:val="00311355"/>
    <w:rsid w:val="00313CC7"/>
    <w:rsid w:val="00314004"/>
    <w:rsid w:val="00315464"/>
    <w:rsid w:val="00315535"/>
    <w:rsid w:val="00315AE5"/>
    <w:rsid w:val="0031711E"/>
    <w:rsid w:val="003207A6"/>
    <w:rsid w:val="00327CC2"/>
    <w:rsid w:val="00334F0D"/>
    <w:rsid w:val="00335110"/>
    <w:rsid w:val="00341189"/>
    <w:rsid w:val="0034716F"/>
    <w:rsid w:val="00347DD6"/>
    <w:rsid w:val="003540A3"/>
    <w:rsid w:val="00354FBB"/>
    <w:rsid w:val="0036153A"/>
    <w:rsid w:val="003625A8"/>
    <w:rsid w:val="00363366"/>
    <w:rsid w:val="003669FC"/>
    <w:rsid w:val="003678D3"/>
    <w:rsid w:val="00371E54"/>
    <w:rsid w:val="003740A4"/>
    <w:rsid w:val="00376975"/>
    <w:rsid w:val="0038675D"/>
    <w:rsid w:val="003877E5"/>
    <w:rsid w:val="00390102"/>
    <w:rsid w:val="00394411"/>
    <w:rsid w:val="00395EF3"/>
    <w:rsid w:val="00396BED"/>
    <w:rsid w:val="003A09BA"/>
    <w:rsid w:val="003A0E7A"/>
    <w:rsid w:val="003A1293"/>
    <w:rsid w:val="003A7F3C"/>
    <w:rsid w:val="003B0D16"/>
    <w:rsid w:val="003B1D0C"/>
    <w:rsid w:val="003B29AA"/>
    <w:rsid w:val="003B2A9C"/>
    <w:rsid w:val="003B43B0"/>
    <w:rsid w:val="003B4A03"/>
    <w:rsid w:val="003C3E8B"/>
    <w:rsid w:val="003C6F2B"/>
    <w:rsid w:val="003D0A84"/>
    <w:rsid w:val="003D555A"/>
    <w:rsid w:val="003D6C28"/>
    <w:rsid w:val="003E479C"/>
    <w:rsid w:val="003E5EF4"/>
    <w:rsid w:val="003E6C85"/>
    <w:rsid w:val="003F365A"/>
    <w:rsid w:val="003F3C26"/>
    <w:rsid w:val="003F4843"/>
    <w:rsid w:val="003F69FB"/>
    <w:rsid w:val="00401922"/>
    <w:rsid w:val="004062FC"/>
    <w:rsid w:val="00410077"/>
    <w:rsid w:val="00412A56"/>
    <w:rsid w:val="00413DFF"/>
    <w:rsid w:val="004158A3"/>
    <w:rsid w:val="00416B3A"/>
    <w:rsid w:val="00417EBC"/>
    <w:rsid w:val="0042049C"/>
    <w:rsid w:val="00423FDD"/>
    <w:rsid w:val="00427704"/>
    <w:rsid w:val="00431787"/>
    <w:rsid w:val="00431C81"/>
    <w:rsid w:val="004349C4"/>
    <w:rsid w:val="0043565E"/>
    <w:rsid w:val="0043766E"/>
    <w:rsid w:val="00437793"/>
    <w:rsid w:val="0044070F"/>
    <w:rsid w:val="00440B7F"/>
    <w:rsid w:val="00445B40"/>
    <w:rsid w:val="004541E0"/>
    <w:rsid w:val="004551F7"/>
    <w:rsid w:val="004634C6"/>
    <w:rsid w:val="00465EA6"/>
    <w:rsid w:val="00473755"/>
    <w:rsid w:val="004751E7"/>
    <w:rsid w:val="00475680"/>
    <w:rsid w:val="00475C7D"/>
    <w:rsid w:val="00475F3C"/>
    <w:rsid w:val="00476C04"/>
    <w:rsid w:val="00484768"/>
    <w:rsid w:val="00486EC6"/>
    <w:rsid w:val="00490AA1"/>
    <w:rsid w:val="00497CF3"/>
    <w:rsid w:val="004B5C81"/>
    <w:rsid w:val="004B61D7"/>
    <w:rsid w:val="004C16D2"/>
    <w:rsid w:val="004C4D3B"/>
    <w:rsid w:val="004C646E"/>
    <w:rsid w:val="004D1B61"/>
    <w:rsid w:val="004D24A0"/>
    <w:rsid w:val="004D2A89"/>
    <w:rsid w:val="004D4302"/>
    <w:rsid w:val="004D6191"/>
    <w:rsid w:val="004F20AD"/>
    <w:rsid w:val="004F6561"/>
    <w:rsid w:val="00501DE6"/>
    <w:rsid w:val="005071BE"/>
    <w:rsid w:val="005103F2"/>
    <w:rsid w:val="00510D17"/>
    <w:rsid w:val="00510E0A"/>
    <w:rsid w:val="00513EC4"/>
    <w:rsid w:val="00515345"/>
    <w:rsid w:val="00520E0E"/>
    <w:rsid w:val="005255C0"/>
    <w:rsid w:val="00530F91"/>
    <w:rsid w:val="00535222"/>
    <w:rsid w:val="00540233"/>
    <w:rsid w:val="005440F2"/>
    <w:rsid w:val="00544AED"/>
    <w:rsid w:val="00545DCC"/>
    <w:rsid w:val="00546DF8"/>
    <w:rsid w:val="00560441"/>
    <w:rsid w:val="00564EDA"/>
    <w:rsid w:val="00570348"/>
    <w:rsid w:val="005708C9"/>
    <w:rsid w:val="0057665F"/>
    <w:rsid w:val="005766DC"/>
    <w:rsid w:val="00580622"/>
    <w:rsid w:val="005831E2"/>
    <w:rsid w:val="005918B1"/>
    <w:rsid w:val="00594386"/>
    <w:rsid w:val="00594C6F"/>
    <w:rsid w:val="00597017"/>
    <w:rsid w:val="00597AB9"/>
    <w:rsid w:val="005B20B5"/>
    <w:rsid w:val="005B40DB"/>
    <w:rsid w:val="005B7315"/>
    <w:rsid w:val="005C3C29"/>
    <w:rsid w:val="005C564C"/>
    <w:rsid w:val="005D1BC8"/>
    <w:rsid w:val="005D319A"/>
    <w:rsid w:val="005D3206"/>
    <w:rsid w:val="005D602D"/>
    <w:rsid w:val="005E1EDF"/>
    <w:rsid w:val="005F4A7D"/>
    <w:rsid w:val="00601E7F"/>
    <w:rsid w:val="0060230A"/>
    <w:rsid w:val="00602EEA"/>
    <w:rsid w:val="006103C2"/>
    <w:rsid w:val="00613F96"/>
    <w:rsid w:val="00616B7C"/>
    <w:rsid w:val="006325D2"/>
    <w:rsid w:val="00632DB0"/>
    <w:rsid w:val="006512DA"/>
    <w:rsid w:val="00653DF6"/>
    <w:rsid w:val="00656981"/>
    <w:rsid w:val="00660E62"/>
    <w:rsid w:val="00661585"/>
    <w:rsid w:val="00664177"/>
    <w:rsid w:val="00667684"/>
    <w:rsid w:val="00671806"/>
    <w:rsid w:val="0067355D"/>
    <w:rsid w:val="0067443C"/>
    <w:rsid w:val="00681637"/>
    <w:rsid w:val="00682C57"/>
    <w:rsid w:val="00684DCE"/>
    <w:rsid w:val="0069416E"/>
    <w:rsid w:val="00694BA2"/>
    <w:rsid w:val="006971CA"/>
    <w:rsid w:val="00697615"/>
    <w:rsid w:val="0069772F"/>
    <w:rsid w:val="006A009F"/>
    <w:rsid w:val="006A1BDC"/>
    <w:rsid w:val="006B1977"/>
    <w:rsid w:val="006B2295"/>
    <w:rsid w:val="006B2B03"/>
    <w:rsid w:val="006B6265"/>
    <w:rsid w:val="006C2563"/>
    <w:rsid w:val="006C2834"/>
    <w:rsid w:val="006D1310"/>
    <w:rsid w:val="006D4D24"/>
    <w:rsid w:val="006D6689"/>
    <w:rsid w:val="006D73D8"/>
    <w:rsid w:val="006E1C5E"/>
    <w:rsid w:val="006E1E43"/>
    <w:rsid w:val="006E52F7"/>
    <w:rsid w:val="00700C7C"/>
    <w:rsid w:val="00701519"/>
    <w:rsid w:val="00703744"/>
    <w:rsid w:val="00707876"/>
    <w:rsid w:val="0071141E"/>
    <w:rsid w:val="00714582"/>
    <w:rsid w:val="00716555"/>
    <w:rsid w:val="007206B9"/>
    <w:rsid w:val="00722A5E"/>
    <w:rsid w:val="00723072"/>
    <w:rsid w:val="00723292"/>
    <w:rsid w:val="00727B24"/>
    <w:rsid w:val="00731B6F"/>
    <w:rsid w:val="00737F5A"/>
    <w:rsid w:val="007469F4"/>
    <w:rsid w:val="0075064A"/>
    <w:rsid w:val="00750F6C"/>
    <w:rsid w:val="00752A5D"/>
    <w:rsid w:val="007610E9"/>
    <w:rsid w:val="0076447B"/>
    <w:rsid w:val="0076728A"/>
    <w:rsid w:val="00773833"/>
    <w:rsid w:val="00776A36"/>
    <w:rsid w:val="00780015"/>
    <w:rsid w:val="007811C1"/>
    <w:rsid w:val="00785C25"/>
    <w:rsid w:val="00786FD6"/>
    <w:rsid w:val="00792509"/>
    <w:rsid w:val="00792C23"/>
    <w:rsid w:val="007937C4"/>
    <w:rsid w:val="00796B6C"/>
    <w:rsid w:val="00797D3B"/>
    <w:rsid w:val="007A1C82"/>
    <w:rsid w:val="007A5847"/>
    <w:rsid w:val="007A7E78"/>
    <w:rsid w:val="007B5377"/>
    <w:rsid w:val="007C4147"/>
    <w:rsid w:val="007C535E"/>
    <w:rsid w:val="007C5F21"/>
    <w:rsid w:val="007D36CB"/>
    <w:rsid w:val="007D3757"/>
    <w:rsid w:val="007D4EA5"/>
    <w:rsid w:val="007E1195"/>
    <w:rsid w:val="007E65B1"/>
    <w:rsid w:val="007F2ABB"/>
    <w:rsid w:val="00801BC8"/>
    <w:rsid w:val="00802803"/>
    <w:rsid w:val="008048E6"/>
    <w:rsid w:val="00805258"/>
    <w:rsid w:val="008221CD"/>
    <w:rsid w:val="008257FE"/>
    <w:rsid w:val="008271BF"/>
    <w:rsid w:val="00832C95"/>
    <w:rsid w:val="0083362F"/>
    <w:rsid w:val="008341CB"/>
    <w:rsid w:val="0083529E"/>
    <w:rsid w:val="00847FB8"/>
    <w:rsid w:val="00855C82"/>
    <w:rsid w:val="0085683B"/>
    <w:rsid w:val="0086658D"/>
    <w:rsid w:val="008744FB"/>
    <w:rsid w:val="008746A1"/>
    <w:rsid w:val="00877AAD"/>
    <w:rsid w:val="008808DB"/>
    <w:rsid w:val="00880917"/>
    <w:rsid w:val="008809B1"/>
    <w:rsid w:val="00882163"/>
    <w:rsid w:val="00883A8E"/>
    <w:rsid w:val="00892CC3"/>
    <w:rsid w:val="008932D2"/>
    <w:rsid w:val="00893C33"/>
    <w:rsid w:val="00897F70"/>
    <w:rsid w:val="008A111B"/>
    <w:rsid w:val="008A421B"/>
    <w:rsid w:val="008A5723"/>
    <w:rsid w:val="008A69DD"/>
    <w:rsid w:val="008B0458"/>
    <w:rsid w:val="008B0548"/>
    <w:rsid w:val="008B1821"/>
    <w:rsid w:val="008B2B75"/>
    <w:rsid w:val="008B3A7E"/>
    <w:rsid w:val="008B5EAE"/>
    <w:rsid w:val="008C0786"/>
    <w:rsid w:val="008C426A"/>
    <w:rsid w:val="008C4863"/>
    <w:rsid w:val="008C7A8A"/>
    <w:rsid w:val="008D10B7"/>
    <w:rsid w:val="008D3169"/>
    <w:rsid w:val="008D5784"/>
    <w:rsid w:val="008D6D30"/>
    <w:rsid w:val="008E06FB"/>
    <w:rsid w:val="008E4CA4"/>
    <w:rsid w:val="008E56B2"/>
    <w:rsid w:val="008E7503"/>
    <w:rsid w:val="008F21A9"/>
    <w:rsid w:val="008F229D"/>
    <w:rsid w:val="008F378A"/>
    <w:rsid w:val="009043D5"/>
    <w:rsid w:val="00904F3A"/>
    <w:rsid w:val="00905829"/>
    <w:rsid w:val="00911A3C"/>
    <w:rsid w:val="00911D8D"/>
    <w:rsid w:val="0092118B"/>
    <w:rsid w:val="009213FC"/>
    <w:rsid w:val="0092782F"/>
    <w:rsid w:val="00933BBD"/>
    <w:rsid w:val="009379D1"/>
    <w:rsid w:val="00943897"/>
    <w:rsid w:val="009462AE"/>
    <w:rsid w:val="0095017F"/>
    <w:rsid w:val="0095695B"/>
    <w:rsid w:val="009645FB"/>
    <w:rsid w:val="00965BCC"/>
    <w:rsid w:val="0096722F"/>
    <w:rsid w:val="0097266E"/>
    <w:rsid w:val="00980CF1"/>
    <w:rsid w:val="00991942"/>
    <w:rsid w:val="00991A13"/>
    <w:rsid w:val="00992A67"/>
    <w:rsid w:val="0099592B"/>
    <w:rsid w:val="009968D5"/>
    <w:rsid w:val="00996A22"/>
    <w:rsid w:val="00996D6A"/>
    <w:rsid w:val="009A09CC"/>
    <w:rsid w:val="009A41B1"/>
    <w:rsid w:val="009B07B2"/>
    <w:rsid w:val="009B4489"/>
    <w:rsid w:val="009B63FD"/>
    <w:rsid w:val="009B7898"/>
    <w:rsid w:val="009C098E"/>
    <w:rsid w:val="009C1A77"/>
    <w:rsid w:val="009C4364"/>
    <w:rsid w:val="009D53DF"/>
    <w:rsid w:val="009D5456"/>
    <w:rsid w:val="009D7A93"/>
    <w:rsid w:val="009E0B62"/>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37C51"/>
    <w:rsid w:val="00A44F25"/>
    <w:rsid w:val="00A5238A"/>
    <w:rsid w:val="00A537DB"/>
    <w:rsid w:val="00A55E5C"/>
    <w:rsid w:val="00A55EF5"/>
    <w:rsid w:val="00A57965"/>
    <w:rsid w:val="00A64E68"/>
    <w:rsid w:val="00A65115"/>
    <w:rsid w:val="00A67021"/>
    <w:rsid w:val="00A7083E"/>
    <w:rsid w:val="00A76054"/>
    <w:rsid w:val="00A83B27"/>
    <w:rsid w:val="00A84A5F"/>
    <w:rsid w:val="00A92375"/>
    <w:rsid w:val="00A94160"/>
    <w:rsid w:val="00A943AF"/>
    <w:rsid w:val="00AA1D51"/>
    <w:rsid w:val="00AA7C3D"/>
    <w:rsid w:val="00AB0551"/>
    <w:rsid w:val="00AB2E19"/>
    <w:rsid w:val="00AB4E1E"/>
    <w:rsid w:val="00AB6678"/>
    <w:rsid w:val="00AC1134"/>
    <w:rsid w:val="00AC5C81"/>
    <w:rsid w:val="00AD05EA"/>
    <w:rsid w:val="00AD5181"/>
    <w:rsid w:val="00AD5A32"/>
    <w:rsid w:val="00AD7CF5"/>
    <w:rsid w:val="00AE1514"/>
    <w:rsid w:val="00AE19F1"/>
    <w:rsid w:val="00AE24C2"/>
    <w:rsid w:val="00AE4FBC"/>
    <w:rsid w:val="00AE67A9"/>
    <w:rsid w:val="00AE7EDE"/>
    <w:rsid w:val="00AF6092"/>
    <w:rsid w:val="00B0029E"/>
    <w:rsid w:val="00B12C52"/>
    <w:rsid w:val="00B1362A"/>
    <w:rsid w:val="00B22206"/>
    <w:rsid w:val="00B22F1A"/>
    <w:rsid w:val="00B256F6"/>
    <w:rsid w:val="00B27CD0"/>
    <w:rsid w:val="00B313CC"/>
    <w:rsid w:val="00B33100"/>
    <w:rsid w:val="00B349B2"/>
    <w:rsid w:val="00B35862"/>
    <w:rsid w:val="00B37A37"/>
    <w:rsid w:val="00B41053"/>
    <w:rsid w:val="00B540F3"/>
    <w:rsid w:val="00B5769B"/>
    <w:rsid w:val="00B64554"/>
    <w:rsid w:val="00B6499A"/>
    <w:rsid w:val="00B727C2"/>
    <w:rsid w:val="00B72995"/>
    <w:rsid w:val="00B808FD"/>
    <w:rsid w:val="00B9588A"/>
    <w:rsid w:val="00B96CEA"/>
    <w:rsid w:val="00BB27BC"/>
    <w:rsid w:val="00BB3434"/>
    <w:rsid w:val="00BB40B2"/>
    <w:rsid w:val="00BB4C11"/>
    <w:rsid w:val="00BC0BCD"/>
    <w:rsid w:val="00BC4307"/>
    <w:rsid w:val="00BC6351"/>
    <w:rsid w:val="00BC7127"/>
    <w:rsid w:val="00BC718B"/>
    <w:rsid w:val="00BC7732"/>
    <w:rsid w:val="00BD3761"/>
    <w:rsid w:val="00BD3AC3"/>
    <w:rsid w:val="00BD3E41"/>
    <w:rsid w:val="00BD5021"/>
    <w:rsid w:val="00BF3CAF"/>
    <w:rsid w:val="00BF514D"/>
    <w:rsid w:val="00BF65DC"/>
    <w:rsid w:val="00C02817"/>
    <w:rsid w:val="00C02BB6"/>
    <w:rsid w:val="00C134E1"/>
    <w:rsid w:val="00C13C05"/>
    <w:rsid w:val="00C14811"/>
    <w:rsid w:val="00C15141"/>
    <w:rsid w:val="00C3612E"/>
    <w:rsid w:val="00C37C90"/>
    <w:rsid w:val="00C41430"/>
    <w:rsid w:val="00C507B2"/>
    <w:rsid w:val="00C55748"/>
    <w:rsid w:val="00C568A8"/>
    <w:rsid w:val="00C56E21"/>
    <w:rsid w:val="00C57675"/>
    <w:rsid w:val="00C741A4"/>
    <w:rsid w:val="00C77D90"/>
    <w:rsid w:val="00C8365D"/>
    <w:rsid w:val="00C859B6"/>
    <w:rsid w:val="00C8744A"/>
    <w:rsid w:val="00C87DF0"/>
    <w:rsid w:val="00C90F7C"/>
    <w:rsid w:val="00C91273"/>
    <w:rsid w:val="00C930FB"/>
    <w:rsid w:val="00CA0213"/>
    <w:rsid w:val="00CA184D"/>
    <w:rsid w:val="00CA36F1"/>
    <w:rsid w:val="00CB08B3"/>
    <w:rsid w:val="00CB2990"/>
    <w:rsid w:val="00CB418C"/>
    <w:rsid w:val="00CB5E46"/>
    <w:rsid w:val="00CD2D51"/>
    <w:rsid w:val="00CD3D05"/>
    <w:rsid w:val="00CE2FA0"/>
    <w:rsid w:val="00CE4BD4"/>
    <w:rsid w:val="00CE559E"/>
    <w:rsid w:val="00CE6F68"/>
    <w:rsid w:val="00CF0044"/>
    <w:rsid w:val="00CF1CFD"/>
    <w:rsid w:val="00CF42E3"/>
    <w:rsid w:val="00D04F54"/>
    <w:rsid w:val="00D10FD2"/>
    <w:rsid w:val="00D11C59"/>
    <w:rsid w:val="00D12152"/>
    <w:rsid w:val="00D12F29"/>
    <w:rsid w:val="00D210E9"/>
    <w:rsid w:val="00D227E3"/>
    <w:rsid w:val="00D23093"/>
    <w:rsid w:val="00D23195"/>
    <w:rsid w:val="00D23F30"/>
    <w:rsid w:val="00D30CCD"/>
    <w:rsid w:val="00D31345"/>
    <w:rsid w:val="00D320CA"/>
    <w:rsid w:val="00D32F57"/>
    <w:rsid w:val="00D360ED"/>
    <w:rsid w:val="00D41521"/>
    <w:rsid w:val="00D453C1"/>
    <w:rsid w:val="00D46B2D"/>
    <w:rsid w:val="00D51537"/>
    <w:rsid w:val="00D53597"/>
    <w:rsid w:val="00D54D69"/>
    <w:rsid w:val="00D622C1"/>
    <w:rsid w:val="00D62D04"/>
    <w:rsid w:val="00D63254"/>
    <w:rsid w:val="00D72845"/>
    <w:rsid w:val="00D75196"/>
    <w:rsid w:val="00D83365"/>
    <w:rsid w:val="00D86A6A"/>
    <w:rsid w:val="00D92E5E"/>
    <w:rsid w:val="00D94EFD"/>
    <w:rsid w:val="00D94F3C"/>
    <w:rsid w:val="00DA2499"/>
    <w:rsid w:val="00DA67DE"/>
    <w:rsid w:val="00DA7EEC"/>
    <w:rsid w:val="00DB2D54"/>
    <w:rsid w:val="00DB5D14"/>
    <w:rsid w:val="00DB74C6"/>
    <w:rsid w:val="00DC3059"/>
    <w:rsid w:val="00DC73DA"/>
    <w:rsid w:val="00DD4E04"/>
    <w:rsid w:val="00DD4E58"/>
    <w:rsid w:val="00DE0624"/>
    <w:rsid w:val="00DE12C6"/>
    <w:rsid w:val="00DE2F7D"/>
    <w:rsid w:val="00DE4D3A"/>
    <w:rsid w:val="00DE6A2F"/>
    <w:rsid w:val="00DE7781"/>
    <w:rsid w:val="00DF4068"/>
    <w:rsid w:val="00E0034B"/>
    <w:rsid w:val="00E02E5E"/>
    <w:rsid w:val="00E154E8"/>
    <w:rsid w:val="00E165AE"/>
    <w:rsid w:val="00E166E4"/>
    <w:rsid w:val="00E23EAC"/>
    <w:rsid w:val="00E25450"/>
    <w:rsid w:val="00E2734C"/>
    <w:rsid w:val="00E30F9C"/>
    <w:rsid w:val="00E31DA7"/>
    <w:rsid w:val="00E327B4"/>
    <w:rsid w:val="00E36E8C"/>
    <w:rsid w:val="00E37845"/>
    <w:rsid w:val="00E408A3"/>
    <w:rsid w:val="00E428C5"/>
    <w:rsid w:val="00E42AE7"/>
    <w:rsid w:val="00E43476"/>
    <w:rsid w:val="00E47C13"/>
    <w:rsid w:val="00E5140B"/>
    <w:rsid w:val="00E6246E"/>
    <w:rsid w:val="00E641E6"/>
    <w:rsid w:val="00E67620"/>
    <w:rsid w:val="00E70536"/>
    <w:rsid w:val="00E71CC6"/>
    <w:rsid w:val="00E726BE"/>
    <w:rsid w:val="00E73374"/>
    <w:rsid w:val="00E73E60"/>
    <w:rsid w:val="00E73F09"/>
    <w:rsid w:val="00E76734"/>
    <w:rsid w:val="00E822C5"/>
    <w:rsid w:val="00E8492D"/>
    <w:rsid w:val="00E874E5"/>
    <w:rsid w:val="00E87C92"/>
    <w:rsid w:val="00E87EB3"/>
    <w:rsid w:val="00E93185"/>
    <w:rsid w:val="00E9553D"/>
    <w:rsid w:val="00E9768F"/>
    <w:rsid w:val="00EA0EBE"/>
    <w:rsid w:val="00EA0F01"/>
    <w:rsid w:val="00EA6EC3"/>
    <w:rsid w:val="00EB020A"/>
    <w:rsid w:val="00EB0403"/>
    <w:rsid w:val="00EB175B"/>
    <w:rsid w:val="00EB46C8"/>
    <w:rsid w:val="00EB623D"/>
    <w:rsid w:val="00EC1052"/>
    <w:rsid w:val="00EC2C91"/>
    <w:rsid w:val="00EC3B80"/>
    <w:rsid w:val="00EC6F8F"/>
    <w:rsid w:val="00ED04E5"/>
    <w:rsid w:val="00ED0E7A"/>
    <w:rsid w:val="00ED125A"/>
    <w:rsid w:val="00ED1282"/>
    <w:rsid w:val="00ED522A"/>
    <w:rsid w:val="00ED5D72"/>
    <w:rsid w:val="00EE5586"/>
    <w:rsid w:val="00EE70A0"/>
    <w:rsid w:val="00EE728E"/>
    <w:rsid w:val="00EF0C17"/>
    <w:rsid w:val="00EF3E51"/>
    <w:rsid w:val="00EF522F"/>
    <w:rsid w:val="00EF6535"/>
    <w:rsid w:val="00F0225E"/>
    <w:rsid w:val="00F039F4"/>
    <w:rsid w:val="00F07350"/>
    <w:rsid w:val="00F150DE"/>
    <w:rsid w:val="00F22688"/>
    <w:rsid w:val="00F247B2"/>
    <w:rsid w:val="00F31FE3"/>
    <w:rsid w:val="00F32214"/>
    <w:rsid w:val="00F35B17"/>
    <w:rsid w:val="00F35DF8"/>
    <w:rsid w:val="00F36825"/>
    <w:rsid w:val="00F42F0F"/>
    <w:rsid w:val="00F4620D"/>
    <w:rsid w:val="00F47C4E"/>
    <w:rsid w:val="00F50171"/>
    <w:rsid w:val="00F53A64"/>
    <w:rsid w:val="00F57060"/>
    <w:rsid w:val="00F61B3E"/>
    <w:rsid w:val="00F643E4"/>
    <w:rsid w:val="00F65CC1"/>
    <w:rsid w:val="00F703B8"/>
    <w:rsid w:val="00F80590"/>
    <w:rsid w:val="00F91BD3"/>
    <w:rsid w:val="00F92377"/>
    <w:rsid w:val="00F94B8D"/>
    <w:rsid w:val="00F953BB"/>
    <w:rsid w:val="00FA25A0"/>
    <w:rsid w:val="00FA41A9"/>
    <w:rsid w:val="00FA5027"/>
    <w:rsid w:val="00FA63FC"/>
    <w:rsid w:val="00FA683B"/>
    <w:rsid w:val="00FB1A91"/>
    <w:rsid w:val="00FB3E46"/>
    <w:rsid w:val="00FB42B9"/>
    <w:rsid w:val="00FB488C"/>
    <w:rsid w:val="00FB5BD1"/>
    <w:rsid w:val="00FB7B59"/>
    <w:rsid w:val="00FD43F8"/>
    <w:rsid w:val="00FD5298"/>
    <w:rsid w:val="00FD7DB4"/>
    <w:rsid w:val="00FE2BA7"/>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1495"/>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character" w:styleId="Hyperlink">
    <w:name w:val="Hyperlink"/>
    <w:basedOn w:val="DefaultParagraphFont"/>
    <w:uiPriority w:val="99"/>
    <w:unhideWhenUsed/>
    <w:rsid w:val="003F4843"/>
    <w:rPr>
      <w:color w:val="0563C1"/>
      <w:u w:val="single"/>
    </w:rPr>
  </w:style>
  <w:style w:type="table" w:customStyle="1" w:styleId="TableGrid2">
    <w:name w:val="Table Grid2"/>
    <w:basedOn w:val="TableNormal"/>
    <w:next w:val="TableGrid"/>
    <w:uiPriority w:val="39"/>
    <w:rsid w:val="007937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11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3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3543">
      <w:bodyDiv w:val="1"/>
      <w:marLeft w:val="0"/>
      <w:marRight w:val="0"/>
      <w:marTop w:val="0"/>
      <w:marBottom w:val="0"/>
      <w:divBdr>
        <w:top w:val="none" w:sz="0" w:space="0" w:color="auto"/>
        <w:left w:val="none" w:sz="0" w:space="0" w:color="auto"/>
        <w:bottom w:val="none" w:sz="0" w:space="0" w:color="auto"/>
        <w:right w:val="none" w:sz="0" w:space="0" w:color="auto"/>
      </w:divBdr>
    </w:div>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85403075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156797804">
      <w:bodyDiv w:val="1"/>
      <w:marLeft w:val="0"/>
      <w:marRight w:val="0"/>
      <w:marTop w:val="0"/>
      <w:marBottom w:val="0"/>
      <w:divBdr>
        <w:top w:val="none" w:sz="0" w:space="0" w:color="auto"/>
        <w:left w:val="none" w:sz="0" w:space="0" w:color="auto"/>
        <w:bottom w:val="none" w:sz="0" w:space="0" w:color="auto"/>
        <w:right w:val="none" w:sz="0" w:space="0" w:color="auto"/>
      </w:divBdr>
    </w:div>
    <w:div w:id="1534883089">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1C0D3-2CC6-4B61-8AAF-CD51707D0044}">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4576</Words>
  <Characters>2609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9</cp:revision>
  <dcterms:created xsi:type="dcterms:W3CDTF">2024-07-08T19:29:00Z</dcterms:created>
  <dcterms:modified xsi:type="dcterms:W3CDTF">2024-07-10T10:50:00Z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