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C007" w14:textId="77777777" w:rsidR="00F911AB" w:rsidRDefault="00F911AB" w:rsidP="00F911A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aps/>
          <w:szCs w:val="24"/>
        </w:rPr>
      </w:pPr>
      <w:bookmarkStart w:id="0" w:name="_Hlk136349768"/>
      <w:r w:rsidRPr="000D140E">
        <w:rPr>
          <w:rFonts w:ascii="Times New Roman" w:hAnsi="Times New Roman"/>
          <w:b/>
          <w:bCs/>
          <w:caps/>
          <w:szCs w:val="24"/>
        </w:rPr>
        <w:t>Tehniskā specifikācija</w:t>
      </w:r>
    </w:p>
    <w:p w14:paraId="1FE68B56" w14:textId="438795C9" w:rsidR="00F911AB" w:rsidRPr="009E58E4" w:rsidRDefault="00F911AB" w:rsidP="00F911AB">
      <w:pPr>
        <w:spacing w:before="120"/>
        <w:jc w:val="center"/>
        <w:rPr>
          <w:rFonts w:ascii="Times New Roman" w:hAnsi="Times New Roman"/>
          <w:b/>
          <w:bCs/>
          <w:szCs w:val="24"/>
        </w:rPr>
      </w:pPr>
      <w:bookmarkStart w:id="1" w:name="_Hlk136796040"/>
      <w:r w:rsidRPr="009E58E4">
        <w:rPr>
          <w:rFonts w:ascii="Times New Roman" w:hAnsi="Times New Roman"/>
          <w:b/>
          <w:bCs/>
          <w:szCs w:val="24"/>
        </w:rPr>
        <w:t>Koda biļešu sistēmas pielāgošana</w:t>
      </w:r>
      <w:r w:rsidRPr="009E58E4">
        <w:rPr>
          <w:rFonts w:ascii="Times New Roman" w:hAnsi="Times New Roman"/>
          <w:b/>
          <w:bCs/>
          <w:szCs w:val="24"/>
        </w:rPr>
        <w:br/>
      </w:r>
      <w:r w:rsidR="00D64E1B" w:rsidRPr="009E58E4">
        <w:rPr>
          <w:rFonts w:ascii="Times New Roman" w:hAnsi="Times New Roman"/>
          <w:b/>
          <w:bCs/>
          <w:szCs w:val="24"/>
        </w:rPr>
        <w:t>Vispārējo d</w:t>
      </w:r>
      <w:r w:rsidRPr="009E58E4">
        <w:rPr>
          <w:rFonts w:ascii="Times New Roman" w:hAnsi="Times New Roman"/>
          <w:b/>
          <w:bCs/>
          <w:szCs w:val="24"/>
        </w:rPr>
        <w:t xml:space="preserve">ziesmu </w:t>
      </w:r>
      <w:r w:rsidR="00D64E1B" w:rsidRPr="009E58E4">
        <w:rPr>
          <w:rFonts w:ascii="Times New Roman" w:hAnsi="Times New Roman"/>
          <w:b/>
          <w:bCs/>
          <w:szCs w:val="24"/>
        </w:rPr>
        <w:t xml:space="preserve">un deju </w:t>
      </w:r>
      <w:r w:rsidRPr="009E58E4">
        <w:rPr>
          <w:rFonts w:ascii="Times New Roman" w:hAnsi="Times New Roman"/>
          <w:b/>
          <w:bCs/>
          <w:szCs w:val="24"/>
        </w:rPr>
        <w:t>svētku apmeklētāju biļešu tirdzniecībai</w:t>
      </w:r>
    </w:p>
    <w:bookmarkEnd w:id="1"/>
    <w:p w14:paraId="438A28FF" w14:textId="77777777" w:rsidR="0053632C" w:rsidRPr="00D0713E" w:rsidRDefault="0053632C" w:rsidP="00F911AB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C3CAA2" w14:textId="2FFE578D" w:rsidR="00EF570E" w:rsidRPr="00F70BCD" w:rsidRDefault="00F70BCD" w:rsidP="00F70B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Lai nodrošinātu </w:t>
      </w:r>
      <w:bookmarkStart w:id="2" w:name="_Hlk136796252"/>
      <w:r w:rsidR="00B102C0">
        <w:rPr>
          <w:rFonts w:ascii="Times New Roman" w:hAnsi="Times New Roman"/>
          <w:szCs w:val="24"/>
        </w:rPr>
        <w:t xml:space="preserve">jaunas laika biļetes ar fiksētu derīguma termiņu realizāciju </w:t>
      </w:r>
      <w:r w:rsidR="00F911AB" w:rsidRPr="00F70BCD">
        <w:rPr>
          <w:rFonts w:ascii="Times New Roman" w:hAnsi="Times New Roman"/>
          <w:szCs w:val="24"/>
        </w:rPr>
        <w:t>Koda biļešu sistēm</w:t>
      </w:r>
      <w:r w:rsidR="00B102C0">
        <w:rPr>
          <w:rFonts w:ascii="Times New Roman" w:hAnsi="Times New Roman"/>
          <w:szCs w:val="24"/>
        </w:rPr>
        <w:t xml:space="preserve">ā, veikt </w:t>
      </w:r>
      <w:r w:rsidR="00EF570E" w:rsidRPr="00F70BCD">
        <w:rPr>
          <w:rFonts w:ascii="Times New Roman" w:hAnsi="Times New Roman"/>
          <w:szCs w:val="24"/>
        </w:rPr>
        <w:t xml:space="preserve">izmaiņas laika biļešu </w:t>
      </w:r>
      <w:r w:rsidR="00193E4E" w:rsidRPr="00F70BCD">
        <w:rPr>
          <w:rFonts w:ascii="Times New Roman" w:hAnsi="Times New Roman"/>
          <w:szCs w:val="24"/>
        </w:rPr>
        <w:t xml:space="preserve">(turpmāk – </w:t>
      </w:r>
      <w:r w:rsidR="004A0348">
        <w:rPr>
          <w:rFonts w:ascii="Times New Roman" w:hAnsi="Times New Roman"/>
          <w:szCs w:val="24"/>
        </w:rPr>
        <w:t>B</w:t>
      </w:r>
      <w:r w:rsidR="00193E4E" w:rsidRPr="00F70BCD">
        <w:rPr>
          <w:rFonts w:ascii="Times New Roman" w:hAnsi="Times New Roman"/>
          <w:szCs w:val="24"/>
        </w:rPr>
        <w:t xml:space="preserve">iļetes) </w:t>
      </w:r>
      <w:r w:rsidR="00EF570E" w:rsidRPr="00F70BCD">
        <w:rPr>
          <w:rFonts w:ascii="Times New Roman" w:hAnsi="Times New Roman"/>
          <w:szCs w:val="24"/>
        </w:rPr>
        <w:t>pirmās reģistrācijas algoritm</w:t>
      </w:r>
      <w:r>
        <w:rPr>
          <w:rFonts w:ascii="Times New Roman" w:hAnsi="Times New Roman"/>
          <w:szCs w:val="24"/>
        </w:rPr>
        <w:t>ā</w:t>
      </w:r>
      <w:r w:rsidR="00EF570E" w:rsidRPr="00F70BCD">
        <w:rPr>
          <w:rFonts w:ascii="Times New Roman" w:hAnsi="Times New Roman"/>
          <w:szCs w:val="24"/>
        </w:rPr>
        <w:t>, ieviešot šādu papildu pārbaudi</w:t>
      </w:r>
      <w:r w:rsidR="002428EA">
        <w:rPr>
          <w:rFonts w:ascii="Times New Roman" w:hAnsi="Times New Roman"/>
          <w:szCs w:val="24"/>
        </w:rPr>
        <w:t>, nepasliktinot pašreizējo ātrdarbību</w:t>
      </w:r>
      <w:bookmarkEnd w:id="2"/>
      <w:r w:rsidR="00EF570E" w:rsidRPr="00F70BCD">
        <w:rPr>
          <w:rFonts w:ascii="Times New Roman" w:hAnsi="Times New Roman"/>
          <w:szCs w:val="24"/>
        </w:rPr>
        <w:t>:</w:t>
      </w:r>
    </w:p>
    <w:p w14:paraId="49C6B61E" w14:textId="7CAAFA76" w:rsidR="00EF570E" w:rsidRDefault="00EF570E" w:rsidP="00B102C0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 </w:t>
      </w:r>
      <w:r w:rsidR="004A0348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iļetes tipa parametr</w:t>
      </w:r>
      <w:r w:rsidR="00193E4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“</w:t>
      </w:r>
      <w:proofErr w:type="spellStart"/>
      <w:r>
        <w:rPr>
          <w:rFonts w:ascii="Times New Roman" w:hAnsi="Times New Roman"/>
          <w:szCs w:val="24"/>
        </w:rPr>
        <w:t>valid_till</w:t>
      </w:r>
      <w:proofErr w:type="spellEnd"/>
      <w:r>
        <w:rPr>
          <w:rFonts w:ascii="Times New Roman" w:hAnsi="Times New Roman"/>
          <w:szCs w:val="24"/>
        </w:rPr>
        <w:t xml:space="preserve">” </w:t>
      </w:r>
      <w:r w:rsidR="00193E4E">
        <w:rPr>
          <w:rFonts w:ascii="Times New Roman" w:hAnsi="Times New Roman"/>
          <w:szCs w:val="24"/>
        </w:rPr>
        <w:t>nav tukšs un</w:t>
      </w:r>
    </w:p>
    <w:p w14:paraId="63C425AC" w14:textId="1F25F324" w:rsidR="00193E4E" w:rsidRDefault="00193E4E" w:rsidP="00B102C0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līdz </w:t>
      </w:r>
      <w:r w:rsidR="004A0348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 xml:space="preserve">iļetes tipa parametrā </w:t>
      </w:r>
      <w:r w:rsidR="00EF570E">
        <w:rPr>
          <w:rFonts w:ascii="Times New Roman" w:hAnsi="Times New Roman"/>
          <w:szCs w:val="24"/>
        </w:rPr>
        <w:t>“</w:t>
      </w:r>
      <w:proofErr w:type="spellStart"/>
      <w:r w:rsidR="00EF570E">
        <w:rPr>
          <w:rFonts w:ascii="Times New Roman" w:hAnsi="Times New Roman"/>
          <w:szCs w:val="24"/>
        </w:rPr>
        <w:t>valid_till</w:t>
      </w:r>
      <w:proofErr w:type="spellEnd"/>
      <w:r w:rsidR="00EF570E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norādītā laika zīmoga UNIX formāta ir palicis mazāk laika nekā ir norādīts </w:t>
      </w:r>
      <w:r w:rsidR="004A0348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iļetes tipa parametra “</w:t>
      </w:r>
      <w:proofErr w:type="spellStart"/>
      <w:r w:rsidR="00174031" w:rsidRPr="00174031">
        <w:rPr>
          <w:rFonts w:ascii="Times New Roman" w:hAnsi="Times New Roman"/>
          <w:szCs w:val="24"/>
        </w:rPr>
        <w:t>valid_period</w:t>
      </w:r>
      <w:proofErr w:type="spellEnd"/>
      <w:r>
        <w:rPr>
          <w:rFonts w:ascii="Times New Roman" w:hAnsi="Times New Roman"/>
          <w:szCs w:val="24"/>
        </w:rPr>
        <w:t xml:space="preserve">”, skaitot no laika zīmoga, kad tiek veikta </w:t>
      </w:r>
      <w:r w:rsidR="004A0348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iļetes pirmā reģistrācija</w:t>
      </w:r>
      <w:r w:rsidR="00B102C0">
        <w:rPr>
          <w:rFonts w:ascii="Times New Roman" w:hAnsi="Times New Roman"/>
          <w:szCs w:val="24"/>
        </w:rPr>
        <w:t>,</w:t>
      </w:r>
    </w:p>
    <w:p w14:paraId="6C3AECC7" w14:textId="20AF8D58" w:rsidR="00F911AB" w:rsidRDefault="00193E4E" w:rsidP="00B102C0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iestatīt </w:t>
      </w:r>
      <w:r w:rsidR="00F70BCD">
        <w:rPr>
          <w:rFonts w:ascii="Times New Roman" w:hAnsi="Times New Roman"/>
          <w:szCs w:val="24"/>
        </w:rPr>
        <w:t xml:space="preserve">un atspoguļot </w:t>
      </w:r>
      <w:r w:rsidR="007E6E8D">
        <w:rPr>
          <w:rFonts w:ascii="Times New Roman" w:hAnsi="Times New Roman"/>
          <w:szCs w:val="24"/>
        </w:rPr>
        <w:t xml:space="preserve">Rīgas satiksmes pasažiera lietotnes (turpmāk – </w:t>
      </w:r>
      <w:r w:rsidR="00F70BCD">
        <w:rPr>
          <w:rFonts w:ascii="Times New Roman" w:hAnsi="Times New Roman"/>
          <w:szCs w:val="24"/>
        </w:rPr>
        <w:t>RS</w:t>
      </w:r>
      <w:r w:rsidR="007E6E8D">
        <w:rPr>
          <w:rFonts w:ascii="Times New Roman" w:hAnsi="Times New Roman"/>
          <w:szCs w:val="24"/>
        </w:rPr>
        <w:t xml:space="preserve"> </w:t>
      </w:r>
      <w:r w:rsidR="00F70BCD">
        <w:rPr>
          <w:rFonts w:ascii="Times New Roman" w:hAnsi="Times New Roman"/>
          <w:szCs w:val="24"/>
        </w:rPr>
        <w:t>lietotne</w:t>
      </w:r>
      <w:r w:rsidR="007E6E8D">
        <w:rPr>
          <w:rFonts w:ascii="Times New Roman" w:hAnsi="Times New Roman"/>
          <w:szCs w:val="24"/>
        </w:rPr>
        <w:t>)</w:t>
      </w:r>
      <w:r w:rsidR="00F70BCD">
        <w:rPr>
          <w:rFonts w:ascii="Times New Roman" w:hAnsi="Times New Roman"/>
          <w:szCs w:val="24"/>
        </w:rPr>
        <w:t xml:space="preserve"> lietotājam reģistrētās </w:t>
      </w:r>
      <w:r w:rsidR="004A0348">
        <w:rPr>
          <w:rFonts w:ascii="Times New Roman" w:hAnsi="Times New Roman"/>
          <w:szCs w:val="24"/>
        </w:rPr>
        <w:t>B</w:t>
      </w:r>
      <w:r w:rsidR="00F70BCD">
        <w:rPr>
          <w:rFonts w:ascii="Times New Roman" w:hAnsi="Times New Roman"/>
          <w:szCs w:val="24"/>
        </w:rPr>
        <w:t xml:space="preserve">iļetes derīguma termiņu, kas ir vienāds ar </w:t>
      </w:r>
      <w:r w:rsidR="004A0348">
        <w:rPr>
          <w:rFonts w:ascii="Times New Roman" w:hAnsi="Times New Roman"/>
          <w:szCs w:val="24"/>
        </w:rPr>
        <w:t>B</w:t>
      </w:r>
      <w:r w:rsidR="00F70BCD">
        <w:rPr>
          <w:rFonts w:ascii="Times New Roman" w:hAnsi="Times New Roman"/>
          <w:szCs w:val="24"/>
        </w:rPr>
        <w:t>iļetes tipa parametrā “</w:t>
      </w:r>
      <w:proofErr w:type="spellStart"/>
      <w:r w:rsidR="00F70BCD">
        <w:rPr>
          <w:rFonts w:ascii="Times New Roman" w:hAnsi="Times New Roman"/>
          <w:szCs w:val="24"/>
        </w:rPr>
        <w:t>valid_till</w:t>
      </w:r>
      <w:proofErr w:type="spellEnd"/>
      <w:r w:rsidR="00F70BCD">
        <w:rPr>
          <w:rFonts w:ascii="Times New Roman" w:hAnsi="Times New Roman"/>
          <w:szCs w:val="24"/>
        </w:rPr>
        <w:t>” norādīto laika zīmogu</w:t>
      </w:r>
      <w:r w:rsidR="00174031">
        <w:rPr>
          <w:rFonts w:ascii="Times New Roman" w:hAnsi="Times New Roman"/>
          <w:szCs w:val="24"/>
        </w:rPr>
        <w:t>, ņemot vērā 1.1. un 1.2.apakšpunktu nosacījumus</w:t>
      </w:r>
      <w:r w:rsidR="00F911AB" w:rsidRPr="00EF570E">
        <w:rPr>
          <w:rFonts w:ascii="Times New Roman" w:hAnsi="Times New Roman"/>
          <w:szCs w:val="24"/>
        </w:rPr>
        <w:t>.</w:t>
      </w:r>
    </w:p>
    <w:p w14:paraId="09CE2C42" w14:textId="056342E6" w:rsidR="00BA3896" w:rsidRDefault="00BA3896" w:rsidP="00B102C0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Biļetēm, kurām nav iestatīts parametrs “</w:t>
      </w:r>
      <w:proofErr w:type="spellStart"/>
      <w:r>
        <w:rPr>
          <w:rFonts w:ascii="Times New Roman" w:hAnsi="Times New Roman"/>
          <w:szCs w:val="24"/>
        </w:rPr>
        <w:t>valid_till</w:t>
      </w:r>
      <w:proofErr w:type="spellEnd"/>
      <w:r>
        <w:rPr>
          <w:rFonts w:ascii="Times New Roman" w:hAnsi="Times New Roman"/>
          <w:szCs w:val="24"/>
        </w:rPr>
        <w:t>” ir jāsaglabā iespēj</w:t>
      </w:r>
      <w:r w:rsidR="00D64E1B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, ja tā ir uzsākta lietot pirms </w:t>
      </w:r>
      <w:r w:rsidR="00D64E1B">
        <w:rPr>
          <w:rFonts w:ascii="Times New Roman" w:hAnsi="Times New Roman"/>
          <w:szCs w:val="24"/>
        </w:rPr>
        <w:t xml:space="preserve">parametrā </w:t>
      </w:r>
      <w:r>
        <w:rPr>
          <w:rFonts w:ascii="Times New Roman" w:hAnsi="Times New Roman"/>
          <w:szCs w:val="24"/>
        </w:rPr>
        <w:t>“</w:t>
      </w:r>
      <w:proofErr w:type="spellStart"/>
      <w:r w:rsidRPr="00BA3896">
        <w:rPr>
          <w:rFonts w:ascii="Times New Roman" w:hAnsi="Times New Roman"/>
          <w:szCs w:val="24"/>
        </w:rPr>
        <w:t>expiry_period</w:t>
      </w:r>
      <w:proofErr w:type="spellEnd"/>
      <w:r>
        <w:rPr>
          <w:rFonts w:ascii="Times New Roman" w:hAnsi="Times New Roman"/>
          <w:szCs w:val="24"/>
        </w:rPr>
        <w:t xml:space="preserve">” </w:t>
      </w:r>
      <w:r w:rsidR="00D64E1B">
        <w:rPr>
          <w:rFonts w:ascii="Times New Roman" w:hAnsi="Times New Roman"/>
          <w:szCs w:val="24"/>
        </w:rPr>
        <w:t xml:space="preserve">norādītā </w:t>
      </w:r>
      <w:r>
        <w:rPr>
          <w:rFonts w:ascii="Times New Roman" w:hAnsi="Times New Roman"/>
          <w:szCs w:val="24"/>
        </w:rPr>
        <w:t>datuma, turpināt val</w:t>
      </w:r>
      <w:r w:rsidR="00D64E1B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dēt </w:t>
      </w:r>
      <w:r w:rsidR="00D64E1B">
        <w:rPr>
          <w:rFonts w:ascii="Times New Roman" w:hAnsi="Times New Roman"/>
          <w:szCs w:val="24"/>
        </w:rPr>
        <w:t xml:space="preserve">Biļeti </w:t>
      </w:r>
      <w:r>
        <w:rPr>
          <w:rFonts w:ascii="Times New Roman" w:hAnsi="Times New Roman"/>
          <w:szCs w:val="24"/>
        </w:rPr>
        <w:t xml:space="preserve">līdz </w:t>
      </w:r>
      <w:r w:rsidR="00D64E1B">
        <w:rPr>
          <w:rFonts w:ascii="Times New Roman" w:hAnsi="Times New Roman"/>
          <w:szCs w:val="24"/>
        </w:rPr>
        <w:t xml:space="preserve">parametrā </w:t>
      </w:r>
      <w:r>
        <w:rPr>
          <w:rFonts w:ascii="Times New Roman" w:hAnsi="Times New Roman"/>
          <w:szCs w:val="24"/>
        </w:rPr>
        <w:t>“</w:t>
      </w:r>
      <w:proofErr w:type="spellStart"/>
      <w:r>
        <w:rPr>
          <w:rFonts w:ascii="Times New Roman" w:hAnsi="Times New Roman"/>
          <w:szCs w:val="24"/>
        </w:rPr>
        <w:t>valid_period</w:t>
      </w:r>
      <w:proofErr w:type="spellEnd"/>
      <w:r>
        <w:rPr>
          <w:rFonts w:ascii="Times New Roman" w:hAnsi="Times New Roman"/>
          <w:szCs w:val="24"/>
        </w:rPr>
        <w:t xml:space="preserve">” </w:t>
      </w:r>
      <w:r w:rsidR="00D64E1B">
        <w:rPr>
          <w:rFonts w:ascii="Times New Roman" w:hAnsi="Times New Roman"/>
          <w:szCs w:val="24"/>
        </w:rPr>
        <w:t xml:space="preserve">norādītā perioda </w:t>
      </w:r>
      <w:r>
        <w:rPr>
          <w:rFonts w:ascii="Times New Roman" w:hAnsi="Times New Roman"/>
          <w:szCs w:val="24"/>
        </w:rPr>
        <w:t>beigām.</w:t>
      </w:r>
    </w:p>
    <w:p w14:paraId="4A689810" w14:textId="7D5269B7" w:rsidR="00B102C0" w:rsidRPr="00EF570E" w:rsidRDefault="00B102C0" w:rsidP="00B10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Pārējo Koda biļešu sistēmas funkcionalitāti saglabāt nema</w:t>
      </w:r>
      <w:r w:rsidR="0086265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nīgu.</w:t>
      </w:r>
    </w:p>
    <w:p w14:paraId="71A032FD" w14:textId="764E8F36" w:rsidR="00F911AB" w:rsidRDefault="00F911AB" w:rsidP="00B10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Veikt </w:t>
      </w:r>
      <w:r w:rsidR="00B102C0">
        <w:rPr>
          <w:rFonts w:ascii="Times New Roman" w:hAnsi="Times New Roman"/>
          <w:szCs w:val="24"/>
        </w:rPr>
        <w:t xml:space="preserve">attiecīgajā </w:t>
      </w:r>
      <w:r>
        <w:rPr>
          <w:rFonts w:ascii="Times New Roman" w:hAnsi="Times New Roman"/>
          <w:szCs w:val="24"/>
        </w:rPr>
        <w:t>Koda biļešu sistēmas dokumentācijā grozījumus atbilstoši realizētajām izmaiņām.</w:t>
      </w:r>
    </w:p>
    <w:p w14:paraId="29A48494" w14:textId="77777777" w:rsidR="00B102C0" w:rsidRDefault="00B102C0" w:rsidP="00B10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Veikt Koda biļešu sistēmas pilna cikla testēšanu izstrādes vidē.</w:t>
      </w:r>
    </w:p>
    <w:p w14:paraId="075735B7" w14:textId="77777777" w:rsidR="00774786" w:rsidRDefault="00B102C0" w:rsidP="00B10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Sagatavot un iesniegt Pasūtītājam </w:t>
      </w:r>
      <w:r w:rsidR="00F911AB">
        <w:rPr>
          <w:rFonts w:ascii="Times New Roman" w:hAnsi="Times New Roman"/>
          <w:szCs w:val="24"/>
        </w:rPr>
        <w:t xml:space="preserve">programmatūras un konfigurēšanas </w:t>
      </w:r>
      <w:r w:rsidR="00F911AB" w:rsidRPr="004D0719">
        <w:rPr>
          <w:rFonts w:ascii="Times New Roman" w:hAnsi="Times New Roman"/>
          <w:szCs w:val="24"/>
        </w:rPr>
        <w:t>nodevumu</w:t>
      </w:r>
      <w:r>
        <w:rPr>
          <w:rFonts w:ascii="Times New Roman" w:hAnsi="Times New Roman"/>
          <w:szCs w:val="24"/>
        </w:rPr>
        <w:t xml:space="preserve"> </w:t>
      </w:r>
      <w:r w:rsidR="00774786">
        <w:rPr>
          <w:rFonts w:ascii="Times New Roman" w:hAnsi="Times New Roman"/>
          <w:szCs w:val="24"/>
        </w:rPr>
        <w:t xml:space="preserve">kopā ar </w:t>
      </w:r>
      <w:r>
        <w:rPr>
          <w:rFonts w:ascii="Times New Roman" w:hAnsi="Times New Roman"/>
          <w:szCs w:val="24"/>
        </w:rPr>
        <w:t xml:space="preserve">instrukciju Pasūtītāja sistēmas administratoram par nodevuma ieviešanu Pasūtītāja </w:t>
      </w:r>
      <w:r w:rsidRPr="00774786">
        <w:rPr>
          <w:rFonts w:ascii="Times New Roman" w:hAnsi="Times New Roman"/>
          <w:szCs w:val="24"/>
        </w:rPr>
        <w:t>testa vidē</w:t>
      </w:r>
      <w:r w:rsidR="00774786">
        <w:rPr>
          <w:rFonts w:ascii="Times New Roman" w:hAnsi="Times New Roman"/>
          <w:szCs w:val="24"/>
        </w:rPr>
        <w:t>.</w:t>
      </w:r>
    </w:p>
    <w:p w14:paraId="3FA7AE50" w14:textId="1ED70DF4" w:rsidR="00774786" w:rsidRDefault="00774786" w:rsidP="00B10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 Pasūtītājs, veicot piegādātā nodevuma pārbaudi testa vidē, </w:t>
      </w:r>
      <w:r w:rsidRPr="00774786">
        <w:rPr>
          <w:rFonts w:ascii="Times New Roman" w:hAnsi="Times New Roman"/>
          <w:b/>
          <w:bCs/>
          <w:szCs w:val="24"/>
        </w:rPr>
        <w:t>konstatē</w:t>
      </w:r>
      <w:r>
        <w:rPr>
          <w:rFonts w:ascii="Times New Roman" w:hAnsi="Times New Roman"/>
          <w:szCs w:val="24"/>
        </w:rPr>
        <w:t xml:space="preserve"> nepilnības vai trūkumus, novērst tos un atkārtoti izpildīt Tehniskās specifikācijas 4. un 5.punktu.</w:t>
      </w:r>
    </w:p>
    <w:p w14:paraId="0EB32016" w14:textId="77777777" w:rsidR="00774786" w:rsidRDefault="00774786" w:rsidP="00B10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 Pasūtītājs, veicot piegādātā nodevuma pārbaudi testa vidē, </w:t>
      </w:r>
      <w:r w:rsidRPr="00774786">
        <w:rPr>
          <w:rFonts w:ascii="Times New Roman" w:hAnsi="Times New Roman"/>
          <w:b/>
          <w:bCs/>
          <w:szCs w:val="24"/>
        </w:rPr>
        <w:t>nekonstatē</w:t>
      </w:r>
      <w:r>
        <w:rPr>
          <w:rFonts w:ascii="Times New Roman" w:hAnsi="Times New Roman"/>
          <w:szCs w:val="24"/>
        </w:rPr>
        <w:t xml:space="preserve"> nepilnības vai trūkumus, sagatavot un iesniegt Pasūtītājam programmatūras un konfigurēšanas </w:t>
      </w:r>
      <w:r w:rsidRPr="004D0719">
        <w:rPr>
          <w:rFonts w:ascii="Times New Roman" w:hAnsi="Times New Roman"/>
          <w:szCs w:val="24"/>
        </w:rPr>
        <w:t>nodevumu</w:t>
      </w:r>
      <w:r>
        <w:rPr>
          <w:rFonts w:ascii="Times New Roman" w:hAnsi="Times New Roman"/>
          <w:szCs w:val="24"/>
        </w:rPr>
        <w:t xml:space="preserve"> kopā ar instrukciju Pasūtītāja sistēmas administratoram par nodevuma ieviešanu Pasūtītāja </w:t>
      </w:r>
      <w:r w:rsidRPr="00774786">
        <w:rPr>
          <w:rFonts w:ascii="Times New Roman" w:hAnsi="Times New Roman"/>
          <w:b/>
          <w:bCs/>
          <w:szCs w:val="24"/>
        </w:rPr>
        <w:t>produkcijas vidē</w:t>
      </w:r>
      <w:r>
        <w:rPr>
          <w:rFonts w:ascii="Times New Roman" w:hAnsi="Times New Roman"/>
          <w:szCs w:val="24"/>
        </w:rPr>
        <w:t>.</w:t>
      </w:r>
    </w:p>
    <w:p w14:paraId="244510F3" w14:textId="66514862" w:rsidR="00774786" w:rsidRDefault="00774786" w:rsidP="0077478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 Pasūtītājs, veicot piegādātā nodevuma pārbaudi produkcijas vidē, </w:t>
      </w:r>
      <w:r w:rsidRPr="00774786">
        <w:rPr>
          <w:rFonts w:ascii="Times New Roman" w:hAnsi="Times New Roman"/>
          <w:b/>
          <w:bCs/>
          <w:szCs w:val="24"/>
        </w:rPr>
        <w:t>konstatē</w:t>
      </w:r>
      <w:r>
        <w:rPr>
          <w:rFonts w:ascii="Times New Roman" w:hAnsi="Times New Roman"/>
          <w:szCs w:val="24"/>
        </w:rPr>
        <w:t xml:space="preserve"> nepilnības vai trūkumus, novērst tos un atkārtoti izpildīt Tehniskās specifikācijas 4.-7.punktu.</w:t>
      </w:r>
    </w:p>
    <w:p w14:paraId="2DB8AC39" w14:textId="0585EC43" w:rsidR="00F911AB" w:rsidRDefault="007E6E8D" w:rsidP="007E6E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Koda biļešu sistēmas pielāgošanas rezultātā tiek veiktas izmaiņas RS lietotnē, s</w:t>
      </w:r>
      <w:r w:rsidR="00F911AB" w:rsidRPr="004D0719">
        <w:rPr>
          <w:rFonts w:ascii="Times New Roman" w:hAnsi="Times New Roman"/>
          <w:szCs w:val="24"/>
        </w:rPr>
        <w:t>agatavo</w:t>
      </w:r>
      <w:r w:rsidR="00F911AB">
        <w:rPr>
          <w:rFonts w:ascii="Times New Roman" w:hAnsi="Times New Roman"/>
          <w:szCs w:val="24"/>
        </w:rPr>
        <w:t>t</w:t>
      </w:r>
      <w:r w:rsidR="00F911AB" w:rsidRPr="004D07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tās</w:t>
      </w:r>
      <w:r w:rsidR="00F911AB" w:rsidRPr="004D0719">
        <w:rPr>
          <w:rFonts w:ascii="Times New Roman" w:hAnsi="Times New Roman"/>
          <w:szCs w:val="24"/>
        </w:rPr>
        <w:t xml:space="preserve"> </w:t>
      </w:r>
      <w:r w:rsidR="00F911AB">
        <w:rPr>
          <w:rFonts w:ascii="Times New Roman" w:hAnsi="Times New Roman"/>
          <w:szCs w:val="24"/>
        </w:rPr>
        <w:t xml:space="preserve">Android un iOS </w:t>
      </w:r>
      <w:r>
        <w:rPr>
          <w:rFonts w:ascii="Times New Roman" w:hAnsi="Times New Roman"/>
          <w:szCs w:val="24"/>
        </w:rPr>
        <w:t xml:space="preserve">testa </w:t>
      </w:r>
      <w:r w:rsidR="00F911AB">
        <w:rPr>
          <w:rFonts w:ascii="Times New Roman" w:hAnsi="Times New Roman"/>
          <w:szCs w:val="24"/>
        </w:rPr>
        <w:t xml:space="preserve">versiju </w:t>
      </w:r>
      <w:r>
        <w:rPr>
          <w:rFonts w:ascii="Times New Roman" w:hAnsi="Times New Roman"/>
          <w:szCs w:val="24"/>
        </w:rPr>
        <w:t xml:space="preserve">pārbaudei pret Pasūtītāja testa vidi (skat. Tehniskās specifikācijas 6.punktu) un Android un iOS produkcijas versiju </w:t>
      </w:r>
      <w:r w:rsidR="004B79D1">
        <w:rPr>
          <w:rFonts w:ascii="Times New Roman" w:hAnsi="Times New Roman"/>
          <w:szCs w:val="24"/>
        </w:rPr>
        <w:t>pārbaudei pret Pasūtītāja produkcijas vidi (skat. Tehniskās specifikācijas 8.punktu) un</w:t>
      </w:r>
      <w:r>
        <w:rPr>
          <w:rFonts w:ascii="Times New Roman" w:hAnsi="Times New Roman"/>
          <w:szCs w:val="24"/>
        </w:rPr>
        <w:t xml:space="preserve"> </w:t>
      </w:r>
      <w:r w:rsidR="00F911AB">
        <w:rPr>
          <w:rFonts w:ascii="Times New Roman" w:hAnsi="Times New Roman"/>
          <w:szCs w:val="24"/>
        </w:rPr>
        <w:t>publicēšanai elektroniskajos lietotņu veikalos Google Play un App Store</w:t>
      </w:r>
      <w:r w:rsidR="004A0348">
        <w:rPr>
          <w:rFonts w:ascii="Times New Roman" w:hAnsi="Times New Roman"/>
          <w:szCs w:val="24"/>
        </w:rPr>
        <w:t xml:space="preserve"> (turpmāk – Elektroniskie veikali)</w:t>
      </w:r>
      <w:r w:rsidR="00F911AB" w:rsidRPr="004D0719">
        <w:rPr>
          <w:rFonts w:ascii="Times New Roman" w:hAnsi="Times New Roman"/>
          <w:szCs w:val="24"/>
        </w:rPr>
        <w:t>.</w:t>
      </w:r>
    </w:p>
    <w:p w14:paraId="1E043698" w14:textId="4B677A13" w:rsidR="004B79D1" w:rsidRPr="004D0719" w:rsidRDefault="004B79D1" w:rsidP="007E6E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Pēc Pasūtītāja pieprasījuma sniegt atbalstu RS lietotnes publicēšanā </w:t>
      </w:r>
      <w:r w:rsidR="004A0348">
        <w:rPr>
          <w:rFonts w:ascii="Times New Roman" w:hAnsi="Times New Roman"/>
          <w:szCs w:val="24"/>
        </w:rPr>
        <w:t>Elektroniskajos veikalos.</w:t>
      </w:r>
    </w:p>
    <w:p w14:paraId="2E55BC92" w14:textId="4C923EE6" w:rsidR="00F911AB" w:rsidRDefault="00F911AB" w:rsidP="004A03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4D0719">
        <w:rPr>
          <w:rFonts w:ascii="Times New Roman" w:hAnsi="Times New Roman"/>
          <w:szCs w:val="24"/>
        </w:rPr>
        <w:t>odo</w:t>
      </w:r>
      <w:r>
        <w:rPr>
          <w:rFonts w:ascii="Times New Roman" w:hAnsi="Times New Roman"/>
          <w:szCs w:val="24"/>
        </w:rPr>
        <w:t>t</w:t>
      </w:r>
      <w:r w:rsidRPr="004D0719">
        <w:rPr>
          <w:rFonts w:ascii="Times New Roman" w:hAnsi="Times New Roman"/>
          <w:szCs w:val="24"/>
        </w:rPr>
        <w:t xml:space="preserve"> visas autora mantiskās </w:t>
      </w:r>
      <w:r w:rsidR="004A0348">
        <w:rPr>
          <w:rFonts w:ascii="Times New Roman" w:hAnsi="Times New Roman"/>
          <w:szCs w:val="24"/>
        </w:rPr>
        <w:t xml:space="preserve">un </w:t>
      </w:r>
      <w:r w:rsidRPr="004D0719">
        <w:rPr>
          <w:rFonts w:ascii="Times New Roman" w:hAnsi="Times New Roman"/>
          <w:szCs w:val="24"/>
        </w:rPr>
        <w:t>izņēmuma tiesības uz visiem darbu rezultātā radītajiem un pilnā apmērā apmaksātajiem autortiesību objektiem.</w:t>
      </w:r>
    </w:p>
    <w:p w14:paraId="2183ED80" w14:textId="2B886DAB" w:rsidR="00AF54C4" w:rsidRDefault="00AF54C4" w:rsidP="004A03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Lai nodrošinātu uzskaitīto darbu veikšanu, Pasūtītājs nodrošina piegādātājam:</w:t>
      </w:r>
    </w:p>
    <w:p w14:paraId="2BE3FF2E" w14:textId="4524538B" w:rsidR="00AF54C4" w:rsidRDefault="00AF54C4" w:rsidP="0053632C">
      <w:pPr>
        <w:pStyle w:val="ListParagraph"/>
        <w:numPr>
          <w:ilvl w:val="1"/>
          <w:numId w:val="1"/>
        </w:numPr>
        <w:ind w:left="851" w:hanging="49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Koda biļešu sistēmas dokumentācijas aktuālo iterāciju, kurā nepieciešams veikt grozījumus atbilstoši realizētajām izmaiņām,</w:t>
      </w:r>
    </w:p>
    <w:p w14:paraId="1DA5C7A0" w14:textId="5DDD9536" w:rsidR="00AF54C4" w:rsidRDefault="00AF54C4" w:rsidP="00CD76A9">
      <w:pPr>
        <w:pStyle w:val="ListParagraph"/>
        <w:numPr>
          <w:ilvl w:val="1"/>
          <w:numId w:val="1"/>
        </w:numPr>
        <w:ind w:left="851" w:hanging="49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Piekļuvi Rīgas satiksmes pasažieru lietotnes kodam,</w:t>
      </w:r>
    </w:p>
    <w:p w14:paraId="5851EBC7" w14:textId="16D479B1" w:rsidR="00AF54C4" w:rsidRDefault="00AF54C4" w:rsidP="00CD76A9">
      <w:pPr>
        <w:pStyle w:val="ListParagraph"/>
        <w:numPr>
          <w:ilvl w:val="1"/>
          <w:numId w:val="1"/>
        </w:numPr>
        <w:ind w:left="851" w:hanging="491"/>
        <w:jc w:val="both"/>
        <w:rPr>
          <w:rFonts w:ascii="Times New Roman" w:hAnsi="Times New Roman"/>
          <w:szCs w:val="24"/>
        </w:rPr>
      </w:pPr>
      <w:r w:rsidRPr="0053632C">
        <w:rPr>
          <w:rFonts w:ascii="Times New Roman" w:hAnsi="Times New Roman"/>
          <w:szCs w:val="24"/>
        </w:rPr>
        <w:t>Piekļuvi Rīgas satiksmes pasažieru lietotnes Elektroniskajiem veikaliem</w:t>
      </w:r>
      <w:r w:rsidR="00CD76A9" w:rsidRPr="0053632C">
        <w:rPr>
          <w:rFonts w:ascii="Times New Roman" w:hAnsi="Times New Roman"/>
          <w:szCs w:val="24"/>
        </w:rPr>
        <w:t>, lai sniegtu atbalstu</w:t>
      </w:r>
      <w:r w:rsidR="00CD76A9">
        <w:rPr>
          <w:rFonts w:ascii="Times New Roman" w:hAnsi="Times New Roman"/>
          <w:szCs w:val="24"/>
        </w:rPr>
        <w:t xml:space="preserve"> 10.punkta norādītajā gadījumā,</w:t>
      </w:r>
    </w:p>
    <w:p w14:paraId="704D446E" w14:textId="20EB9273" w:rsidR="00CD76A9" w:rsidRDefault="00CD76A9" w:rsidP="00CD76A9">
      <w:pPr>
        <w:pStyle w:val="ListParagraph"/>
        <w:numPr>
          <w:ilvl w:val="1"/>
          <w:numId w:val="1"/>
        </w:numPr>
        <w:ind w:left="851" w:hanging="49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Piekļuvi Kodu biļešu sistēmas kodam,</w:t>
      </w:r>
    </w:p>
    <w:p w14:paraId="6BF25254" w14:textId="4955787D" w:rsidR="00CD76A9" w:rsidRDefault="00CD76A9" w:rsidP="00CD76A9">
      <w:pPr>
        <w:pStyle w:val="ListParagraph"/>
        <w:numPr>
          <w:ilvl w:val="1"/>
          <w:numId w:val="1"/>
        </w:numPr>
        <w:ind w:left="851" w:hanging="49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Koda biļešu sistēmas izstrādes vidi, kura tiek izveidota kā kopija no Pasūtītāja testa vides,</w:t>
      </w:r>
    </w:p>
    <w:p w14:paraId="6EFC3B55" w14:textId="371E88E4" w:rsidR="00CD76A9" w:rsidRDefault="00CD76A9" w:rsidP="00CD76A9">
      <w:pPr>
        <w:pStyle w:val="ListParagraph"/>
        <w:numPr>
          <w:ilvl w:val="1"/>
          <w:numId w:val="1"/>
        </w:numPr>
        <w:ind w:left="851" w:hanging="49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Piekļuvi citiem resursiem un infrastruktūras objektiem, ja izstrādes laikā tiek konstatēta šāda nepieciešamība.</w:t>
      </w:r>
    </w:p>
    <w:bookmarkEnd w:id="0"/>
    <w:p w14:paraId="0C9322D3" w14:textId="77777777" w:rsidR="0014233A" w:rsidRPr="00F70BCD" w:rsidRDefault="0014233A" w:rsidP="00F70BCD">
      <w:pPr>
        <w:jc w:val="both"/>
        <w:rPr>
          <w:rFonts w:ascii="Times New Roman" w:hAnsi="Times New Roman"/>
          <w:szCs w:val="24"/>
        </w:rPr>
      </w:pPr>
    </w:p>
    <w:sectPr w:rsidR="0014233A" w:rsidRPr="00F70BCD" w:rsidSect="00F911A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F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807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AB"/>
    <w:rsid w:val="000E222A"/>
    <w:rsid w:val="0014233A"/>
    <w:rsid w:val="00174031"/>
    <w:rsid w:val="00193E4E"/>
    <w:rsid w:val="002428EA"/>
    <w:rsid w:val="00433C93"/>
    <w:rsid w:val="004A0348"/>
    <w:rsid w:val="004B79D1"/>
    <w:rsid w:val="0053632C"/>
    <w:rsid w:val="00613E23"/>
    <w:rsid w:val="00774786"/>
    <w:rsid w:val="007D464A"/>
    <w:rsid w:val="007E6E8D"/>
    <w:rsid w:val="0086265C"/>
    <w:rsid w:val="009E58E4"/>
    <w:rsid w:val="00AF54C4"/>
    <w:rsid w:val="00B102C0"/>
    <w:rsid w:val="00BA3896"/>
    <w:rsid w:val="00CD4D01"/>
    <w:rsid w:val="00CD76A9"/>
    <w:rsid w:val="00D64E1B"/>
    <w:rsid w:val="00E06A39"/>
    <w:rsid w:val="00EF570E"/>
    <w:rsid w:val="00F70BCD"/>
    <w:rsid w:val="00F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EAB5"/>
  <w15:chartTrackingRefBased/>
  <w15:docId w15:val="{C9F872B0-1A60-424B-87D7-329D92A1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 1"/>
    <w:basedOn w:val="Normal"/>
    <w:link w:val="ListParagraphChar"/>
    <w:uiPriority w:val="34"/>
    <w:qFormat/>
    <w:rsid w:val="00F911A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 1 Char"/>
    <w:basedOn w:val="DefaultParagraphFont"/>
    <w:link w:val="ListParagraph"/>
    <w:uiPriority w:val="34"/>
    <w:qFormat/>
    <w:locked/>
    <w:rsid w:val="00F911AB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17403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Jakovļeva</dc:creator>
  <cp:keywords/>
  <dc:description/>
  <cp:lastModifiedBy>Sandra Čakša</cp:lastModifiedBy>
  <cp:revision>3</cp:revision>
  <cp:lastPrinted>2023-05-30T11:35:00Z</cp:lastPrinted>
  <dcterms:created xsi:type="dcterms:W3CDTF">2023-06-02T10:32:00Z</dcterms:created>
  <dcterms:modified xsi:type="dcterms:W3CDTF">2023-06-04T16:21:00Z</dcterms:modified>
</cp:coreProperties>
</file>