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E56A" w14:textId="77777777" w:rsidR="009F0239" w:rsidRPr="009F0239" w:rsidRDefault="009F0239" w:rsidP="009F0239">
      <w:pPr>
        <w:spacing w:after="0" w:line="240" w:lineRule="auto"/>
        <w:jc w:val="center"/>
        <w:rPr>
          <w:rFonts w:ascii="Times New Roman" w:eastAsia="Times New Roman" w:hAnsi="Times New Roman" w:cs="Times New Roman"/>
          <w:b/>
          <w:bCs/>
          <w:caps/>
          <w:sz w:val="24"/>
          <w:szCs w:val="24"/>
        </w:rPr>
      </w:pPr>
      <w:r w:rsidRPr="009F0239">
        <w:rPr>
          <w:rFonts w:ascii="Times New Roman" w:eastAsia="Times New Roman" w:hAnsi="Times New Roman" w:cs="Times New Roman"/>
          <w:b/>
          <w:bCs/>
          <w:caps/>
          <w:sz w:val="24"/>
          <w:szCs w:val="24"/>
        </w:rPr>
        <w:t>tehniskā specifikācija</w:t>
      </w:r>
    </w:p>
    <w:p w14:paraId="1D9BDBAB" w14:textId="77777777" w:rsidR="009F0239" w:rsidRPr="009F0239" w:rsidRDefault="009F0239" w:rsidP="009F0239">
      <w:pPr>
        <w:spacing w:after="0" w:line="240" w:lineRule="auto"/>
        <w:jc w:val="center"/>
        <w:rPr>
          <w:rFonts w:ascii="Times New Roman" w:eastAsia="Times New Roman" w:hAnsi="Times New Roman" w:cs="Times New Roman"/>
          <w:bCs/>
          <w:i/>
          <w:iCs/>
          <w:sz w:val="24"/>
          <w:szCs w:val="24"/>
        </w:rPr>
      </w:pPr>
      <w:r w:rsidRPr="009F0239">
        <w:rPr>
          <w:rFonts w:ascii="Times New Roman" w:eastAsia="Times New Roman" w:hAnsi="Times New Roman" w:cs="Times New Roman"/>
          <w:bCs/>
          <w:i/>
          <w:iCs/>
          <w:sz w:val="24"/>
          <w:szCs w:val="24"/>
        </w:rPr>
        <w:t>nelaimes gadījumu apdrošināšanas polises darbiniekiem</w:t>
      </w:r>
    </w:p>
    <w:p w14:paraId="7F46DF85" w14:textId="77777777" w:rsidR="009F0239" w:rsidRPr="009F0239" w:rsidRDefault="009F0239" w:rsidP="009F0239">
      <w:pPr>
        <w:spacing w:after="0" w:line="240" w:lineRule="auto"/>
        <w:jc w:val="center"/>
        <w:rPr>
          <w:rFonts w:ascii="Times New Roman" w:eastAsia="Times New Roman" w:hAnsi="Times New Roman" w:cs="Times New Roman"/>
          <w:b/>
          <w:bCs/>
          <w:caps/>
          <w:sz w:val="24"/>
          <w:szCs w:val="24"/>
        </w:rPr>
      </w:pPr>
    </w:p>
    <w:p w14:paraId="5CF9FE8E" w14:textId="4619D02D" w:rsidR="009F0239" w:rsidRPr="009F0239" w:rsidRDefault="009F0239" w:rsidP="009F0239">
      <w:pPr>
        <w:tabs>
          <w:tab w:val="left" w:pos="0"/>
        </w:tabs>
        <w:suppressAutoHyphens/>
        <w:autoSpaceDN w:val="0"/>
        <w:spacing w:after="0" w:line="240" w:lineRule="auto"/>
        <w:ind w:firstLine="720"/>
        <w:jc w:val="both"/>
        <w:rPr>
          <w:rFonts w:ascii="Times New Roman" w:eastAsia="Calibri" w:hAnsi="Times New Roman" w:cs="Times New Roman"/>
          <w:b/>
          <w:sz w:val="24"/>
          <w:szCs w:val="24"/>
        </w:rPr>
      </w:pPr>
      <w:r w:rsidRPr="009F0239">
        <w:rPr>
          <w:rFonts w:ascii="Times New Roman" w:eastAsia="Calibri" w:hAnsi="Times New Roman" w:cs="Times New Roman"/>
          <w:b/>
          <w:sz w:val="24"/>
          <w:szCs w:val="24"/>
        </w:rPr>
        <w:t xml:space="preserve">Apdrošināšanas ņēmējs: </w:t>
      </w:r>
      <w:r w:rsidRPr="009F0239">
        <w:rPr>
          <w:rFonts w:ascii="Times New Roman" w:eastAsia="Calibri" w:hAnsi="Times New Roman" w:cs="Times New Roman"/>
          <w:bCs/>
          <w:sz w:val="24"/>
          <w:szCs w:val="24"/>
        </w:rPr>
        <w:t>Rīgas pašvaldības sabiedrība ar ierobežotu atbildību „Rīgas satiksme”, reģistrācijas numurs 40003619950 (turpmāk tekstā – Pas</w:t>
      </w:r>
      <w:r>
        <w:rPr>
          <w:rFonts w:ascii="Times New Roman" w:eastAsia="Calibri" w:hAnsi="Times New Roman" w:cs="Times New Roman"/>
          <w:bCs/>
          <w:sz w:val="24"/>
          <w:szCs w:val="24"/>
        </w:rPr>
        <w:t>ū</w:t>
      </w:r>
      <w:r w:rsidRPr="009F0239">
        <w:rPr>
          <w:rFonts w:ascii="Times New Roman" w:eastAsia="Calibri" w:hAnsi="Times New Roman" w:cs="Times New Roman"/>
          <w:bCs/>
          <w:sz w:val="24"/>
          <w:szCs w:val="24"/>
        </w:rPr>
        <w:t>tītājs).</w:t>
      </w:r>
    </w:p>
    <w:p w14:paraId="7DA7768F" w14:textId="67FAA030" w:rsidR="009F0239" w:rsidRPr="009F0239" w:rsidRDefault="009F0239" w:rsidP="009F0239">
      <w:pPr>
        <w:tabs>
          <w:tab w:val="left" w:pos="0"/>
        </w:tabs>
        <w:suppressAutoHyphens/>
        <w:autoSpaceDN w:val="0"/>
        <w:spacing w:after="0" w:line="240" w:lineRule="auto"/>
        <w:ind w:firstLine="720"/>
        <w:jc w:val="both"/>
        <w:rPr>
          <w:rFonts w:ascii="Times New Roman" w:eastAsia="Calibri" w:hAnsi="Times New Roman" w:cs="Times New Roman"/>
          <w:bCs/>
          <w:sz w:val="24"/>
          <w:szCs w:val="24"/>
        </w:rPr>
      </w:pPr>
      <w:r w:rsidRPr="009F0239">
        <w:rPr>
          <w:rFonts w:ascii="Times New Roman" w:eastAsia="Calibri" w:hAnsi="Times New Roman" w:cs="Times New Roman"/>
          <w:b/>
          <w:sz w:val="24"/>
          <w:szCs w:val="24"/>
        </w:rPr>
        <w:t>Visp</w:t>
      </w:r>
      <w:r w:rsidR="00FF3D50">
        <w:rPr>
          <w:rFonts w:ascii="Times New Roman" w:eastAsia="Calibri" w:hAnsi="Times New Roman" w:cs="Times New Roman"/>
          <w:b/>
          <w:sz w:val="24"/>
          <w:szCs w:val="24"/>
        </w:rPr>
        <w:t>ā</w:t>
      </w:r>
      <w:r w:rsidRPr="009F0239">
        <w:rPr>
          <w:rFonts w:ascii="Times New Roman" w:eastAsia="Calibri" w:hAnsi="Times New Roman" w:cs="Times New Roman"/>
          <w:b/>
          <w:sz w:val="24"/>
          <w:szCs w:val="24"/>
        </w:rPr>
        <w:t>rīgā informācija:</w:t>
      </w:r>
      <w:r w:rsidRPr="009F0239">
        <w:rPr>
          <w:rFonts w:ascii="Times New Roman" w:eastAsia="Calibri" w:hAnsi="Times New Roman" w:cs="Times New Roman"/>
          <w:bCs/>
          <w:sz w:val="24"/>
          <w:szCs w:val="24"/>
        </w:rPr>
        <w:t xml:space="preserve"> Pasūtītājs ir ieinteresē</w:t>
      </w:r>
      <w:r>
        <w:rPr>
          <w:rFonts w:ascii="Times New Roman" w:eastAsia="Calibri" w:hAnsi="Times New Roman" w:cs="Times New Roman"/>
          <w:bCs/>
          <w:sz w:val="24"/>
          <w:szCs w:val="24"/>
        </w:rPr>
        <w:t>t</w:t>
      </w:r>
      <w:r w:rsidRPr="009F0239">
        <w:rPr>
          <w:rFonts w:ascii="Times New Roman" w:eastAsia="Calibri" w:hAnsi="Times New Roman" w:cs="Times New Roman"/>
          <w:bCs/>
          <w:sz w:val="24"/>
          <w:szCs w:val="24"/>
        </w:rPr>
        <w:t>s noslēgt sadarbības līgumu ar apdrošinātāju par Pasūtītāja darbinieku apdrošināšanu pret nelaimes gadījumiem darbā.</w:t>
      </w:r>
    </w:p>
    <w:p w14:paraId="1C7C3826" w14:textId="5AD2E736" w:rsidR="009F0239" w:rsidRPr="009F0239" w:rsidRDefault="00A40529" w:rsidP="009F0239">
      <w:pPr>
        <w:tabs>
          <w:tab w:val="left" w:pos="0"/>
        </w:tabs>
        <w:suppressAutoHyphens/>
        <w:autoSpaceDN w:val="0"/>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
          <w:sz w:val="24"/>
          <w:szCs w:val="24"/>
        </w:rPr>
        <w:t>L</w:t>
      </w:r>
      <w:r w:rsidR="009F0239" w:rsidRPr="009F0239">
        <w:rPr>
          <w:rFonts w:ascii="Times New Roman" w:eastAsia="Calibri" w:hAnsi="Times New Roman" w:cs="Times New Roman"/>
          <w:b/>
          <w:sz w:val="24"/>
          <w:szCs w:val="24"/>
        </w:rPr>
        <w:t>īguma termiņš:</w:t>
      </w:r>
      <w:r w:rsidR="009F0239" w:rsidRPr="009F0239">
        <w:rPr>
          <w:rFonts w:ascii="Times New Roman" w:eastAsia="Calibri" w:hAnsi="Times New Roman" w:cs="Times New Roman"/>
          <w:bCs/>
          <w:sz w:val="24"/>
          <w:szCs w:val="24"/>
        </w:rPr>
        <w:t xml:space="preserve"> līdz 202</w:t>
      </w:r>
      <w:r>
        <w:rPr>
          <w:rFonts w:ascii="Times New Roman" w:eastAsia="Calibri" w:hAnsi="Times New Roman" w:cs="Times New Roman"/>
          <w:bCs/>
          <w:sz w:val="24"/>
          <w:szCs w:val="24"/>
        </w:rPr>
        <w:t>6</w:t>
      </w:r>
      <w:r w:rsidR="009F0239" w:rsidRPr="009F0239">
        <w:rPr>
          <w:rFonts w:ascii="Times New Roman" w:eastAsia="Calibri" w:hAnsi="Times New Roman" w:cs="Times New Roman"/>
          <w:bCs/>
          <w:sz w:val="24"/>
          <w:szCs w:val="24"/>
        </w:rPr>
        <w:t>. gada 31. decembris.</w:t>
      </w:r>
    </w:p>
    <w:p w14:paraId="6482C85E" w14:textId="77777777" w:rsidR="009F0239" w:rsidRPr="009F0239" w:rsidRDefault="009F0239" w:rsidP="009F0239">
      <w:pPr>
        <w:tabs>
          <w:tab w:val="left" w:pos="0"/>
        </w:tabs>
        <w:suppressAutoHyphens/>
        <w:autoSpaceDN w:val="0"/>
        <w:spacing w:after="0" w:line="240" w:lineRule="auto"/>
        <w:ind w:firstLine="720"/>
        <w:jc w:val="both"/>
        <w:rPr>
          <w:rFonts w:ascii="Times New Roman" w:eastAsia="Calibri" w:hAnsi="Times New Roman" w:cs="Times New Roman"/>
          <w:bCs/>
          <w:sz w:val="24"/>
          <w:szCs w:val="24"/>
        </w:rPr>
      </w:pPr>
      <w:r w:rsidRPr="009F0239">
        <w:rPr>
          <w:rFonts w:ascii="Times New Roman" w:eastAsia="Calibri" w:hAnsi="Times New Roman" w:cs="Times New Roman"/>
          <w:b/>
          <w:sz w:val="24"/>
          <w:szCs w:val="24"/>
        </w:rPr>
        <w:t>Apdrošinātā persona:</w:t>
      </w:r>
      <w:r w:rsidRPr="009F0239">
        <w:rPr>
          <w:rFonts w:ascii="Times New Roman" w:eastAsia="Calibri" w:hAnsi="Times New Roman" w:cs="Times New Roman"/>
          <w:bCs/>
          <w:sz w:val="24"/>
          <w:szCs w:val="24"/>
        </w:rPr>
        <w:t xml:space="preserve"> Pasūtītāja darbinieks(i) saskaņā ar Pasūtītāja rakstisko apdrošināšanas polises pieprasījumu.</w:t>
      </w:r>
    </w:p>
    <w:p w14:paraId="084DB1B1" w14:textId="16E90DF7" w:rsidR="009F0239" w:rsidRPr="005C07CA" w:rsidRDefault="009F0239" w:rsidP="009F0239">
      <w:pPr>
        <w:tabs>
          <w:tab w:val="left" w:pos="0"/>
        </w:tabs>
        <w:suppressAutoHyphens/>
        <w:autoSpaceDN w:val="0"/>
        <w:spacing w:after="0" w:line="240" w:lineRule="auto"/>
        <w:ind w:firstLine="720"/>
        <w:jc w:val="both"/>
        <w:rPr>
          <w:rFonts w:ascii="Times New Roman" w:eastAsia="Calibri" w:hAnsi="Times New Roman" w:cs="Times New Roman"/>
          <w:bCs/>
          <w:sz w:val="24"/>
          <w:szCs w:val="24"/>
        </w:rPr>
      </w:pPr>
      <w:r w:rsidRPr="009F0239">
        <w:rPr>
          <w:rFonts w:ascii="Times New Roman" w:eastAsia="Calibri" w:hAnsi="Times New Roman" w:cs="Times New Roman"/>
          <w:b/>
          <w:sz w:val="24"/>
          <w:szCs w:val="24"/>
        </w:rPr>
        <w:t xml:space="preserve">Provizoriskais apdrošināmo personu skaits sadarbības līguma darbības termiņā: </w:t>
      </w:r>
      <w:r w:rsidR="0021105B">
        <w:rPr>
          <w:rFonts w:ascii="Times New Roman" w:eastAsia="Calibri" w:hAnsi="Times New Roman" w:cs="Times New Roman"/>
          <w:bCs/>
          <w:sz w:val="24"/>
          <w:szCs w:val="24"/>
        </w:rPr>
        <w:t>750</w:t>
      </w:r>
      <w:r w:rsidR="00C45F10" w:rsidRPr="005C07CA">
        <w:rPr>
          <w:rFonts w:ascii="Times New Roman" w:eastAsia="Calibri" w:hAnsi="Times New Roman" w:cs="Times New Roman"/>
          <w:bCs/>
          <w:sz w:val="24"/>
          <w:szCs w:val="24"/>
        </w:rPr>
        <w:t xml:space="preserve"> (</w:t>
      </w:r>
      <w:r w:rsidR="0021105B">
        <w:rPr>
          <w:rFonts w:ascii="Times New Roman" w:eastAsia="Calibri" w:hAnsi="Times New Roman" w:cs="Times New Roman"/>
          <w:bCs/>
          <w:sz w:val="24"/>
          <w:szCs w:val="24"/>
        </w:rPr>
        <w:t>250</w:t>
      </w:r>
      <w:r w:rsidR="00C45F10" w:rsidRPr="005C07CA">
        <w:rPr>
          <w:rFonts w:ascii="Times New Roman" w:eastAsia="Calibri" w:hAnsi="Times New Roman" w:cs="Times New Roman"/>
          <w:bCs/>
          <w:sz w:val="24"/>
          <w:szCs w:val="24"/>
        </w:rPr>
        <w:t xml:space="preserve"> viena gada laikā</w:t>
      </w:r>
      <w:r w:rsidR="0094322C" w:rsidRPr="005C07CA">
        <w:rPr>
          <w:rFonts w:ascii="Times New Roman" w:eastAsia="Calibri" w:hAnsi="Times New Roman" w:cs="Times New Roman"/>
          <w:bCs/>
          <w:sz w:val="24"/>
          <w:szCs w:val="24"/>
        </w:rPr>
        <w:t xml:space="preserve"> no polises darbības sākuma</w:t>
      </w:r>
      <w:r w:rsidR="00C45F10" w:rsidRPr="005C07CA">
        <w:rPr>
          <w:rFonts w:ascii="Times New Roman" w:eastAsia="Calibri" w:hAnsi="Times New Roman" w:cs="Times New Roman"/>
          <w:bCs/>
          <w:sz w:val="24"/>
          <w:szCs w:val="24"/>
        </w:rPr>
        <w:t>)</w:t>
      </w:r>
    </w:p>
    <w:p w14:paraId="25E283B0" w14:textId="4A9A4EBC" w:rsidR="009F0239" w:rsidRDefault="009F0239" w:rsidP="009F0239">
      <w:pPr>
        <w:tabs>
          <w:tab w:val="left" w:pos="0"/>
        </w:tabs>
        <w:suppressAutoHyphens/>
        <w:autoSpaceDN w:val="0"/>
        <w:spacing w:after="0"/>
        <w:ind w:firstLine="720"/>
        <w:jc w:val="both"/>
        <w:rPr>
          <w:rFonts w:ascii="Times New Roman" w:eastAsia="Calibri" w:hAnsi="Times New Roman" w:cs="Times New Roman"/>
          <w:bCs/>
          <w:sz w:val="24"/>
          <w:szCs w:val="24"/>
        </w:rPr>
      </w:pPr>
      <w:r w:rsidRPr="009F0239">
        <w:rPr>
          <w:rFonts w:ascii="Times New Roman" w:eastAsia="Calibri" w:hAnsi="Times New Roman" w:cs="Times New Roman"/>
          <w:b/>
          <w:sz w:val="24"/>
          <w:szCs w:val="24"/>
        </w:rPr>
        <w:t xml:space="preserve">Apdrošināmo personu amati Pasūtītāja komercdarbībā: </w:t>
      </w:r>
      <w:r w:rsidRPr="009F0239">
        <w:rPr>
          <w:rFonts w:ascii="Times New Roman" w:eastAsia="Calibri" w:hAnsi="Times New Roman" w:cs="Times New Roman"/>
          <w:bCs/>
          <w:sz w:val="24"/>
          <w:szCs w:val="24"/>
        </w:rPr>
        <w:t>sabiedriskā transporta vadītāj</w:t>
      </w:r>
      <w:r w:rsidR="00514EE8">
        <w:rPr>
          <w:rFonts w:ascii="Times New Roman" w:eastAsia="Calibri" w:hAnsi="Times New Roman" w:cs="Times New Roman"/>
          <w:bCs/>
          <w:sz w:val="24"/>
          <w:szCs w:val="24"/>
        </w:rPr>
        <w:t>s (autobusa, trolejbusa, tramvaja)</w:t>
      </w:r>
      <w:r w:rsidRPr="009F0239">
        <w:rPr>
          <w:rFonts w:ascii="Times New Roman" w:eastAsia="Calibri" w:hAnsi="Times New Roman" w:cs="Times New Roman"/>
          <w:bCs/>
          <w:sz w:val="24"/>
          <w:szCs w:val="24"/>
        </w:rPr>
        <w:t>,</w:t>
      </w:r>
      <w:r w:rsidR="00514EE8">
        <w:rPr>
          <w:rFonts w:ascii="Times New Roman" w:eastAsia="Calibri" w:hAnsi="Times New Roman" w:cs="Times New Roman"/>
          <w:bCs/>
          <w:sz w:val="24"/>
          <w:szCs w:val="24"/>
        </w:rPr>
        <w:t xml:space="preserve"> speciālā tramvaja vadītājs, mehāniskā transportlīdzekļa vadītājs, manevru vadītājs (autobusa, trolejbusa, tramvaja), </w:t>
      </w:r>
      <w:r w:rsidRPr="009F0239">
        <w:rPr>
          <w:rFonts w:ascii="Times New Roman" w:eastAsia="Calibri" w:hAnsi="Times New Roman" w:cs="Times New Roman"/>
          <w:bCs/>
          <w:sz w:val="24"/>
          <w:szCs w:val="24"/>
        </w:rPr>
        <w:t xml:space="preserve"> </w:t>
      </w:r>
      <w:r w:rsidR="004829FD" w:rsidRPr="004829FD">
        <w:rPr>
          <w:rFonts w:ascii="Times New Roman" w:eastAsia="Calibri" w:hAnsi="Times New Roman" w:cs="Times New Roman"/>
          <w:bCs/>
          <w:sz w:val="24"/>
          <w:szCs w:val="24"/>
        </w:rPr>
        <w:t>transportlīdzekļu vadītāj</w:t>
      </w:r>
      <w:r w:rsidR="004829FD">
        <w:rPr>
          <w:rFonts w:ascii="Times New Roman" w:eastAsia="Calibri" w:hAnsi="Times New Roman" w:cs="Times New Roman"/>
          <w:bCs/>
          <w:sz w:val="24"/>
          <w:szCs w:val="24"/>
        </w:rPr>
        <w:t>s</w:t>
      </w:r>
      <w:r w:rsidR="004829FD" w:rsidRPr="004829FD">
        <w:rPr>
          <w:rFonts w:ascii="Times New Roman" w:eastAsia="Calibri" w:hAnsi="Times New Roman" w:cs="Times New Roman"/>
          <w:bCs/>
          <w:sz w:val="24"/>
          <w:szCs w:val="24"/>
        </w:rPr>
        <w:t xml:space="preserve">, </w:t>
      </w:r>
      <w:r w:rsidR="001A47A9" w:rsidRPr="00404096">
        <w:rPr>
          <w:rFonts w:ascii="Times New Roman" w:eastAsia="Calibri" w:hAnsi="Times New Roman" w:cs="Times New Roman"/>
          <w:b/>
          <w:sz w:val="24"/>
          <w:szCs w:val="24"/>
        </w:rPr>
        <w:t>Autostāvvietu un transporta saimniecības</w:t>
      </w:r>
      <w:r w:rsidR="00FA3087" w:rsidRPr="00404096">
        <w:rPr>
          <w:rFonts w:ascii="Times New Roman" w:eastAsia="Calibri" w:hAnsi="Times New Roman" w:cs="Times New Roman"/>
          <w:b/>
          <w:sz w:val="24"/>
          <w:szCs w:val="24"/>
        </w:rPr>
        <w:t xml:space="preserve"> (ATS)</w:t>
      </w:r>
      <w:r w:rsidR="00514EE8" w:rsidRPr="00404096">
        <w:rPr>
          <w:rFonts w:ascii="Times New Roman" w:eastAsia="Calibri" w:hAnsi="Times New Roman" w:cs="Times New Roman"/>
          <w:b/>
          <w:sz w:val="24"/>
          <w:szCs w:val="24"/>
        </w:rPr>
        <w:t xml:space="preserve"> darbinieki:</w:t>
      </w:r>
      <w:r>
        <w:rPr>
          <w:rFonts w:ascii="Times New Roman" w:eastAsia="Calibri" w:hAnsi="Times New Roman" w:cs="Times New Roman"/>
          <w:bCs/>
          <w:sz w:val="24"/>
          <w:szCs w:val="24"/>
        </w:rPr>
        <w:t xml:space="preserve"> autostāvvietu</w:t>
      </w:r>
      <w:r w:rsidRPr="009F0239">
        <w:rPr>
          <w:rFonts w:ascii="Times New Roman" w:eastAsia="Calibri" w:hAnsi="Times New Roman" w:cs="Times New Roman"/>
          <w:bCs/>
          <w:sz w:val="24"/>
          <w:szCs w:val="24"/>
        </w:rPr>
        <w:t xml:space="preserve"> kontrolieri, </w:t>
      </w:r>
      <w:r w:rsidR="00FA3087" w:rsidRPr="003B2CB1">
        <w:rPr>
          <w:rFonts w:ascii="Times New Roman" w:eastAsia="Calibri" w:hAnsi="Times New Roman" w:cs="Times New Roman"/>
          <w:bCs/>
          <w:sz w:val="24"/>
          <w:szCs w:val="24"/>
        </w:rPr>
        <w:t xml:space="preserve">ATS </w:t>
      </w:r>
      <w:r w:rsidR="003B2CB1">
        <w:rPr>
          <w:rFonts w:ascii="Times New Roman" w:eastAsia="Calibri" w:hAnsi="Times New Roman" w:cs="Times New Roman"/>
          <w:bCs/>
          <w:sz w:val="24"/>
          <w:szCs w:val="24"/>
        </w:rPr>
        <w:t>vadītājs</w:t>
      </w:r>
      <w:r w:rsidRPr="009F0239">
        <w:rPr>
          <w:rFonts w:ascii="Times New Roman" w:eastAsia="Calibri" w:hAnsi="Times New Roman" w:cs="Times New Roman"/>
          <w:bCs/>
          <w:sz w:val="24"/>
          <w:szCs w:val="24"/>
        </w:rPr>
        <w:t>,</w:t>
      </w:r>
      <w:r w:rsidR="003B2CB1">
        <w:rPr>
          <w:rFonts w:ascii="Times New Roman" w:eastAsia="Calibri" w:hAnsi="Times New Roman" w:cs="Times New Roman"/>
          <w:bCs/>
          <w:sz w:val="24"/>
          <w:szCs w:val="24"/>
        </w:rPr>
        <w:t xml:space="preserve"> ATS nodaļu vadītāji, </w:t>
      </w:r>
      <w:r w:rsidR="003B2CB1" w:rsidRPr="004C1D10">
        <w:rPr>
          <w:rFonts w:ascii="Times New Roman" w:eastAsia="Calibri" w:hAnsi="Times New Roman" w:cs="Times New Roman"/>
          <w:bCs/>
          <w:sz w:val="24"/>
          <w:szCs w:val="24"/>
        </w:rPr>
        <w:t>ATS meistari</w:t>
      </w:r>
      <w:r w:rsidR="003B2CB1">
        <w:rPr>
          <w:rFonts w:ascii="Times New Roman" w:eastAsia="Calibri" w:hAnsi="Times New Roman" w:cs="Times New Roman"/>
          <w:bCs/>
          <w:sz w:val="24"/>
          <w:szCs w:val="24"/>
        </w:rPr>
        <w:t xml:space="preserve">, </w:t>
      </w:r>
      <w:r w:rsidRPr="009F0239">
        <w:rPr>
          <w:rFonts w:ascii="Times New Roman" w:eastAsia="Calibri" w:hAnsi="Times New Roman" w:cs="Times New Roman"/>
          <w:bCs/>
          <w:sz w:val="24"/>
          <w:szCs w:val="24"/>
        </w:rPr>
        <w:t xml:space="preserve"> </w:t>
      </w:r>
      <w:r w:rsidR="001A47A9">
        <w:rPr>
          <w:rFonts w:ascii="Times New Roman" w:eastAsia="Calibri" w:hAnsi="Times New Roman" w:cs="Times New Roman"/>
          <w:bCs/>
          <w:sz w:val="24"/>
          <w:szCs w:val="24"/>
        </w:rPr>
        <w:t>Kontroles</w:t>
      </w:r>
      <w:r w:rsidRPr="009F0239">
        <w:rPr>
          <w:rFonts w:ascii="Times New Roman" w:eastAsia="Calibri" w:hAnsi="Times New Roman" w:cs="Times New Roman"/>
          <w:bCs/>
          <w:sz w:val="24"/>
          <w:szCs w:val="24"/>
        </w:rPr>
        <w:t xml:space="preserve"> daļas transporta biļešu kontrolieri un iekšējie kontrolieri, </w:t>
      </w:r>
      <w:proofErr w:type="spellStart"/>
      <w:r w:rsidRPr="00404096">
        <w:rPr>
          <w:rFonts w:ascii="Times New Roman" w:eastAsia="Calibri" w:hAnsi="Times New Roman" w:cs="Times New Roman"/>
          <w:b/>
          <w:sz w:val="24"/>
          <w:szCs w:val="24"/>
        </w:rPr>
        <w:t>Elektrosaimniecības</w:t>
      </w:r>
      <w:proofErr w:type="spellEnd"/>
      <w:r w:rsidR="00514EE8" w:rsidRPr="00404096">
        <w:rPr>
          <w:rFonts w:ascii="Times New Roman" w:eastAsia="Calibri" w:hAnsi="Times New Roman" w:cs="Times New Roman"/>
          <w:b/>
          <w:sz w:val="24"/>
          <w:szCs w:val="24"/>
        </w:rPr>
        <w:t xml:space="preserve"> (ES)</w:t>
      </w:r>
      <w:r w:rsidRPr="00404096">
        <w:rPr>
          <w:rFonts w:ascii="Times New Roman" w:eastAsia="Calibri" w:hAnsi="Times New Roman" w:cs="Times New Roman"/>
          <w:b/>
          <w:sz w:val="24"/>
          <w:szCs w:val="24"/>
        </w:rPr>
        <w:t xml:space="preserve"> darbinieki:</w:t>
      </w:r>
      <w:r w:rsidRPr="009F0239">
        <w:rPr>
          <w:rFonts w:ascii="Times New Roman" w:eastAsia="Calibri" w:hAnsi="Times New Roman" w:cs="Times New Roman"/>
          <w:bCs/>
          <w:sz w:val="24"/>
          <w:szCs w:val="24"/>
        </w:rPr>
        <w:t xml:space="preserve"> </w:t>
      </w:r>
      <w:r w:rsidRPr="00627789">
        <w:rPr>
          <w:rFonts w:ascii="Times New Roman" w:eastAsia="Calibri" w:hAnsi="Times New Roman" w:cs="Times New Roman"/>
          <w:bCs/>
          <w:sz w:val="24"/>
          <w:szCs w:val="24"/>
        </w:rPr>
        <w:t xml:space="preserve">kontakttīkla iecirkņa meistars, </w:t>
      </w:r>
      <w:r w:rsidR="00514EE8">
        <w:rPr>
          <w:rFonts w:ascii="Times New Roman" w:eastAsia="Calibri" w:hAnsi="Times New Roman" w:cs="Times New Roman"/>
          <w:bCs/>
          <w:sz w:val="24"/>
          <w:szCs w:val="24"/>
        </w:rPr>
        <w:t xml:space="preserve">ES </w:t>
      </w:r>
      <w:r w:rsidRPr="00627789">
        <w:rPr>
          <w:rFonts w:ascii="Times New Roman" w:eastAsia="Calibri" w:hAnsi="Times New Roman" w:cs="Times New Roman"/>
          <w:bCs/>
          <w:sz w:val="24"/>
          <w:szCs w:val="24"/>
        </w:rPr>
        <w:t xml:space="preserve">vadītāja vietnieks, </w:t>
      </w:r>
      <w:r w:rsidR="00514EE8">
        <w:rPr>
          <w:rFonts w:ascii="Times New Roman" w:eastAsia="Calibri" w:hAnsi="Times New Roman" w:cs="Times New Roman"/>
          <w:bCs/>
          <w:sz w:val="24"/>
          <w:szCs w:val="24"/>
        </w:rPr>
        <w:t>ES</w:t>
      </w:r>
      <w:r w:rsidRPr="00627789">
        <w:rPr>
          <w:rFonts w:ascii="Times New Roman" w:eastAsia="Calibri" w:hAnsi="Times New Roman" w:cs="Times New Roman"/>
          <w:bCs/>
          <w:sz w:val="24"/>
          <w:szCs w:val="24"/>
        </w:rPr>
        <w:t xml:space="preserve"> vadītājs, kontakttīkla iekārtu elektroinženieris, Kontakttīkla nodaļas vadītājs, Kontakttīkla kapitālā remonta iecirkņa meistars, Kabeļu līniju iecirkņa meistars, kabeļu līniju elektromontieris,</w:t>
      </w:r>
      <w:r w:rsidR="00627789" w:rsidRPr="00F64E69">
        <w:rPr>
          <w:rFonts w:ascii="Times New Roman" w:eastAsia="Calibri" w:hAnsi="Times New Roman" w:cs="Times New Roman"/>
          <w:bCs/>
          <w:color w:val="00B050"/>
          <w:sz w:val="24"/>
          <w:szCs w:val="24"/>
        </w:rPr>
        <w:t xml:space="preserve"> </w:t>
      </w:r>
      <w:r w:rsidR="00627789" w:rsidRPr="004C1D10">
        <w:rPr>
          <w:rFonts w:ascii="Times New Roman" w:eastAsia="Calibri" w:hAnsi="Times New Roman" w:cs="Times New Roman"/>
          <w:bCs/>
          <w:sz w:val="24"/>
          <w:szCs w:val="24"/>
        </w:rPr>
        <w:t>apakšstaciju elektrotehniskais speciālists,</w:t>
      </w:r>
      <w:r w:rsidR="004C1D10" w:rsidRPr="004C1D10">
        <w:rPr>
          <w:rFonts w:ascii="Times New Roman" w:eastAsia="Calibri" w:hAnsi="Times New Roman" w:cs="Times New Roman"/>
          <w:bCs/>
          <w:sz w:val="24"/>
          <w:szCs w:val="24"/>
        </w:rPr>
        <w:t xml:space="preserve"> elektroiekārtu vadības pults operators,</w:t>
      </w:r>
      <w:r w:rsidR="00627789" w:rsidRPr="004C1D10">
        <w:rPr>
          <w:rFonts w:ascii="Times New Roman" w:eastAsia="Calibri" w:hAnsi="Times New Roman" w:cs="Times New Roman"/>
          <w:bCs/>
          <w:sz w:val="24"/>
          <w:szCs w:val="24"/>
        </w:rPr>
        <w:tab/>
        <w:t xml:space="preserve"> </w:t>
      </w:r>
      <w:r w:rsidRPr="004C1D10">
        <w:rPr>
          <w:rFonts w:ascii="Times New Roman" w:eastAsia="Calibri" w:hAnsi="Times New Roman" w:cs="Times New Roman"/>
          <w:bCs/>
          <w:sz w:val="24"/>
          <w:szCs w:val="24"/>
        </w:rPr>
        <w:t xml:space="preserve"> </w:t>
      </w:r>
      <w:r w:rsidRPr="009F0239">
        <w:rPr>
          <w:rFonts w:ascii="Times New Roman" w:eastAsia="Calibri" w:hAnsi="Times New Roman" w:cs="Times New Roman"/>
          <w:bCs/>
          <w:sz w:val="24"/>
          <w:szCs w:val="24"/>
        </w:rPr>
        <w:t>Infrastruktūras daļas vecākais inženierkomunikāciju piesaistes inženieris</w:t>
      </w:r>
      <w:r w:rsidR="004C1D10">
        <w:rPr>
          <w:rFonts w:ascii="Times New Roman" w:eastAsia="Calibri" w:hAnsi="Times New Roman" w:cs="Times New Roman"/>
          <w:bCs/>
          <w:sz w:val="24"/>
          <w:szCs w:val="24"/>
        </w:rPr>
        <w:t>,</w:t>
      </w:r>
      <w:r w:rsidR="004C1D10" w:rsidRPr="004C1D10">
        <w:t xml:space="preserve"> </w:t>
      </w:r>
      <w:r w:rsidR="004C1D10" w:rsidRPr="00404096">
        <w:rPr>
          <w:rFonts w:ascii="Times New Roman" w:eastAsia="Calibri" w:hAnsi="Times New Roman" w:cs="Times New Roman"/>
          <w:b/>
          <w:sz w:val="24"/>
          <w:szCs w:val="24"/>
        </w:rPr>
        <w:t>strādnieku amata kategorijas:</w:t>
      </w:r>
      <w:r w:rsidR="004C1D10">
        <w:rPr>
          <w:rFonts w:ascii="Times New Roman" w:eastAsia="Calibri" w:hAnsi="Times New Roman" w:cs="Times New Roman"/>
          <w:bCs/>
          <w:sz w:val="24"/>
          <w:szCs w:val="24"/>
        </w:rPr>
        <w:t xml:space="preserve"> sētnieks, apkopējs, </w:t>
      </w:r>
      <w:proofErr w:type="spellStart"/>
      <w:r w:rsidR="004C1D10">
        <w:rPr>
          <w:rFonts w:ascii="Times New Roman" w:eastAsia="Calibri" w:hAnsi="Times New Roman" w:cs="Times New Roman"/>
          <w:bCs/>
          <w:sz w:val="24"/>
          <w:szCs w:val="24"/>
        </w:rPr>
        <w:t>apgaitnieks</w:t>
      </w:r>
      <w:proofErr w:type="spellEnd"/>
      <w:r w:rsidR="004C1D10">
        <w:rPr>
          <w:rFonts w:ascii="Times New Roman" w:eastAsia="Calibri" w:hAnsi="Times New Roman" w:cs="Times New Roman"/>
          <w:bCs/>
          <w:sz w:val="24"/>
          <w:szCs w:val="24"/>
        </w:rPr>
        <w:t>, palīgstrādnieks, transportlīdzekļu tīrītājs, t</w:t>
      </w:r>
      <w:r w:rsidR="004C1D10" w:rsidRPr="004C1D10">
        <w:rPr>
          <w:rFonts w:ascii="Times New Roman" w:eastAsia="Calibri" w:hAnsi="Times New Roman" w:cs="Times New Roman"/>
          <w:bCs/>
          <w:sz w:val="24"/>
          <w:szCs w:val="24"/>
        </w:rPr>
        <w:t>ransportlīdzekļu mazgāšanas operators</w:t>
      </w:r>
      <w:r w:rsidR="004C1D10">
        <w:rPr>
          <w:rFonts w:ascii="Times New Roman" w:eastAsia="Calibri" w:hAnsi="Times New Roman" w:cs="Times New Roman"/>
          <w:bCs/>
          <w:sz w:val="24"/>
          <w:szCs w:val="24"/>
        </w:rPr>
        <w:t>,</w:t>
      </w:r>
      <w:r w:rsidR="004C1D10" w:rsidRPr="004C1D10">
        <w:t xml:space="preserve"> </w:t>
      </w:r>
      <w:r w:rsidR="004C1D10">
        <w:rPr>
          <w:rFonts w:ascii="Times New Roman" w:eastAsia="Calibri" w:hAnsi="Times New Roman" w:cs="Times New Roman"/>
          <w:bCs/>
          <w:sz w:val="24"/>
          <w:szCs w:val="24"/>
        </w:rPr>
        <w:t>v</w:t>
      </w:r>
      <w:r w:rsidR="004C1D10" w:rsidRPr="004C1D10">
        <w:rPr>
          <w:rFonts w:ascii="Times New Roman" w:eastAsia="Calibri" w:hAnsi="Times New Roman" w:cs="Times New Roman"/>
          <w:bCs/>
          <w:sz w:val="24"/>
          <w:szCs w:val="24"/>
        </w:rPr>
        <w:t>eļas pārzinis</w:t>
      </w:r>
      <w:r w:rsidR="004C1D10">
        <w:rPr>
          <w:rFonts w:ascii="Times New Roman" w:eastAsia="Calibri" w:hAnsi="Times New Roman" w:cs="Times New Roman"/>
          <w:bCs/>
          <w:sz w:val="24"/>
          <w:szCs w:val="24"/>
        </w:rPr>
        <w:t>, n</w:t>
      </w:r>
      <w:r w:rsidR="004C1D10" w:rsidRPr="004C1D10">
        <w:rPr>
          <w:rFonts w:ascii="Times New Roman" w:eastAsia="Calibri" w:hAnsi="Times New Roman" w:cs="Times New Roman"/>
          <w:bCs/>
          <w:sz w:val="24"/>
          <w:szCs w:val="24"/>
        </w:rPr>
        <w:t>aftas produktu lējējs</w:t>
      </w:r>
      <w:r w:rsidR="004C1D10">
        <w:rPr>
          <w:rFonts w:ascii="Times New Roman" w:eastAsia="Calibri" w:hAnsi="Times New Roman" w:cs="Times New Roman"/>
          <w:bCs/>
          <w:sz w:val="24"/>
          <w:szCs w:val="24"/>
        </w:rPr>
        <w:t>, d</w:t>
      </w:r>
      <w:r w:rsidR="004C1D10" w:rsidRPr="004C1D10">
        <w:rPr>
          <w:rFonts w:ascii="Times New Roman" w:eastAsia="Calibri" w:hAnsi="Times New Roman" w:cs="Times New Roman"/>
          <w:bCs/>
          <w:sz w:val="24"/>
          <w:szCs w:val="24"/>
        </w:rPr>
        <w:t>ežurējošais strādnieks</w:t>
      </w:r>
      <w:r w:rsidR="004C1D10">
        <w:rPr>
          <w:rFonts w:ascii="Times New Roman" w:eastAsia="Calibri" w:hAnsi="Times New Roman" w:cs="Times New Roman"/>
          <w:bCs/>
          <w:sz w:val="24"/>
          <w:szCs w:val="24"/>
        </w:rPr>
        <w:t xml:space="preserve">, montētājs, </w:t>
      </w:r>
      <w:proofErr w:type="spellStart"/>
      <w:r w:rsidR="004C1D10">
        <w:rPr>
          <w:rFonts w:ascii="Times New Roman" w:eastAsia="Calibri" w:hAnsi="Times New Roman" w:cs="Times New Roman"/>
          <w:bCs/>
          <w:sz w:val="24"/>
          <w:szCs w:val="24"/>
        </w:rPr>
        <w:t>akumulatorists</w:t>
      </w:r>
      <w:proofErr w:type="spellEnd"/>
      <w:r w:rsidR="004C1D10">
        <w:rPr>
          <w:rFonts w:ascii="Times New Roman" w:eastAsia="Calibri" w:hAnsi="Times New Roman" w:cs="Times New Roman"/>
          <w:bCs/>
          <w:sz w:val="24"/>
          <w:szCs w:val="24"/>
        </w:rPr>
        <w:t xml:space="preserve">, tapsētājs, transportlīdzekļu tapsētājs, </w:t>
      </w:r>
      <w:proofErr w:type="spellStart"/>
      <w:r w:rsidR="004C1D10">
        <w:rPr>
          <w:rFonts w:ascii="Times New Roman" w:eastAsia="Calibri" w:hAnsi="Times New Roman" w:cs="Times New Roman"/>
          <w:bCs/>
          <w:sz w:val="24"/>
          <w:szCs w:val="24"/>
        </w:rPr>
        <w:t>dežūrējošais</w:t>
      </w:r>
      <w:proofErr w:type="spellEnd"/>
      <w:r w:rsidR="004C1D10">
        <w:rPr>
          <w:rFonts w:ascii="Times New Roman" w:eastAsia="Calibri" w:hAnsi="Times New Roman" w:cs="Times New Roman"/>
          <w:bCs/>
          <w:sz w:val="24"/>
          <w:szCs w:val="24"/>
        </w:rPr>
        <w:t xml:space="preserve"> elektromontieris, kabeļu trašu uzraugs, santehniķis, atslēdznieks, galdnieks, kabeļu līniju elektromontieris, bruģētājs, metāla konstrukciju atslēdznieks, sezonas sliežu ceļu montieris, sliežu ceļu uzturēšanas darbu montieris, slīpētājs, asinātājs, operatīvais elektromontieris, alvotājs, metāla strūklas iekārtas operators, m</w:t>
      </w:r>
      <w:r w:rsidR="004C1D10" w:rsidRPr="004C1D10">
        <w:rPr>
          <w:rFonts w:ascii="Times New Roman" w:eastAsia="Calibri" w:hAnsi="Times New Roman" w:cs="Times New Roman"/>
          <w:bCs/>
          <w:sz w:val="24"/>
          <w:szCs w:val="24"/>
        </w:rPr>
        <w:t>etāla pulverizēšanas operators</w:t>
      </w:r>
      <w:r w:rsidR="004C1D10">
        <w:rPr>
          <w:rFonts w:ascii="Times New Roman" w:eastAsia="Calibri" w:hAnsi="Times New Roman" w:cs="Times New Roman"/>
          <w:bCs/>
          <w:sz w:val="24"/>
          <w:szCs w:val="24"/>
        </w:rPr>
        <w:t>, būvnieks, m</w:t>
      </w:r>
      <w:r w:rsidR="004C1D10" w:rsidRPr="004C1D10">
        <w:rPr>
          <w:rFonts w:ascii="Times New Roman" w:eastAsia="Calibri" w:hAnsi="Times New Roman" w:cs="Times New Roman"/>
          <w:bCs/>
          <w:sz w:val="24"/>
          <w:szCs w:val="24"/>
        </w:rPr>
        <w:t>etālmateriālu metinātājs</w:t>
      </w:r>
      <w:r w:rsidR="004C1D10">
        <w:rPr>
          <w:rFonts w:ascii="Times New Roman" w:eastAsia="Calibri" w:hAnsi="Times New Roman" w:cs="Times New Roman"/>
          <w:bCs/>
          <w:sz w:val="24"/>
          <w:szCs w:val="24"/>
        </w:rPr>
        <w:t xml:space="preserve">, rokas </w:t>
      </w:r>
      <w:proofErr w:type="spellStart"/>
      <w:r w:rsidR="004C1D10">
        <w:rPr>
          <w:rFonts w:ascii="Times New Roman" w:eastAsia="Calibri" w:hAnsi="Times New Roman" w:cs="Times New Roman"/>
          <w:bCs/>
          <w:sz w:val="24"/>
          <w:szCs w:val="24"/>
        </w:rPr>
        <w:t>lokmetinātājs</w:t>
      </w:r>
      <w:proofErr w:type="spellEnd"/>
      <w:r w:rsidR="004C1D10">
        <w:rPr>
          <w:rFonts w:ascii="Times New Roman" w:eastAsia="Calibri" w:hAnsi="Times New Roman" w:cs="Times New Roman"/>
          <w:bCs/>
          <w:sz w:val="24"/>
          <w:szCs w:val="24"/>
        </w:rPr>
        <w:t xml:space="preserve">, SEI elektromontieris, </w:t>
      </w:r>
      <w:r w:rsidR="004829FD">
        <w:rPr>
          <w:rFonts w:ascii="Times New Roman" w:eastAsia="Calibri" w:hAnsi="Times New Roman" w:cs="Times New Roman"/>
          <w:bCs/>
          <w:sz w:val="24"/>
          <w:szCs w:val="24"/>
        </w:rPr>
        <w:t>gaisvadu līniju elektromontieris, krāsotājs, elektriķis, frēzētājs, virpotājs, metinātājs, e</w:t>
      </w:r>
      <w:r w:rsidR="004829FD" w:rsidRPr="004829FD">
        <w:rPr>
          <w:rFonts w:ascii="Times New Roman" w:eastAsia="Calibri" w:hAnsi="Times New Roman" w:cs="Times New Roman"/>
          <w:bCs/>
          <w:sz w:val="24"/>
          <w:szCs w:val="24"/>
        </w:rPr>
        <w:t xml:space="preserve">lektroierīču </w:t>
      </w:r>
      <w:proofErr w:type="spellStart"/>
      <w:r w:rsidR="004829FD" w:rsidRPr="004829FD">
        <w:rPr>
          <w:rFonts w:ascii="Times New Roman" w:eastAsia="Calibri" w:hAnsi="Times New Roman" w:cs="Times New Roman"/>
          <w:bCs/>
          <w:sz w:val="24"/>
          <w:szCs w:val="24"/>
        </w:rPr>
        <w:t>elektroatslēdznieks</w:t>
      </w:r>
      <w:proofErr w:type="spellEnd"/>
      <w:r w:rsidR="004829FD">
        <w:rPr>
          <w:rFonts w:ascii="Times New Roman" w:eastAsia="Calibri" w:hAnsi="Times New Roman" w:cs="Times New Roman"/>
          <w:bCs/>
          <w:sz w:val="24"/>
          <w:szCs w:val="24"/>
        </w:rPr>
        <w:t xml:space="preserve">, kalējs, </w:t>
      </w:r>
      <w:proofErr w:type="spellStart"/>
      <w:r w:rsidR="004829FD">
        <w:rPr>
          <w:rFonts w:ascii="Times New Roman" w:eastAsia="Calibri" w:hAnsi="Times New Roman" w:cs="Times New Roman"/>
          <w:bCs/>
          <w:sz w:val="24"/>
          <w:szCs w:val="24"/>
        </w:rPr>
        <w:t>termists</w:t>
      </w:r>
      <w:proofErr w:type="spellEnd"/>
      <w:r w:rsidR="004829FD">
        <w:t xml:space="preserve">, </w:t>
      </w:r>
      <w:r w:rsidR="004829FD" w:rsidRPr="004829FD">
        <w:rPr>
          <w:rFonts w:ascii="Times New Roman" w:eastAsia="Calibri" w:hAnsi="Times New Roman" w:cs="Times New Roman"/>
          <w:bCs/>
          <w:sz w:val="24"/>
          <w:szCs w:val="24"/>
        </w:rPr>
        <w:t>operatīv</w:t>
      </w:r>
      <w:r w:rsidR="004829FD">
        <w:rPr>
          <w:rFonts w:ascii="Times New Roman" w:eastAsia="Calibri" w:hAnsi="Times New Roman" w:cs="Times New Roman"/>
          <w:bCs/>
          <w:sz w:val="24"/>
          <w:szCs w:val="24"/>
        </w:rPr>
        <w:t>ais</w:t>
      </w:r>
      <w:r w:rsidR="004829FD" w:rsidRPr="004829FD">
        <w:rPr>
          <w:rFonts w:ascii="Times New Roman" w:eastAsia="Calibri" w:hAnsi="Times New Roman" w:cs="Times New Roman"/>
          <w:bCs/>
          <w:sz w:val="24"/>
          <w:szCs w:val="24"/>
        </w:rPr>
        <w:t xml:space="preserve"> ritošā sastāva atslēdzniek</w:t>
      </w:r>
      <w:r w:rsidR="004829FD">
        <w:rPr>
          <w:rFonts w:ascii="Times New Roman" w:eastAsia="Calibri" w:hAnsi="Times New Roman" w:cs="Times New Roman"/>
          <w:bCs/>
          <w:sz w:val="24"/>
          <w:szCs w:val="24"/>
        </w:rPr>
        <w:t>s</w:t>
      </w:r>
      <w:r w:rsidR="004829FD" w:rsidRPr="004829FD">
        <w:rPr>
          <w:rFonts w:ascii="Times New Roman" w:eastAsia="Calibri" w:hAnsi="Times New Roman" w:cs="Times New Roman"/>
          <w:bCs/>
          <w:sz w:val="24"/>
          <w:szCs w:val="24"/>
        </w:rPr>
        <w:t>,</w:t>
      </w:r>
      <w:r w:rsidR="004829FD" w:rsidRPr="004829FD">
        <w:t xml:space="preserve"> </w:t>
      </w:r>
      <w:r w:rsidR="004829FD" w:rsidRPr="004829FD">
        <w:rPr>
          <w:rFonts w:ascii="Times New Roman" w:eastAsia="Calibri" w:hAnsi="Times New Roman" w:cs="Times New Roman"/>
          <w:bCs/>
          <w:sz w:val="24"/>
          <w:szCs w:val="24"/>
        </w:rPr>
        <w:t>SEI vecākais elektromontieris</w:t>
      </w:r>
      <w:r w:rsidR="004829FD">
        <w:rPr>
          <w:rFonts w:ascii="Times New Roman" w:eastAsia="Calibri" w:hAnsi="Times New Roman" w:cs="Times New Roman"/>
          <w:bCs/>
          <w:sz w:val="24"/>
          <w:szCs w:val="24"/>
        </w:rPr>
        <w:t>, g</w:t>
      </w:r>
      <w:r w:rsidR="004829FD" w:rsidRPr="004829FD">
        <w:rPr>
          <w:rFonts w:ascii="Times New Roman" w:eastAsia="Calibri" w:hAnsi="Times New Roman" w:cs="Times New Roman"/>
          <w:bCs/>
          <w:sz w:val="24"/>
          <w:szCs w:val="24"/>
        </w:rPr>
        <w:t>aisvadu līniju vecākais elektromontieris</w:t>
      </w:r>
      <w:r w:rsidR="004829FD">
        <w:rPr>
          <w:rFonts w:ascii="Times New Roman" w:eastAsia="Calibri" w:hAnsi="Times New Roman" w:cs="Times New Roman"/>
          <w:bCs/>
          <w:sz w:val="24"/>
          <w:szCs w:val="24"/>
        </w:rPr>
        <w:t>, e</w:t>
      </w:r>
      <w:r w:rsidR="004829FD" w:rsidRPr="004829FD">
        <w:rPr>
          <w:rFonts w:ascii="Times New Roman" w:eastAsia="Calibri" w:hAnsi="Times New Roman" w:cs="Times New Roman"/>
          <w:bCs/>
          <w:sz w:val="24"/>
          <w:szCs w:val="24"/>
        </w:rPr>
        <w:t>lektromehānisko iekārtu mehāniķis</w:t>
      </w:r>
      <w:r w:rsidR="004829FD">
        <w:rPr>
          <w:rFonts w:ascii="Times New Roman" w:eastAsia="Calibri" w:hAnsi="Times New Roman" w:cs="Times New Roman"/>
          <w:bCs/>
          <w:sz w:val="24"/>
          <w:szCs w:val="24"/>
        </w:rPr>
        <w:t>, r</w:t>
      </w:r>
      <w:r w:rsidR="004829FD" w:rsidRPr="004829FD">
        <w:rPr>
          <w:rFonts w:ascii="Times New Roman" w:eastAsia="Calibri" w:hAnsi="Times New Roman" w:cs="Times New Roman"/>
          <w:bCs/>
          <w:sz w:val="24"/>
          <w:szCs w:val="24"/>
        </w:rPr>
        <w:t>itošā sastāva atslēdznieks</w:t>
      </w:r>
      <w:r w:rsidR="004829FD">
        <w:rPr>
          <w:rFonts w:ascii="Times New Roman" w:eastAsia="Calibri" w:hAnsi="Times New Roman" w:cs="Times New Roman"/>
          <w:bCs/>
          <w:sz w:val="24"/>
          <w:szCs w:val="24"/>
        </w:rPr>
        <w:t xml:space="preserve">, </w:t>
      </w:r>
      <w:proofErr w:type="spellStart"/>
      <w:r w:rsidR="004829FD">
        <w:rPr>
          <w:rFonts w:ascii="Times New Roman" w:eastAsia="Calibri" w:hAnsi="Times New Roman" w:cs="Times New Roman"/>
          <w:bCs/>
          <w:sz w:val="24"/>
          <w:szCs w:val="24"/>
        </w:rPr>
        <w:t>e</w:t>
      </w:r>
      <w:r w:rsidR="004829FD" w:rsidRPr="004829FD">
        <w:rPr>
          <w:rFonts w:ascii="Times New Roman" w:eastAsia="Calibri" w:hAnsi="Times New Roman" w:cs="Times New Roman"/>
          <w:bCs/>
          <w:sz w:val="24"/>
          <w:szCs w:val="24"/>
        </w:rPr>
        <w:t>lektroatslēdznieks</w:t>
      </w:r>
      <w:proofErr w:type="spellEnd"/>
      <w:r w:rsidR="004829FD">
        <w:rPr>
          <w:rFonts w:ascii="Times New Roman" w:eastAsia="Calibri" w:hAnsi="Times New Roman" w:cs="Times New Roman"/>
          <w:bCs/>
          <w:sz w:val="24"/>
          <w:szCs w:val="24"/>
        </w:rPr>
        <w:t xml:space="preserve">, mehāniķis, autoatslēdznieks, </w:t>
      </w:r>
      <w:proofErr w:type="spellStart"/>
      <w:r w:rsidR="004829FD">
        <w:rPr>
          <w:rFonts w:ascii="Times New Roman" w:eastAsia="Calibri" w:hAnsi="Times New Roman" w:cs="Times New Roman"/>
          <w:bCs/>
          <w:sz w:val="24"/>
          <w:szCs w:val="24"/>
        </w:rPr>
        <w:t>s</w:t>
      </w:r>
      <w:r w:rsidR="004829FD" w:rsidRPr="004829FD">
        <w:rPr>
          <w:rFonts w:ascii="Times New Roman" w:eastAsia="Calibri" w:hAnsi="Times New Roman" w:cs="Times New Roman"/>
          <w:bCs/>
          <w:sz w:val="24"/>
          <w:szCs w:val="24"/>
        </w:rPr>
        <w:t>ignāliekārtu</w:t>
      </w:r>
      <w:proofErr w:type="spellEnd"/>
      <w:r w:rsidR="004829FD" w:rsidRPr="004829FD">
        <w:rPr>
          <w:rFonts w:ascii="Times New Roman" w:eastAsia="Calibri" w:hAnsi="Times New Roman" w:cs="Times New Roman"/>
          <w:bCs/>
          <w:sz w:val="24"/>
          <w:szCs w:val="24"/>
        </w:rPr>
        <w:t xml:space="preserve"> montētājs</w:t>
      </w:r>
      <w:r w:rsidR="004829FD">
        <w:rPr>
          <w:rFonts w:ascii="Times New Roman" w:eastAsia="Calibri" w:hAnsi="Times New Roman" w:cs="Times New Roman"/>
          <w:bCs/>
          <w:sz w:val="24"/>
          <w:szCs w:val="24"/>
        </w:rPr>
        <w:t xml:space="preserve">, </w:t>
      </w:r>
      <w:proofErr w:type="spellStart"/>
      <w:r w:rsidR="004829FD">
        <w:rPr>
          <w:rFonts w:ascii="Times New Roman" w:eastAsia="Calibri" w:hAnsi="Times New Roman" w:cs="Times New Roman"/>
          <w:bCs/>
          <w:sz w:val="24"/>
          <w:szCs w:val="24"/>
        </w:rPr>
        <w:t>autoelektriķis</w:t>
      </w:r>
      <w:proofErr w:type="spellEnd"/>
      <w:r w:rsidR="004829FD">
        <w:rPr>
          <w:rFonts w:ascii="Times New Roman" w:eastAsia="Calibri" w:hAnsi="Times New Roman" w:cs="Times New Roman"/>
          <w:bCs/>
          <w:sz w:val="24"/>
          <w:szCs w:val="24"/>
        </w:rPr>
        <w:t>, t</w:t>
      </w:r>
      <w:r w:rsidR="004829FD" w:rsidRPr="004829FD">
        <w:rPr>
          <w:rFonts w:ascii="Times New Roman" w:eastAsia="Calibri" w:hAnsi="Times New Roman" w:cs="Times New Roman"/>
          <w:bCs/>
          <w:sz w:val="24"/>
          <w:szCs w:val="24"/>
        </w:rPr>
        <w:t>ransportlīdzekļu motoru mehāniķis</w:t>
      </w:r>
      <w:r w:rsidR="004829FD">
        <w:rPr>
          <w:rFonts w:ascii="Times New Roman" w:eastAsia="Calibri" w:hAnsi="Times New Roman" w:cs="Times New Roman"/>
          <w:bCs/>
          <w:sz w:val="24"/>
          <w:szCs w:val="24"/>
        </w:rPr>
        <w:t>, l</w:t>
      </w:r>
      <w:r w:rsidR="004829FD" w:rsidRPr="004829FD">
        <w:rPr>
          <w:rFonts w:ascii="Times New Roman" w:eastAsia="Calibri" w:hAnsi="Times New Roman" w:cs="Times New Roman"/>
          <w:bCs/>
          <w:sz w:val="24"/>
          <w:szCs w:val="24"/>
        </w:rPr>
        <w:t>aboratorijas elektromontieris</w:t>
      </w:r>
      <w:r w:rsidR="004829FD">
        <w:rPr>
          <w:rFonts w:ascii="Times New Roman" w:eastAsia="Calibri" w:hAnsi="Times New Roman" w:cs="Times New Roman"/>
          <w:bCs/>
          <w:sz w:val="24"/>
          <w:szCs w:val="24"/>
        </w:rPr>
        <w:t>, v</w:t>
      </w:r>
      <w:r w:rsidR="004829FD" w:rsidRPr="004829FD">
        <w:rPr>
          <w:rFonts w:ascii="Times New Roman" w:eastAsia="Calibri" w:hAnsi="Times New Roman" w:cs="Times New Roman"/>
          <w:bCs/>
          <w:sz w:val="24"/>
          <w:szCs w:val="24"/>
        </w:rPr>
        <w:t>irsbūves metinātājs</w:t>
      </w:r>
      <w:r w:rsidR="004829FD">
        <w:rPr>
          <w:rFonts w:ascii="Times New Roman" w:eastAsia="Calibri" w:hAnsi="Times New Roman" w:cs="Times New Roman"/>
          <w:bCs/>
          <w:sz w:val="24"/>
          <w:szCs w:val="24"/>
        </w:rPr>
        <w:t>, c</w:t>
      </w:r>
      <w:r w:rsidR="004829FD" w:rsidRPr="004829FD">
        <w:rPr>
          <w:rFonts w:ascii="Times New Roman" w:eastAsia="Calibri" w:hAnsi="Times New Roman" w:cs="Times New Roman"/>
          <w:bCs/>
          <w:sz w:val="24"/>
          <w:szCs w:val="24"/>
        </w:rPr>
        <w:t>iparu vadības virpošanas operators</w:t>
      </w:r>
      <w:r w:rsidR="004829FD">
        <w:rPr>
          <w:rFonts w:ascii="Times New Roman" w:eastAsia="Calibri" w:hAnsi="Times New Roman" w:cs="Times New Roman"/>
          <w:bCs/>
          <w:sz w:val="24"/>
          <w:szCs w:val="24"/>
        </w:rPr>
        <w:t xml:space="preserve">, </w:t>
      </w:r>
      <w:r w:rsidR="004829FD" w:rsidRPr="004829FD">
        <w:rPr>
          <w:rFonts w:ascii="Times New Roman" w:eastAsia="Calibri" w:hAnsi="Times New Roman" w:cs="Times New Roman"/>
          <w:bCs/>
          <w:sz w:val="24"/>
          <w:szCs w:val="24"/>
        </w:rPr>
        <w:t>CNC metālapstrādes darbgaldu iestatītājs</w:t>
      </w:r>
      <w:r w:rsidR="004829FD">
        <w:rPr>
          <w:rFonts w:ascii="Times New Roman" w:eastAsia="Calibri" w:hAnsi="Times New Roman" w:cs="Times New Roman"/>
          <w:bCs/>
          <w:sz w:val="24"/>
          <w:szCs w:val="24"/>
        </w:rPr>
        <w:t xml:space="preserve">, remontatslēdznieks, </w:t>
      </w:r>
      <w:r w:rsidR="004829FD" w:rsidRPr="004829FD">
        <w:rPr>
          <w:rFonts w:ascii="Times New Roman" w:eastAsia="Calibri" w:hAnsi="Times New Roman" w:cs="Times New Roman"/>
          <w:bCs/>
          <w:sz w:val="24"/>
          <w:szCs w:val="24"/>
        </w:rPr>
        <w:t>AIRI elektromontieris</w:t>
      </w:r>
      <w:r w:rsidR="004829FD">
        <w:rPr>
          <w:rFonts w:ascii="Times New Roman" w:eastAsia="Calibri" w:hAnsi="Times New Roman" w:cs="Times New Roman"/>
          <w:bCs/>
          <w:sz w:val="24"/>
          <w:szCs w:val="24"/>
        </w:rPr>
        <w:t>, e</w:t>
      </w:r>
      <w:r w:rsidR="004829FD" w:rsidRPr="004829FD">
        <w:rPr>
          <w:rFonts w:ascii="Times New Roman" w:eastAsia="Calibri" w:hAnsi="Times New Roman" w:cs="Times New Roman"/>
          <w:bCs/>
          <w:sz w:val="24"/>
          <w:szCs w:val="24"/>
        </w:rPr>
        <w:t>lektronikas mehāniķis</w:t>
      </w:r>
      <w:r w:rsidR="004829FD">
        <w:rPr>
          <w:rFonts w:ascii="Times New Roman" w:eastAsia="Calibri" w:hAnsi="Times New Roman" w:cs="Times New Roman"/>
          <w:bCs/>
          <w:sz w:val="24"/>
          <w:szCs w:val="24"/>
        </w:rPr>
        <w:t>.</w:t>
      </w:r>
    </w:p>
    <w:p w14:paraId="3B118C04" w14:textId="1CCB69DA" w:rsidR="009F0239" w:rsidRDefault="009F0239" w:rsidP="009F0239">
      <w:pPr>
        <w:tabs>
          <w:tab w:val="left" w:pos="0"/>
        </w:tabs>
        <w:suppressAutoHyphens/>
        <w:autoSpaceDN w:val="0"/>
        <w:spacing w:after="0"/>
        <w:ind w:firstLine="720"/>
        <w:jc w:val="both"/>
        <w:rPr>
          <w:rFonts w:ascii="Times New Roman" w:eastAsia="Calibri" w:hAnsi="Times New Roman" w:cs="Times New Roman"/>
          <w:bCs/>
          <w:sz w:val="24"/>
          <w:szCs w:val="24"/>
        </w:rPr>
      </w:pPr>
      <w:r w:rsidRPr="009F0239">
        <w:rPr>
          <w:rFonts w:ascii="Times New Roman" w:eastAsia="Calibri" w:hAnsi="Times New Roman" w:cs="Times New Roman"/>
          <w:b/>
          <w:sz w:val="24"/>
          <w:szCs w:val="24"/>
        </w:rPr>
        <w:t>Apdrošināša</w:t>
      </w:r>
      <w:r w:rsidR="00C45F10">
        <w:rPr>
          <w:rFonts w:ascii="Times New Roman" w:eastAsia="Calibri" w:hAnsi="Times New Roman" w:cs="Times New Roman"/>
          <w:b/>
          <w:sz w:val="24"/>
          <w:szCs w:val="24"/>
        </w:rPr>
        <w:t>na</w:t>
      </w:r>
      <w:r w:rsidRPr="009F0239">
        <w:rPr>
          <w:rFonts w:ascii="Times New Roman" w:eastAsia="Calibri" w:hAnsi="Times New Roman" w:cs="Times New Roman"/>
          <w:b/>
          <w:sz w:val="24"/>
          <w:szCs w:val="24"/>
        </w:rPr>
        <w:t xml:space="preserve">s polises termiņš: </w:t>
      </w:r>
      <w:r w:rsidR="000379A5" w:rsidRPr="0007683E">
        <w:rPr>
          <w:rFonts w:ascii="Times New Roman" w:eastAsia="Calibri" w:hAnsi="Times New Roman" w:cs="Times New Roman"/>
          <w:bCs/>
          <w:sz w:val="24"/>
          <w:szCs w:val="24"/>
        </w:rPr>
        <w:t>viens gads no apdrošināšanas polises noslēgšanas</w:t>
      </w:r>
      <w:r w:rsidR="00D6380D" w:rsidRPr="0007683E">
        <w:rPr>
          <w:rFonts w:ascii="Times New Roman" w:eastAsia="Calibri" w:hAnsi="Times New Roman" w:cs="Times New Roman"/>
          <w:bCs/>
          <w:sz w:val="24"/>
          <w:szCs w:val="24"/>
        </w:rPr>
        <w:t xml:space="preserve"> (7 mēnešus pēc darba tiesisko attiecību nodibināšanas</w:t>
      </w:r>
      <w:r w:rsidR="00D6380D" w:rsidRPr="0007683E">
        <w:t xml:space="preserve"> </w:t>
      </w:r>
      <w:r w:rsidR="00D6380D" w:rsidRPr="0007683E">
        <w:rPr>
          <w:rFonts w:ascii="Times New Roman" w:eastAsia="Calibri" w:hAnsi="Times New Roman" w:cs="Times New Roman"/>
          <w:bCs/>
          <w:sz w:val="24"/>
          <w:szCs w:val="24"/>
        </w:rPr>
        <w:t>līdz veselības polises saņemšanai)</w:t>
      </w:r>
      <w:r w:rsidR="000379A5" w:rsidRPr="0007683E">
        <w:rPr>
          <w:rFonts w:ascii="Times New Roman" w:eastAsia="Calibri" w:hAnsi="Times New Roman" w:cs="Times New Roman"/>
          <w:bCs/>
          <w:sz w:val="24"/>
          <w:szCs w:val="24"/>
        </w:rPr>
        <w:t>.</w:t>
      </w:r>
    </w:p>
    <w:p w14:paraId="42A884B8" w14:textId="55F86D58" w:rsidR="004829FD" w:rsidRDefault="004829FD" w:rsidP="009F0239">
      <w:pPr>
        <w:tabs>
          <w:tab w:val="left" w:pos="0"/>
        </w:tabs>
        <w:suppressAutoHyphens/>
        <w:autoSpaceDN w:val="0"/>
        <w:spacing w:after="0"/>
        <w:ind w:firstLine="720"/>
        <w:jc w:val="both"/>
        <w:rPr>
          <w:rFonts w:ascii="Times New Roman" w:eastAsia="Calibri" w:hAnsi="Times New Roman" w:cs="Times New Roman"/>
          <w:bCs/>
          <w:sz w:val="24"/>
          <w:szCs w:val="24"/>
        </w:rPr>
      </w:pPr>
    </w:p>
    <w:p w14:paraId="3687B564" w14:textId="0F4690CD" w:rsidR="004829FD" w:rsidRDefault="004829FD" w:rsidP="009F0239">
      <w:pPr>
        <w:tabs>
          <w:tab w:val="left" w:pos="0"/>
        </w:tabs>
        <w:suppressAutoHyphens/>
        <w:autoSpaceDN w:val="0"/>
        <w:spacing w:after="0"/>
        <w:ind w:firstLine="720"/>
        <w:jc w:val="both"/>
        <w:rPr>
          <w:rFonts w:ascii="Times New Roman" w:eastAsia="Calibri" w:hAnsi="Times New Roman" w:cs="Times New Roman"/>
          <w:bCs/>
          <w:sz w:val="24"/>
          <w:szCs w:val="24"/>
        </w:rPr>
      </w:pPr>
    </w:p>
    <w:p w14:paraId="212DC94A" w14:textId="77777777" w:rsidR="004829FD" w:rsidRPr="000379A5" w:rsidRDefault="004829FD" w:rsidP="009F0239">
      <w:pPr>
        <w:tabs>
          <w:tab w:val="left" w:pos="0"/>
        </w:tabs>
        <w:suppressAutoHyphens/>
        <w:autoSpaceDN w:val="0"/>
        <w:spacing w:after="0"/>
        <w:ind w:firstLine="720"/>
        <w:jc w:val="both"/>
        <w:rPr>
          <w:rFonts w:ascii="Times New Roman" w:eastAsia="Calibri" w:hAnsi="Times New Roman" w:cs="Times New Roman"/>
          <w:bCs/>
          <w:sz w:val="24"/>
          <w:szCs w:val="24"/>
        </w:rPr>
      </w:pPr>
    </w:p>
    <w:tbl>
      <w:tblPr>
        <w:tblStyle w:val="TableGrid"/>
        <w:tblW w:w="9067" w:type="dxa"/>
        <w:tblLook w:val="04A0" w:firstRow="1" w:lastRow="0" w:firstColumn="1" w:lastColumn="0" w:noHBand="0" w:noVBand="1"/>
      </w:tblPr>
      <w:tblGrid>
        <w:gridCol w:w="988"/>
        <w:gridCol w:w="8079"/>
      </w:tblGrid>
      <w:tr w:rsidR="00725D95" w14:paraId="02EE3964" w14:textId="77777777" w:rsidTr="00725D95">
        <w:tc>
          <w:tcPr>
            <w:tcW w:w="988" w:type="dxa"/>
          </w:tcPr>
          <w:p w14:paraId="21F86C18" w14:textId="0A244BE2" w:rsidR="00725D95" w:rsidRPr="00FA4D85" w:rsidRDefault="00725D95" w:rsidP="009F0239">
            <w:pPr>
              <w:pStyle w:val="NormalWeb"/>
              <w:rPr>
                <w:color w:val="000000"/>
              </w:rPr>
            </w:pPr>
            <w:proofErr w:type="spellStart"/>
            <w:r w:rsidRPr="00FA4D85">
              <w:rPr>
                <w:color w:val="000000"/>
              </w:rPr>
              <w:lastRenderedPageBreak/>
              <w:t>Nr.p.k</w:t>
            </w:r>
            <w:proofErr w:type="spellEnd"/>
            <w:r w:rsidRPr="00FA4D85">
              <w:rPr>
                <w:color w:val="000000"/>
              </w:rPr>
              <w:t>.</w:t>
            </w:r>
          </w:p>
        </w:tc>
        <w:tc>
          <w:tcPr>
            <w:tcW w:w="8079" w:type="dxa"/>
          </w:tcPr>
          <w:p w14:paraId="5257874B" w14:textId="1BFB893B" w:rsidR="00725D95" w:rsidRPr="00FA4D85" w:rsidRDefault="00725D95" w:rsidP="009F0239">
            <w:pPr>
              <w:pStyle w:val="NormalWeb"/>
              <w:rPr>
                <w:color w:val="000000"/>
              </w:rPr>
            </w:pPr>
            <w:r w:rsidRPr="00FA4D85">
              <w:rPr>
                <w:color w:val="000000"/>
              </w:rPr>
              <w:t>Tehniskās specifikācijas minimālās prasības</w:t>
            </w:r>
          </w:p>
        </w:tc>
      </w:tr>
      <w:tr w:rsidR="00725D95" w14:paraId="114C9C16" w14:textId="77777777" w:rsidTr="00725D95">
        <w:tc>
          <w:tcPr>
            <w:tcW w:w="988" w:type="dxa"/>
          </w:tcPr>
          <w:p w14:paraId="081C6F73" w14:textId="1BCC6FD5" w:rsidR="00725D95" w:rsidRPr="00FA4D85" w:rsidRDefault="00725D95" w:rsidP="009F0239">
            <w:pPr>
              <w:pStyle w:val="NormalWeb"/>
              <w:rPr>
                <w:color w:val="000000"/>
              </w:rPr>
            </w:pPr>
            <w:r w:rsidRPr="00FA4D85">
              <w:rPr>
                <w:color w:val="000000"/>
              </w:rPr>
              <w:t>1</w:t>
            </w:r>
          </w:p>
        </w:tc>
        <w:tc>
          <w:tcPr>
            <w:tcW w:w="8079" w:type="dxa"/>
          </w:tcPr>
          <w:p w14:paraId="45EC3225" w14:textId="1B72AC16" w:rsidR="00725D95" w:rsidRPr="00FA4D85" w:rsidRDefault="00725D95" w:rsidP="009F0239">
            <w:pPr>
              <w:pStyle w:val="NormalWeb"/>
              <w:rPr>
                <w:color w:val="000000"/>
              </w:rPr>
            </w:pPr>
            <w:r w:rsidRPr="00FA4D85">
              <w:rPr>
                <w:color w:val="000000"/>
              </w:rPr>
              <w:t>Nāves risks – atlīdzības izmaksa apdrošinātā darbinieka radiniekiem gadījumā, ja 1 (viena) gada laikā no nelaimes gadījuma not</w:t>
            </w:r>
            <w:r w:rsidR="00FA4D85" w:rsidRPr="00FA4D85">
              <w:rPr>
                <w:color w:val="000000"/>
              </w:rPr>
              <w:t>e</w:t>
            </w:r>
            <w:r w:rsidRPr="00FA4D85">
              <w:rPr>
                <w:color w:val="000000"/>
              </w:rPr>
              <w:t>ikšanas dienas iestājusies apdrošinātā darbinieka nāve. Apdrošinājuma summa apdrošināšanas periodā ir ne mazāk kā 10 000.00 EUR. Atlīdzības apjoms tiek noteikts 100% apmērā no apdrošinājuma summas.</w:t>
            </w:r>
          </w:p>
        </w:tc>
      </w:tr>
      <w:tr w:rsidR="00725D95" w14:paraId="2F29E8F2" w14:textId="77777777" w:rsidTr="00725D95">
        <w:tc>
          <w:tcPr>
            <w:tcW w:w="988" w:type="dxa"/>
          </w:tcPr>
          <w:p w14:paraId="430CBCB4" w14:textId="7AD8F3F8" w:rsidR="00725D95" w:rsidRPr="00FA4D85" w:rsidRDefault="00725D95" w:rsidP="009F0239">
            <w:pPr>
              <w:pStyle w:val="NormalWeb"/>
              <w:rPr>
                <w:color w:val="000000"/>
              </w:rPr>
            </w:pPr>
            <w:r w:rsidRPr="00FA4D85">
              <w:rPr>
                <w:color w:val="000000"/>
              </w:rPr>
              <w:t>2</w:t>
            </w:r>
          </w:p>
        </w:tc>
        <w:tc>
          <w:tcPr>
            <w:tcW w:w="8079" w:type="dxa"/>
          </w:tcPr>
          <w:p w14:paraId="5AB00E85" w14:textId="601F78EA" w:rsidR="00725D95" w:rsidRPr="00FA4D85" w:rsidRDefault="00725D95" w:rsidP="009F0239">
            <w:pPr>
              <w:pStyle w:val="NormalWeb"/>
              <w:rPr>
                <w:color w:val="000000"/>
              </w:rPr>
            </w:pPr>
            <w:r w:rsidRPr="00FA4D85">
              <w:rPr>
                <w:color w:val="000000"/>
              </w:rPr>
              <w:t>Invaliditātes/ neatgriezeniska sakropļojuma risks – atlīdzības izmaksa apdrošinātajam darbiniekam gadījumā, ja apdrošinātai personai 1 (viena) gada laikā no nelaimes gadījuma notikuma dienas tiek diagnosticēts neatgriezenisks organisma sistēmu funkciju traucējums vai noteiktas ķermeņa daļas anatomisks defekts, kura rezultātā iestājies pilnīgs vai daļējs darba spēju zudums. Apdrošinājuma summa apdrošināšanas periodā ir ne mazāk kā 10 000.00 EUR. Atlīdzības apjoms tiek noteikts saskaņā ar Pretendenta noteikumos ietverto atlīdzību tabulu, procentos no apdrošinājuma summas.</w:t>
            </w:r>
          </w:p>
        </w:tc>
      </w:tr>
      <w:tr w:rsidR="00725D95" w14:paraId="4D72EFA7" w14:textId="77777777" w:rsidTr="00725D95">
        <w:tc>
          <w:tcPr>
            <w:tcW w:w="988" w:type="dxa"/>
          </w:tcPr>
          <w:p w14:paraId="75DA6394" w14:textId="326E9A27" w:rsidR="00725D95" w:rsidRPr="00FA4D85" w:rsidRDefault="00725D95" w:rsidP="009F0239">
            <w:pPr>
              <w:pStyle w:val="NormalWeb"/>
              <w:rPr>
                <w:color w:val="000000"/>
              </w:rPr>
            </w:pPr>
            <w:r w:rsidRPr="00FA4D85">
              <w:rPr>
                <w:color w:val="000000"/>
              </w:rPr>
              <w:t>3</w:t>
            </w:r>
          </w:p>
        </w:tc>
        <w:tc>
          <w:tcPr>
            <w:tcW w:w="8079" w:type="dxa"/>
          </w:tcPr>
          <w:p w14:paraId="562B1289" w14:textId="07AEC380" w:rsidR="00725D95" w:rsidRPr="00FA4D85" w:rsidRDefault="00725D95" w:rsidP="009F0239">
            <w:pPr>
              <w:pStyle w:val="NormalWeb"/>
              <w:rPr>
                <w:color w:val="000000"/>
              </w:rPr>
            </w:pPr>
            <w:r w:rsidRPr="00FA4D85">
              <w:rPr>
                <w:color w:val="000000"/>
              </w:rPr>
              <w:t>Traumu/kaulu lūzumu, t.sk. apdegumu un apsaldējumu risks – atlīdzības izmaksa apdrošinātajam darbiniekam gadījumā, ja tam notikušā nelaimes gadījuma rezultātā radušies: - Viens vai vairāki kaulu lūzumi, mežģījumi, sastiepumi, u.tml.; - Audu un orgānu traumatiski un/vai termiski bojājumi</w:t>
            </w:r>
            <w:r w:rsidR="00D82C43">
              <w:rPr>
                <w:color w:val="000000"/>
              </w:rPr>
              <w:t xml:space="preserve"> </w:t>
            </w:r>
            <w:r w:rsidR="00D82C43" w:rsidRPr="00CC3A1E">
              <w:rPr>
                <w:color w:val="000000"/>
              </w:rPr>
              <w:t>(t.sk. jebkuri sasitumi (iekšējie, ārējie), hematomas, sistas, plēstas vaļējas brūces, nobrāzumi, galvas smadzeņu satricinājums, izmežģījumi)</w:t>
            </w:r>
            <w:r w:rsidRPr="00FA4D85">
              <w:rPr>
                <w:color w:val="000000"/>
              </w:rPr>
              <w:t xml:space="preserve">; - Dzīvnieku uzbrukumu un/vai kodumu izraisītas sekas; - Saslimšana ar ērču encefalītu vai poliomielītu. Apdrošinājuma summa apdrošināšanas periodā ir ne mazāk kā </w:t>
            </w:r>
            <w:r w:rsidR="0074060C">
              <w:rPr>
                <w:color w:val="000000"/>
              </w:rPr>
              <w:t>7</w:t>
            </w:r>
            <w:r w:rsidRPr="00FA4D85">
              <w:rPr>
                <w:color w:val="000000"/>
              </w:rPr>
              <w:t xml:space="preserve"> 000.00 EUR. Atlīdzības apjoms tiek noteikts saskaņā ar Pretendenta noteikumos ietverto atlīdzību tabulu, procentos no apdrošinājuma summas. Pretendentam apdrošinātājām personām ir jānodrošina atlīdzības izmaksa par notikušo nelaimes gadījumu neatkarīgi no ārstēšanās ilguma un veida (ambulatori vai stacionāri).</w:t>
            </w:r>
          </w:p>
        </w:tc>
      </w:tr>
      <w:tr w:rsidR="00725D95" w14:paraId="552AA098" w14:textId="77777777" w:rsidTr="00725D95">
        <w:tc>
          <w:tcPr>
            <w:tcW w:w="988" w:type="dxa"/>
          </w:tcPr>
          <w:p w14:paraId="4D60CA5C" w14:textId="4FE08F8C" w:rsidR="00725D95" w:rsidRPr="00FA4D85" w:rsidRDefault="00725D95" w:rsidP="009F0239">
            <w:pPr>
              <w:pStyle w:val="NormalWeb"/>
              <w:rPr>
                <w:color w:val="000000"/>
              </w:rPr>
            </w:pPr>
            <w:r w:rsidRPr="00FA4D85">
              <w:rPr>
                <w:color w:val="000000"/>
              </w:rPr>
              <w:t>4</w:t>
            </w:r>
          </w:p>
        </w:tc>
        <w:tc>
          <w:tcPr>
            <w:tcW w:w="8079" w:type="dxa"/>
          </w:tcPr>
          <w:p w14:paraId="15400C75" w14:textId="1229C8C4" w:rsidR="00725D95" w:rsidRPr="00FA4D85" w:rsidRDefault="00725D95" w:rsidP="009F0239">
            <w:pPr>
              <w:pStyle w:val="NormalWeb"/>
              <w:rPr>
                <w:color w:val="000000"/>
              </w:rPr>
            </w:pPr>
            <w:r w:rsidRPr="00FA4D85">
              <w:rPr>
                <w:color w:val="000000"/>
              </w:rPr>
              <w:t>Slimnīcas naudas risks, ir ne mazāk kā 9.00 EUR dienā, ar kopējo kompensācijas izmaksāšanas termiņu un ne vairāk kā 40 dienas apdrošināšanas gadījumā.</w:t>
            </w:r>
          </w:p>
        </w:tc>
      </w:tr>
      <w:tr w:rsidR="00725D95" w14:paraId="49E752D2" w14:textId="77777777" w:rsidTr="00725D95">
        <w:tc>
          <w:tcPr>
            <w:tcW w:w="988" w:type="dxa"/>
          </w:tcPr>
          <w:p w14:paraId="5F5FDAFB" w14:textId="6807C8FD" w:rsidR="00725D95" w:rsidRPr="00FA4D85" w:rsidRDefault="00725D95" w:rsidP="009F0239">
            <w:pPr>
              <w:pStyle w:val="NormalWeb"/>
              <w:rPr>
                <w:color w:val="000000"/>
              </w:rPr>
            </w:pPr>
            <w:r w:rsidRPr="00FA4D85">
              <w:rPr>
                <w:color w:val="000000"/>
              </w:rPr>
              <w:t>5</w:t>
            </w:r>
          </w:p>
        </w:tc>
        <w:tc>
          <w:tcPr>
            <w:tcW w:w="8079" w:type="dxa"/>
          </w:tcPr>
          <w:p w14:paraId="5E3AEAFD" w14:textId="1555DC15" w:rsidR="00FA4D85" w:rsidRPr="00FA4D85" w:rsidRDefault="00725D95" w:rsidP="00FA4D85">
            <w:pPr>
              <w:pStyle w:val="NormalWeb"/>
              <w:spacing w:after="0" w:afterAutospacing="0"/>
              <w:rPr>
                <w:color w:val="000000"/>
              </w:rPr>
            </w:pPr>
            <w:r w:rsidRPr="00FA4D85">
              <w:rPr>
                <w:color w:val="000000"/>
              </w:rPr>
              <w:t>Citi apdrošināšanas segumā iekļautie papildus riski</w:t>
            </w:r>
            <w:r w:rsidR="00FA4D85" w:rsidRPr="00FA4D85">
              <w:rPr>
                <w:color w:val="000000"/>
              </w:rPr>
              <w:t>:</w:t>
            </w:r>
          </w:p>
          <w:p w14:paraId="32E5DA4E" w14:textId="77777777" w:rsidR="00FA4D85" w:rsidRPr="00FA4D85" w:rsidRDefault="00FA4D85" w:rsidP="00FA4D85">
            <w:pPr>
              <w:pStyle w:val="ListParagraph"/>
              <w:numPr>
                <w:ilvl w:val="0"/>
                <w:numId w:val="3"/>
              </w:numPr>
              <w:rPr>
                <w:rFonts w:ascii="Times New Roman" w:eastAsia="Times New Roman" w:hAnsi="Times New Roman" w:cs="Times New Roman"/>
                <w:color w:val="000000"/>
                <w:sz w:val="24"/>
                <w:szCs w:val="24"/>
                <w:lang w:eastAsia="lv-LV"/>
              </w:rPr>
            </w:pPr>
            <w:r w:rsidRPr="00FA4D85">
              <w:rPr>
                <w:rFonts w:ascii="Times New Roman" w:eastAsia="Times New Roman" w:hAnsi="Times New Roman" w:cs="Times New Roman"/>
                <w:color w:val="000000"/>
                <w:sz w:val="24"/>
                <w:szCs w:val="24"/>
                <w:lang w:eastAsia="lv-LV"/>
              </w:rPr>
              <w:t>Zobu traumatiskie bojājumi un zobārstniecības pakalpojumi;</w:t>
            </w:r>
          </w:p>
          <w:p w14:paraId="3907995A" w14:textId="77777777" w:rsidR="00FA4D85" w:rsidRPr="00FA4D85" w:rsidRDefault="00FA4D85" w:rsidP="00FA4D85">
            <w:pPr>
              <w:pStyle w:val="ListParagraph"/>
              <w:numPr>
                <w:ilvl w:val="0"/>
                <w:numId w:val="3"/>
              </w:numPr>
              <w:rPr>
                <w:rFonts w:ascii="Times New Roman" w:eastAsia="Times New Roman" w:hAnsi="Times New Roman" w:cs="Times New Roman"/>
                <w:color w:val="000000"/>
                <w:sz w:val="24"/>
                <w:szCs w:val="24"/>
                <w:lang w:eastAsia="lv-LV"/>
              </w:rPr>
            </w:pPr>
            <w:r w:rsidRPr="00FA4D85">
              <w:rPr>
                <w:rFonts w:ascii="Times New Roman" w:eastAsia="Times New Roman" w:hAnsi="Times New Roman" w:cs="Times New Roman"/>
                <w:color w:val="000000"/>
                <w:sz w:val="24"/>
                <w:szCs w:val="24"/>
                <w:lang w:eastAsia="lv-LV"/>
              </w:rPr>
              <w:t>Kritisko slimību, tai skaitā Laima slimības, apdrošināšana;</w:t>
            </w:r>
          </w:p>
          <w:p w14:paraId="004E1B4E" w14:textId="77777777" w:rsidR="00FA4D85" w:rsidRPr="00FA4D85" w:rsidRDefault="00FA4D85" w:rsidP="00FA4D85">
            <w:pPr>
              <w:pStyle w:val="NormalWeb"/>
              <w:numPr>
                <w:ilvl w:val="0"/>
                <w:numId w:val="3"/>
              </w:numPr>
              <w:spacing w:after="0" w:afterAutospacing="0"/>
              <w:rPr>
                <w:color w:val="000000"/>
              </w:rPr>
            </w:pPr>
            <w:r w:rsidRPr="00FA4D85">
              <w:rPr>
                <w:color w:val="000000"/>
              </w:rPr>
              <w:t>Kosmētiskās operācijas;</w:t>
            </w:r>
          </w:p>
          <w:p w14:paraId="4F7A1DFB" w14:textId="77777777" w:rsidR="00FA4D85" w:rsidRPr="00FA4D85" w:rsidRDefault="00FA4D85" w:rsidP="00FA4D85">
            <w:pPr>
              <w:pStyle w:val="NormalWeb"/>
              <w:numPr>
                <w:ilvl w:val="0"/>
                <w:numId w:val="3"/>
              </w:numPr>
              <w:spacing w:after="0" w:afterAutospacing="0"/>
              <w:rPr>
                <w:color w:val="000000"/>
              </w:rPr>
            </w:pPr>
            <w:r w:rsidRPr="00FA4D85">
              <w:rPr>
                <w:color w:val="000000"/>
              </w:rPr>
              <w:t>Jonizējošo staru iedarbība;</w:t>
            </w:r>
          </w:p>
          <w:p w14:paraId="1ADD0B31" w14:textId="77777777" w:rsidR="00FA4D85" w:rsidRPr="00FA4D85" w:rsidRDefault="00FA4D85" w:rsidP="00FA4D85">
            <w:pPr>
              <w:pStyle w:val="NormalWeb"/>
              <w:numPr>
                <w:ilvl w:val="0"/>
                <w:numId w:val="3"/>
              </w:numPr>
              <w:spacing w:after="0" w:afterAutospacing="0"/>
              <w:rPr>
                <w:color w:val="000000"/>
              </w:rPr>
            </w:pPr>
            <w:r w:rsidRPr="00FA4D85">
              <w:rPr>
                <w:color w:val="000000"/>
              </w:rPr>
              <w:t>Psiholoģiskā palīdzība;</w:t>
            </w:r>
          </w:p>
          <w:p w14:paraId="2D0312F8" w14:textId="77777777" w:rsidR="00FA4D85" w:rsidRPr="00FA4D85" w:rsidRDefault="00FA4D85" w:rsidP="00FA4D85">
            <w:pPr>
              <w:pStyle w:val="NormalWeb"/>
              <w:numPr>
                <w:ilvl w:val="0"/>
                <w:numId w:val="3"/>
              </w:numPr>
              <w:spacing w:after="0" w:afterAutospacing="0"/>
              <w:rPr>
                <w:color w:val="000000"/>
              </w:rPr>
            </w:pPr>
            <w:r w:rsidRPr="00FA4D85">
              <w:rPr>
                <w:color w:val="000000"/>
              </w:rPr>
              <w:t>Sociālais nodrošinājums;</w:t>
            </w:r>
          </w:p>
          <w:p w14:paraId="69FB8876" w14:textId="77777777" w:rsidR="00FA4D85" w:rsidRPr="00FA4D85" w:rsidRDefault="00FA4D85" w:rsidP="00FA4D85">
            <w:pPr>
              <w:pStyle w:val="NormalWeb"/>
              <w:numPr>
                <w:ilvl w:val="0"/>
                <w:numId w:val="3"/>
              </w:numPr>
              <w:spacing w:after="0" w:afterAutospacing="0"/>
              <w:rPr>
                <w:color w:val="000000"/>
              </w:rPr>
            </w:pPr>
            <w:r w:rsidRPr="00FA4D85">
              <w:rPr>
                <w:color w:val="000000"/>
              </w:rPr>
              <w:t xml:space="preserve">Profesijas </w:t>
            </w:r>
            <w:proofErr w:type="spellStart"/>
            <w:r w:rsidRPr="00FA4D85">
              <w:rPr>
                <w:color w:val="000000"/>
              </w:rPr>
              <w:t>pārkvalifikācija</w:t>
            </w:r>
            <w:proofErr w:type="spellEnd"/>
            <w:r w:rsidRPr="00FA4D85">
              <w:rPr>
                <w:color w:val="000000"/>
              </w:rPr>
              <w:t>;</w:t>
            </w:r>
          </w:p>
          <w:p w14:paraId="06E363D4" w14:textId="77777777" w:rsidR="00FA4D85" w:rsidRPr="00FA4D85" w:rsidRDefault="00FA4D85" w:rsidP="00FA4D85">
            <w:pPr>
              <w:pStyle w:val="ListParagraph"/>
              <w:numPr>
                <w:ilvl w:val="0"/>
                <w:numId w:val="3"/>
              </w:numPr>
              <w:spacing w:line="259" w:lineRule="auto"/>
              <w:rPr>
                <w:rFonts w:ascii="Times New Roman" w:eastAsia="Times New Roman" w:hAnsi="Times New Roman" w:cs="Times New Roman"/>
                <w:color w:val="000000"/>
                <w:sz w:val="24"/>
                <w:szCs w:val="24"/>
                <w:lang w:eastAsia="lv-LV"/>
              </w:rPr>
            </w:pPr>
            <w:r w:rsidRPr="00FA4D85">
              <w:rPr>
                <w:rFonts w:ascii="Times New Roman" w:eastAsia="Times New Roman" w:hAnsi="Times New Roman" w:cs="Times New Roman"/>
                <w:color w:val="000000"/>
                <w:sz w:val="24"/>
                <w:szCs w:val="24"/>
                <w:lang w:eastAsia="lv-LV"/>
              </w:rPr>
              <w:t>Apbedīšanas izdevumi.</w:t>
            </w:r>
          </w:p>
          <w:p w14:paraId="7B60C15F" w14:textId="13A6F3CB" w:rsidR="00725D95" w:rsidRPr="00FA4D85" w:rsidRDefault="00725D95" w:rsidP="00FA4D85">
            <w:pPr>
              <w:rPr>
                <w:rFonts w:ascii="Times New Roman" w:eastAsia="Times New Roman" w:hAnsi="Times New Roman" w:cs="Times New Roman"/>
                <w:color w:val="000000"/>
                <w:sz w:val="24"/>
                <w:szCs w:val="24"/>
                <w:lang w:eastAsia="lv-LV"/>
              </w:rPr>
            </w:pPr>
            <w:r w:rsidRPr="00FA4D85">
              <w:rPr>
                <w:rFonts w:ascii="Times New Roman" w:hAnsi="Times New Roman" w:cs="Times New Roman"/>
                <w:color w:val="000000"/>
                <w:sz w:val="24"/>
                <w:szCs w:val="24"/>
              </w:rPr>
              <w:t>Apdrošinājuma summa apdrošināšanas periodā ir ne mazāk kā 1 000.00 EUR. Atlīdzības apjoms tiek noteikts saskaņā ar Pretendenta noteikumos ietverto atlīdzību tabulu, procentos no apdrošinājuma summas.</w:t>
            </w:r>
          </w:p>
        </w:tc>
      </w:tr>
      <w:tr w:rsidR="00725D95" w14:paraId="4A778B69" w14:textId="77777777" w:rsidTr="00725D95">
        <w:tc>
          <w:tcPr>
            <w:tcW w:w="988" w:type="dxa"/>
          </w:tcPr>
          <w:p w14:paraId="4A611F20" w14:textId="1980683C" w:rsidR="00725D95" w:rsidRDefault="00725D95" w:rsidP="009F0239">
            <w:pPr>
              <w:pStyle w:val="NormalWeb"/>
              <w:rPr>
                <w:color w:val="000000"/>
                <w:sz w:val="27"/>
                <w:szCs w:val="27"/>
              </w:rPr>
            </w:pPr>
            <w:r>
              <w:rPr>
                <w:color w:val="000000"/>
                <w:sz w:val="27"/>
                <w:szCs w:val="27"/>
              </w:rPr>
              <w:t>6</w:t>
            </w:r>
          </w:p>
        </w:tc>
        <w:tc>
          <w:tcPr>
            <w:tcW w:w="8079" w:type="dxa"/>
          </w:tcPr>
          <w:p w14:paraId="4F5D3252" w14:textId="7B8B7548" w:rsidR="00725D95" w:rsidRPr="00FA4D85" w:rsidRDefault="00FA4D85" w:rsidP="00FA4D85">
            <w:pPr>
              <w:pStyle w:val="NormalWeb"/>
              <w:spacing w:after="0" w:afterAutospacing="0"/>
              <w:rPr>
                <w:color w:val="000000"/>
              </w:rPr>
            </w:pPr>
            <w:r w:rsidRPr="00FA4D85">
              <w:rPr>
                <w:color w:val="000000"/>
              </w:rPr>
              <w:t>Medicīniskie izdevumi, tai skaitā:</w:t>
            </w:r>
          </w:p>
          <w:p w14:paraId="45606169" w14:textId="77777777" w:rsidR="00FA4D85" w:rsidRPr="009F0239" w:rsidRDefault="00FA4D85" w:rsidP="00FA4D85">
            <w:pPr>
              <w:numPr>
                <w:ilvl w:val="1"/>
                <w:numId w:val="1"/>
              </w:numPr>
              <w:tabs>
                <w:tab w:val="left" w:pos="0"/>
              </w:tabs>
              <w:suppressAutoHyphens/>
              <w:autoSpaceDN w:val="0"/>
              <w:spacing w:line="276" w:lineRule="auto"/>
              <w:ind w:left="743" w:hanging="283"/>
              <w:jc w:val="both"/>
              <w:rPr>
                <w:rFonts w:ascii="Times New Roman" w:eastAsia="Calibri" w:hAnsi="Times New Roman" w:cs="Times New Roman"/>
                <w:bCs/>
                <w:sz w:val="24"/>
                <w:szCs w:val="24"/>
                <w:lang w:eastAsia="ar-SA"/>
              </w:rPr>
            </w:pPr>
            <w:r w:rsidRPr="009F0239">
              <w:rPr>
                <w:rFonts w:ascii="Times New Roman" w:eastAsia="Calibri" w:hAnsi="Times New Roman" w:cs="Times New Roman"/>
                <w:bCs/>
                <w:sz w:val="24"/>
                <w:szCs w:val="24"/>
                <w:lang w:eastAsia="ar-SA"/>
              </w:rPr>
              <w:t>Transportēšanas izdevumi;</w:t>
            </w:r>
          </w:p>
          <w:p w14:paraId="1D85C905" w14:textId="77777777" w:rsidR="00FA4D85" w:rsidRPr="009F0239" w:rsidRDefault="00FA4D85" w:rsidP="00FA4D85">
            <w:pPr>
              <w:numPr>
                <w:ilvl w:val="1"/>
                <w:numId w:val="1"/>
              </w:numPr>
              <w:tabs>
                <w:tab w:val="left" w:pos="0"/>
              </w:tabs>
              <w:suppressAutoHyphens/>
              <w:autoSpaceDN w:val="0"/>
              <w:spacing w:line="276" w:lineRule="auto"/>
              <w:ind w:left="743" w:hanging="283"/>
              <w:jc w:val="both"/>
              <w:rPr>
                <w:rFonts w:ascii="Times New Roman" w:eastAsia="Calibri" w:hAnsi="Times New Roman" w:cs="Times New Roman"/>
                <w:bCs/>
                <w:sz w:val="24"/>
                <w:szCs w:val="24"/>
                <w:lang w:eastAsia="ar-SA"/>
              </w:rPr>
            </w:pPr>
            <w:r w:rsidRPr="009F0239">
              <w:rPr>
                <w:rFonts w:ascii="Times New Roman" w:eastAsia="Calibri" w:hAnsi="Times New Roman" w:cs="Times New Roman"/>
                <w:bCs/>
                <w:sz w:val="24"/>
                <w:szCs w:val="24"/>
                <w:lang w:eastAsia="ar-SA"/>
              </w:rPr>
              <w:t>Rehabilitācijas izdevumi;</w:t>
            </w:r>
          </w:p>
          <w:p w14:paraId="307D906C" w14:textId="77777777" w:rsidR="00FA4D85" w:rsidRPr="009F0239" w:rsidRDefault="00FA4D85" w:rsidP="00FA4D85">
            <w:pPr>
              <w:numPr>
                <w:ilvl w:val="1"/>
                <w:numId w:val="1"/>
              </w:numPr>
              <w:tabs>
                <w:tab w:val="left" w:pos="0"/>
              </w:tabs>
              <w:suppressAutoHyphens/>
              <w:autoSpaceDN w:val="0"/>
              <w:spacing w:line="276" w:lineRule="auto"/>
              <w:ind w:left="743" w:hanging="283"/>
              <w:jc w:val="both"/>
              <w:rPr>
                <w:rFonts w:ascii="Times New Roman" w:eastAsia="Calibri" w:hAnsi="Times New Roman" w:cs="Times New Roman"/>
                <w:bCs/>
                <w:sz w:val="24"/>
                <w:szCs w:val="24"/>
                <w:lang w:eastAsia="ar-SA"/>
              </w:rPr>
            </w:pPr>
            <w:r w:rsidRPr="009F0239">
              <w:rPr>
                <w:rFonts w:ascii="Times New Roman" w:eastAsia="Calibri" w:hAnsi="Times New Roman" w:cs="Times New Roman"/>
                <w:bCs/>
                <w:sz w:val="24"/>
                <w:szCs w:val="24"/>
                <w:lang w:eastAsia="ar-SA"/>
              </w:rPr>
              <w:t>Medikamenti un pārsiešanas materiāli;</w:t>
            </w:r>
          </w:p>
          <w:p w14:paraId="5C1A3D46" w14:textId="77777777" w:rsidR="00FA4D85" w:rsidRPr="009F0239" w:rsidRDefault="00FA4D85" w:rsidP="00FA4D85">
            <w:pPr>
              <w:numPr>
                <w:ilvl w:val="1"/>
                <w:numId w:val="1"/>
              </w:numPr>
              <w:tabs>
                <w:tab w:val="left" w:pos="0"/>
              </w:tabs>
              <w:suppressAutoHyphens/>
              <w:autoSpaceDN w:val="0"/>
              <w:spacing w:line="276" w:lineRule="auto"/>
              <w:ind w:left="743" w:hanging="283"/>
              <w:jc w:val="both"/>
              <w:rPr>
                <w:rFonts w:ascii="Times New Roman" w:eastAsia="Calibri" w:hAnsi="Times New Roman" w:cs="Times New Roman"/>
                <w:bCs/>
                <w:sz w:val="24"/>
                <w:szCs w:val="24"/>
                <w:lang w:eastAsia="ar-SA"/>
              </w:rPr>
            </w:pPr>
            <w:r w:rsidRPr="009F0239">
              <w:rPr>
                <w:rFonts w:ascii="Times New Roman" w:eastAsia="Calibri" w:hAnsi="Times New Roman" w:cs="Times New Roman"/>
                <w:bCs/>
                <w:sz w:val="24"/>
                <w:szCs w:val="24"/>
                <w:lang w:eastAsia="ar-SA"/>
              </w:rPr>
              <w:t>Tehniskie palīglīdzekļi;</w:t>
            </w:r>
          </w:p>
          <w:p w14:paraId="75AD8F8D" w14:textId="77777777" w:rsidR="00FA4D85" w:rsidRPr="009F0239" w:rsidRDefault="00FA4D85" w:rsidP="00FA4D85">
            <w:pPr>
              <w:numPr>
                <w:ilvl w:val="1"/>
                <w:numId w:val="1"/>
              </w:numPr>
              <w:tabs>
                <w:tab w:val="left" w:pos="0"/>
              </w:tabs>
              <w:suppressAutoHyphens/>
              <w:autoSpaceDN w:val="0"/>
              <w:spacing w:line="276" w:lineRule="auto"/>
              <w:ind w:left="743" w:hanging="283"/>
              <w:jc w:val="both"/>
              <w:rPr>
                <w:rFonts w:ascii="Times New Roman" w:eastAsia="Calibri" w:hAnsi="Times New Roman" w:cs="Times New Roman"/>
                <w:bCs/>
                <w:sz w:val="24"/>
                <w:szCs w:val="24"/>
                <w:lang w:eastAsia="ar-SA"/>
              </w:rPr>
            </w:pPr>
            <w:r w:rsidRPr="009F0239">
              <w:rPr>
                <w:rFonts w:ascii="Times New Roman" w:eastAsia="Calibri" w:hAnsi="Times New Roman" w:cs="Times New Roman"/>
                <w:bCs/>
                <w:sz w:val="24"/>
                <w:szCs w:val="24"/>
                <w:lang w:eastAsia="ar-SA"/>
              </w:rPr>
              <w:t>Alternatīvās medicīnas metodes;</w:t>
            </w:r>
          </w:p>
          <w:p w14:paraId="40684A22" w14:textId="77777777" w:rsidR="0074060C" w:rsidRDefault="00FA4D85" w:rsidP="0074060C">
            <w:pPr>
              <w:numPr>
                <w:ilvl w:val="1"/>
                <w:numId w:val="1"/>
              </w:numPr>
              <w:tabs>
                <w:tab w:val="left" w:pos="0"/>
              </w:tabs>
              <w:suppressAutoHyphens/>
              <w:autoSpaceDN w:val="0"/>
              <w:ind w:left="743" w:hanging="283"/>
              <w:jc w:val="both"/>
              <w:rPr>
                <w:rFonts w:ascii="Times New Roman" w:eastAsia="Calibri" w:hAnsi="Times New Roman" w:cs="Times New Roman"/>
                <w:bCs/>
                <w:sz w:val="24"/>
                <w:szCs w:val="24"/>
                <w:lang w:eastAsia="ar-SA"/>
              </w:rPr>
            </w:pPr>
            <w:r w:rsidRPr="009F0239">
              <w:rPr>
                <w:rFonts w:ascii="Times New Roman" w:eastAsia="Calibri" w:hAnsi="Times New Roman" w:cs="Times New Roman"/>
                <w:bCs/>
                <w:sz w:val="24"/>
                <w:szCs w:val="24"/>
                <w:lang w:eastAsia="ar-SA"/>
              </w:rPr>
              <w:t>Pirmās neatliekamā palīdzība Latvij</w:t>
            </w:r>
            <w:r>
              <w:rPr>
                <w:rFonts w:ascii="Times New Roman" w:eastAsia="Calibri" w:hAnsi="Times New Roman" w:cs="Times New Roman"/>
                <w:bCs/>
                <w:sz w:val="24"/>
                <w:szCs w:val="24"/>
                <w:lang w:eastAsia="ar-SA"/>
              </w:rPr>
              <w:t>a</w:t>
            </w:r>
            <w:r w:rsidRPr="009F0239">
              <w:rPr>
                <w:rFonts w:ascii="Times New Roman" w:eastAsia="Calibri" w:hAnsi="Times New Roman" w:cs="Times New Roman"/>
                <w:bCs/>
                <w:sz w:val="24"/>
                <w:szCs w:val="24"/>
                <w:lang w:eastAsia="ar-SA"/>
              </w:rPr>
              <w:t>s Republikā</w:t>
            </w:r>
            <w:r>
              <w:rPr>
                <w:rFonts w:ascii="Times New Roman" w:eastAsia="Calibri" w:hAnsi="Times New Roman" w:cs="Times New Roman"/>
                <w:bCs/>
                <w:sz w:val="24"/>
                <w:szCs w:val="24"/>
                <w:lang w:eastAsia="ar-SA"/>
              </w:rPr>
              <w:t>.</w:t>
            </w:r>
          </w:p>
          <w:p w14:paraId="0AF3EA7E" w14:textId="725EF84B" w:rsidR="00FA4D85" w:rsidRPr="0074060C" w:rsidRDefault="0074060C" w:rsidP="0074060C">
            <w:pPr>
              <w:tabs>
                <w:tab w:val="left" w:pos="0"/>
              </w:tabs>
              <w:suppressAutoHyphens/>
              <w:autoSpaceDN w:val="0"/>
              <w:jc w:val="both"/>
              <w:rPr>
                <w:rFonts w:ascii="Times New Roman" w:eastAsia="Calibri" w:hAnsi="Times New Roman" w:cs="Times New Roman"/>
                <w:bCs/>
                <w:sz w:val="24"/>
                <w:szCs w:val="24"/>
                <w:lang w:eastAsia="ar-SA"/>
              </w:rPr>
            </w:pPr>
            <w:r w:rsidRPr="0074060C">
              <w:rPr>
                <w:rFonts w:ascii="Times New Roman" w:hAnsi="Times New Roman" w:cs="Times New Roman"/>
                <w:color w:val="000000"/>
                <w:sz w:val="24"/>
                <w:szCs w:val="24"/>
              </w:rPr>
              <w:lastRenderedPageBreak/>
              <w:t>Apdrošinājuma summa apdrošināšanas periodā ir ne mazāk kā 1 000.00 EUR. Atlīdzības apjoms tiek noteikts saskaņā ar Pretendenta noteikumos ietverto atlīdzību tabulu, procentos no apdrošinājuma summas.</w:t>
            </w:r>
          </w:p>
        </w:tc>
      </w:tr>
      <w:tr w:rsidR="00725D95" w14:paraId="5953AFD0" w14:textId="77777777" w:rsidTr="00725D95">
        <w:tc>
          <w:tcPr>
            <w:tcW w:w="988" w:type="dxa"/>
          </w:tcPr>
          <w:p w14:paraId="672C185A" w14:textId="42C8CB17" w:rsidR="00725D95" w:rsidRDefault="0074060C" w:rsidP="009F0239">
            <w:pPr>
              <w:pStyle w:val="NormalWeb"/>
              <w:rPr>
                <w:color w:val="000000"/>
                <w:sz w:val="27"/>
                <w:szCs w:val="27"/>
              </w:rPr>
            </w:pPr>
            <w:r>
              <w:rPr>
                <w:color w:val="000000"/>
                <w:sz w:val="27"/>
                <w:szCs w:val="27"/>
              </w:rPr>
              <w:lastRenderedPageBreak/>
              <w:t>7</w:t>
            </w:r>
          </w:p>
        </w:tc>
        <w:tc>
          <w:tcPr>
            <w:tcW w:w="8079" w:type="dxa"/>
          </w:tcPr>
          <w:p w14:paraId="21AF3367" w14:textId="2B80BFE5" w:rsidR="00725D95" w:rsidRPr="0074060C" w:rsidRDefault="0074060C" w:rsidP="009F0239">
            <w:pPr>
              <w:pStyle w:val="NormalWeb"/>
              <w:rPr>
                <w:color w:val="000000"/>
              </w:rPr>
            </w:pPr>
            <w:r w:rsidRPr="0074060C">
              <w:rPr>
                <w:color w:val="000000"/>
              </w:rPr>
              <w:t>COVID-19 saslimšanas risks (Apdrošināšanas segums stājas spēkā, ja apdrošinātajai personai diagnosticēta Covid-19 saslimšana, kura ārstējusies diennakts stacionārā. COVID-19 saslimšanas risks, ir ne mazāk kā 10.00 EUR par katru diennakts stacion</w:t>
            </w:r>
            <w:r>
              <w:rPr>
                <w:color w:val="000000"/>
              </w:rPr>
              <w:t>ā</w:t>
            </w:r>
            <w:r w:rsidRPr="0074060C">
              <w:rPr>
                <w:color w:val="000000"/>
              </w:rPr>
              <w:t>rā pavadīto dienu, sākot no pirmās ārstēšanas dienas).</w:t>
            </w:r>
          </w:p>
        </w:tc>
      </w:tr>
      <w:tr w:rsidR="00725D95" w14:paraId="17B35A98" w14:textId="77777777" w:rsidTr="00725D95">
        <w:tc>
          <w:tcPr>
            <w:tcW w:w="988" w:type="dxa"/>
          </w:tcPr>
          <w:p w14:paraId="7AE033FD" w14:textId="77777777" w:rsidR="00725D95" w:rsidRDefault="00725D95" w:rsidP="009F0239">
            <w:pPr>
              <w:pStyle w:val="NormalWeb"/>
              <w:rPr>
                <w:color w:val="000000"/>
                <w:sz w:val="27"/>
                <w:szCs w:val="27"/>
              </w:rPr>
            </w:pPr>
          </w:p>
        </w:tc>
        <w:tc>
          <w:tcPr>
            <w:tcW w:w="8079" w:type="dxa"/>
          </w:tcPr>
          <w:p w14:paraId="06376F3E" w14:textId="77777777" w:rsidR="00725D95" w:rsidRDefault="00725D95" w:rsidP="009F0239">
            <w:pPr>
              <w:pStyle w:val="NormalWeb"/>
              <w:rPr>
                <w:color w:val="000000"/>
                <w:sz w:val="27"/>
                <w:szCs w:val="27"/>
              </w:rPr>
            </w:pPr>
          </w:p>
        </w:tc>
      </w:tr>
    </w:tbl>
    <w:p w14:paraId="2AD04242" w14:textId="730A599F" w:rsidR="009F0239" w:rsidRPr="009F0239" w:rsidRDefault="009F0239" w:rsidP="009F0239">
      <w:pPr>
        <w:tabs>
          <w:tab w:val="left" w:pos="0"/>
        </w:tabs>
        <w:autoSpaceDN w:val="0"/>
        <w:spacing w:after="0" w:line="240" w:lineRule="auto"/>
        <w:jc w:val="both"/>
        <w:rPr>
          <w:rFonts w:ascii="Times New Roman" w:eastAsia="Calibri" w:hAnsi="Times New Roman" w:cs="Times New Roman"/>
          <w:bCs/>
          <w:sz w:val="24"/>
          <w:szCs w:val="24"/>
        </w:rPr>
      </w:pPr>
      <w:r w:rsidRPr="009F0239">
        <w:rPr>
          <w:rFonts w:ascii="Times New Roman" w:eastAsia="Calibri" w:hAnsi="Times New Roman" w:cs="Times New Roman"/>
          <w:b/>
          <w:sz w:val="24"/>
          <w:szCs w:val="24"/>
        </w:rPr>
        <w:t xml:space="preserve">Pašrisks: </w:t>
      </w:r>
      <w:r w:rsidR="0074060C" w:rsidRPr="0074060C">
        <w:rPr>
          <w:rFonts w:ascii="Times New Roman" w:eastAsia="Calibri" w:hAnsi="Times New Roman" w:cs="Times New Roman"/>
          <w:bCs/>
          <w:sz w:val="24"/>
          <w:szCs w:val="24"/>
        </w:rPr>
        <w:t>Paša risks netiek piemērots</w:t>
      </w:r>
    </w:p>
    <w:p w14:paraId="128AA457" w14:textId="77777777" w:rsidR="009F0239" w:rsidRPr="009F0239" w:rsidRDefault="009F0239" w:rsidP="009F0239">
      <w:pPr>
        <w:tabs>
          <w:tab w:val="left" w:pos="0"/>
        </w:tabs>
        <w:autoSpaceDN w:val="0"/>
        <w:spacing w:after="0" w:line="240" w:lineRule="auto"/>
        <w:jc w:val="both"/>
        <w:rPr>
          <w:rFonts w:ascii="Times New Roman" w:eastAsia="Calibri" w:hAnsi="Times New Roman" w:cs="Times New Roman"/>
          <w:bCs/>
          <w:sz w:val="24"/>
          <w:szCs w:val="24"/>
        </w:rPr>
      </w:pPr>
    </w:p>
    <w:p w14:paraId="35219348" w14:textId="77777777" w:rsidR="00592F13" w:rsidRDefault="00592F13"/>
    <w:sectPr w:rsidR="00592F13" w:rsidSect="00404096">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BA93" w14:textId="77777777" w:rsidR="00D82C43" w:rsidRDefault="00D82C43" w:rsidP="00D82C43">
      <w:pPr>
        <w:spacing w:after="0" w:line="240" w:lineRule="auto"/>
      </w:pPr>
      <w:r>
        <w:separator/>
      </w:r>
    </w:p>
  </w:endnote>
  <w:endnote w:type="continuationSeparator" w:id="0">
    <w:p w14:paraId="0AD97583" w14:textId="77777777" w:rsidR="00D82C43" w:rsidRDefault="00D82C43" w:rsidP="00D8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201509"/>
      <w:docPartObj>
        <w:docPartGallery w:val="Page Numbers (Bottom of Page)"/>
        <w:docPartUnique/>
      </w:docPartObj>
    </w:sdtPr>
    <w:sdtEndPr>
      <w:rPr>
        <w:noProof/>
      </w:rPr>
    </w:sdtEndPr>
    <w:sdtContent>
      <w:p w14:paraId="1C92CBAE" w14:textId="23CCAE23" w:rsidR="00D82C43" w:rsidRDefault="00D82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5EC469" w14:textId="77777777" w:rsidR="00D82C43" w:rsidRDefault="00D82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4B0F" w14:textId="77777777" w:rsidR="00D82C43" w:rsidRDefault="00D82C43" w:rsidP="00D82C43">
      <w:pPr>
        <w:spacing w:after="0" w:line="240" w:lineRule="auto"/>
      </w:pPr>
      <w:r>
        <w:separator/>
      </w:r>
    </w:p>
  </w:footnote>
  <w:footnote w:type="continuationSeparator" w:id="0">
    <w:p w14:paraId="644CF4CE" w14:textId="77777777" w:rsidR="00D82C43" w:rsidRDefault="00D82C43" w:rsidP="00D82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0D05"/>
    <w:multiLevelType w:val="hybridMultilevel"/>
    <w:tmpl w:val="EC004132"/>
    <w:lvl w:ilvl="0" w:tplc="E4AA0D66">
      <w:start w:val="1"/>
      <w:numFmt w:val="decimal"/>
      <w:lvlText w:val="%1."/>
      <w:lvlJc w:val="left"/>
      <w:pPr>
        <w:ind w:left="1440" w:hanging="360"/>
      </w:pPr>
      <w:rPr>
        <w:b w:val="0"/>
        <w:bCs/>
      </w:rPr>
    </w:lvl>
    <w:lvl w:ilvl="1" w:tplc="04260001">
      <w:start w:val="1"/>
      <w:numFmt w:val="bullet"/>
      <w:lvlText w:val=""/>
      <w:lvlJc w:val="left"/>
      <w:pPr>
        <w:ind w:left="720" w:hanging="360"/>
      </w:pPr>
      <w:rPr>
        <w:rFonts w:ascii="Symbol" w:hAnsi="Symbol" w:hint="default"/>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 w15:restartNumberingAfterBreak="0">
    <w:nsid w:val="42DC275C"/>
    <w:multiLevelType w:val="hybridMultilevel"/>
    <w:tmpl w:val="7ABAB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49225007">
    <w:abstractNumId w:val="0"/>
  </w:num>
  <w:num w:numId="2" w16cid:durableId="291641197">
    <w:abstractNumId w:val="0"/>
  </w:num>
  <w:num w:numId="3" w16cid:durableId="533275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39"/>
    <w:rsid w:val="000379A5"/>
    <w:rsid w:val="0007683E"/>
    <w:rsid w:val="000C5960"/>
    <w:rsid w:val="001A47A9"/>
    <w:rsid w:val="0021105B"/>
    <w:rsid w:val="00293F85"/>
    <w:rsid w:val="003B2CB1"/>
    <w:rsid w:val="00404096"/>
    <w:rsid w:val="004829FD"/>
    <w:rsid w:val="004C1D10"/>
    <w:rsid w:val="00514EE8"/>
    <w:rsid w:val="00592F13"/>
    <w:rsid w:val="005A7BEE"/>
    <w:rsid w:val="005C07CA"/>
    <w:rsid w:val="00627789"/>
    <w:rsid w:val="00725D95"/>
    <w:rsid w:val="0074060C"/>
    <w:rsid w:val="0094322C"/>
    <w:rsid w:val="009F0239"/>
    <w:rsid w:val="00A40529"/>
    <w:rsid w:val="00C45F10"/>
    <w:rsid w:val="00C555C3"/>
    <w:rsid w:val="00C82554"/>
    <w:rsid w:val="00CC3A1E"/>
    <w:rsid w:val="00D6380D"/>
    <w:rsid w:val="00D82C43"/>
    <w:rsid w:val="00F64E69"/>
    <w:rsid w:val="00FA3087"/>
    <w:rsid w:val="00FA4D85"/>
    <w:rsid w:val="00FF3D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7DB6"/>
  <w15:chartTrackingRefBased/>
  <w15:docId w15:val="{8281089C-213A-44FE-BEDA-66E4C66B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F0239"/>
    <w:pPr>
      <w:spacing w:after="0" w:line="240" w:lineRule="auto"/>
    </w:pPr>
    <w:rPr>
      <w:rFonts w:ascii="Calibri" w:eastAsia="Calibri" w:hAnsi="Calibri" w:cs="Times New Roman"/>
      <w:sz w:val="20"/>
      <w:szCs w:val="20"/>
      <w:lang w:val="en-GB" w:eastAsia="lv-LV"/>
    </w:rPr>
  </w:style>
  <w:style w:type="character" w:customStyle="1" w:styleId="CommentTextChar">
    <w:name w:val="Comment Text Char"/>
    <w:basedOn w:val="DefaultParagraphFont"/>
    <w:link w:val="CommentText"/>
    <w:semiHidden/>
    <w:rsid w:val="009F0239"/>
    <w:rPr>
      <w:rFonts w:ascii="Calibri" w:eastAsia="Calibri" w:hAnsi="Calibri" w:cs="Times New Roman"/>
      <w:sz w:val="20"/>
      <w:szCs w:val="20"/>
      <w:lang w:val="en-GB" w:eastAsia="lv-LV"/>
    </w:rPr>
  </w:style>
  <w:style w:type="character" w:styleId="CommentReference">
    <w:name w:val="annotation reference"/>
    <w:uiPriority w:val="99"/>
    <w:semiHidden/>
    <w:unhideWhenUsed/>
    <w:rsid w:val="009F0239"/>
    <w:rPr>
      <w:sz w:val="16"/>
      <w:szCs w:val="16"/>
    </w:rPr>
  </w:style>
  <w:style w:type="paragraph" w:styleId="NormalWeb">
    <w:name w:val="Normal (Web)"/>
    <w:basedOn w:val="Normal"/>
    <w:uiPriority w:val="99"/>
    <w:semiHidden/>
    <w:unhideWhenUsed/>
    <w:rsid w:val="009F023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72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D85"/>
    <w:pPr>
      <w:ind w:left="720"/>
      <w:contextualSpacing/>
    </w:pPr>
  </w:style>
  <w:style w:type="paragraph" w:styleId="Header">
    <w:name w:val="header"/>
    <w:basedOn w:val="Normal"/>
    <w:link w:val="HeaderChar"/>
    <w:uiPriority w:val="99"/>
    <w:unhideWhenUsed/>
    <w:rsid w:val="00D82C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2C43"/>
  </w:style>
  <w:style w:type="paragraph" w:styleId="Footer">
    <w:name w:val="footer"/>
    <w:basedOn w:val="Normal"/>
    <w:link w:val="FooterChar"/>
    <w:uiPriority w:val="99"/>
    <w:unhideWhenUsed/>
    <w:rsid w:val="00D82C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704">
      <w:bodyDiv w:val="1"/>
      <w:marLeft w:val="0"/>
      <w:marRight w:val="0"/>
      <w:marTop w:val="0"/>
      <w:marBottom w:val="0"/>
      <w:divBdr>
        <w:top w:val="none" w:sz="0" w:space="0" w:color="auto"/>
        <w:left w:val="none" w:sz="0" w:space="0" w:color="auto"/>
        <w:bottom w:val="none" w:sz="0" w:space="0" w:color="auto"/>
        <w:right w:val="none" w:sz="0" w:space="0" w:color="auto"/>
      </w:divBdr>
    </w:div>
    <w:div w:id="917985891">
      <w:bodyDiv w:val="1"/>
      <w:marLeft w:val="0"/>
      <w:marRight w:val="0"/>
      <w:marTop w:val="0"/>
      <w:marBottom w:val="0"/>
      <w:divBdr>
        <w:top w:val="none" w:sz="0" w:space="0" w:color="auto"/>
        <w:left w:val="none" w:sz="0" w:space="0" w:color="auto"/>
        <w:bottom w:val="none" w:sz="0" w:space="0" w:color="auto"/>
        <w:right w:val="none" w:sz="0" w:space="0" w:color="auto"/>
      </w:divBdr>
    </w:div>
    <w:div w:id="9418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4143</Words>
  <Characters>2363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Kačkāne</dc:creator>
  <cp:keywords/>
  <dc:description/>
  <cp:lastModifiedBy>Ināra Kačkāne</cp:lastModifiedBy>
  <cp:revision>17</cp:revision>
  <cp:lastPrinted>2023-10-04T11:15:00Z</cp:lastPrinted>
  <dcterms:created xsi:type="dcterms:W3CDTF">2023-09-11T08:25:00Z</dcterms:created>
  <dcterms:modified xsi:type="dcterms:W3CDTF">2023-10-05T05:18:00Z</dcterms:modified>
</cp:coreProperties>
</file>