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A63A" w14:textId="3951DB49" w:rsidR="00D87AE1" w:rsidRPr="00A7427A" w:rsidRDefault="00D87AE1" w:rsidP="005C3B8B">
      <w:pPr>
        <w:spacing w:after="0" w:line="360" w:lineRule="auto"/>
        <w:jc w:val="center"/>
        <w:rPr>
          <w:rFonts w:ascii="Times New Roman" w:eastAsia="Times New Roman" w:hAnsi="Times New Roman" w:cs="Times New Roman"/>
          <w:b/>
          <w:bCs/>
          <w:sz w:val="24"/>
          <w:szCs w:val="24"/>
          <w:lang w:eastAsia="lv-LV" w:bidi="en-US"/>
        </w:rPr>
      </w:pPr>
      <w:r w:rsidRPr="00A7427A">
        <w:rPr>
          <w:rFonts w:ascii="Times New Roman" w:eastAsia="Times New Roman" w:hAnsi="Times New Roman" w:cs="Times New Roman"/>
          <w:b/>
          <w:bCs/>
          <w:sz w:val="24"/>
          <w:szCs w:val="24"/>
          <w:lang w:eastAsia="lv-LV" w:bidi="en-US"/>
        </w:rPr>
        <w:t>TEHNISKĀ SPECIFIKĀCIJA</w:t>
      </w:r>
      <w:r w:rsidR="008E66D6">
        <w:rPr>
          <w:rFonts w:ascii="Times New Roman" w:eastAsia="Times New Roman" w:hAnsi="Times New Roman" w:cs="Times New Roman"/>
          <w:b/>
          <w:bCs/>
          <w:sz w:val="24"/>
          <w:szCs w:val="24"/>
          <w:lang w:eastAsia="lv-LV" w:bidi="en-US"/>
        </w:rPr>
        <w:t xml:space="preserve"> </w:t>
      </w:r>
      <w:r w:rsidR="008A2A0E">
        <w:rPr>
          <w:rFonts w:ascii="Times New Roman" w:eastAsia="Times New Roman" w:hAnsi="Times New Roman" w:cs="Times New Roman"/>
          <w:b/>
          <w:bCs/>
          <w:sz w:val="24"/>
          <w:szCs w:val="24"/>
          <w:lang w:eastAsia="lv-LV" w:bidi="en-US"/>
        </w:rPr>
        <w:t>-PIEDĀVĀJUMS</w:t>
      </w:r>
    </w:p>
    <w:p w14:paraId="14FBB6D2" w14:textId="236AB027" w:rsidR="00D87AE1" w:rsidRPr="00A7427A" w:rsidRDefault="00EE1992" w:rsidP="005C3B8B">
      <w:pPr>
        <w:spacing w:after="0" w:line="360" w:lineRule="auto"/>
        <w:jc w:val="center"/>
        <w:rPr>
          <w:rFonts w:ascii="Times New Roman" w:eastAsia="Times New Roman" w:hAnsi="Times New Roman" w:cs="Times New Roman"/>
          <w:sz w:val="24"/>
          <w:szCs w:val="24"/>
          <w:lang w:eastAsia="lv-LV" w:bidi="en-US"/>
        </w:rPr>
      </w:pPr>
      <w:bookmarkStart w:id="0" w:name="_Hlk147303753"/>
      <w:r w:rsidRPr="00A7427A">
        <w:rPr>
          <w:rFonts w:ascii="Times New Roman" w:eastAsia="Times New Roman" w:hAnsi="Times New Roman" w:cs="Times New Roman"/>
          <w:sz w:val="24"/>
          <w:szCs w:val="24"/>
          <w:lang w:eastAsia="lv-LV" w:bidi="en-US"/>
        </w:rPr>
        <w:t xml:space="preserve">Saules </w:t>
      </w:r>
      <w:r w:rsidR="00364A62" w:rsidRPr="00A7427A">
        <w:rPr>
          <w:rFonts w:ascii="Times New Roman" w:eastAsia="Times New Roman" w:hAnsi="Times New Roman" w:cs="Times New Roman"/>
          <w:sz w:val="24"/>
          <w:szCs w:val="24"/>
          <w:lang w:eastAsia="lv-LV" w:bidi="en-US"/>
        </w:rPr>
        <w:t>elektrostaciju</w:t>
      </w:r>
      <w:r w:rsidRPr="00A7427A">
        <w:rPr>
          <w:rFonts w:ascii="Times New Roman" w:eastAsia="Times New Roman" w:hAnsi="Times New Roman" w:cs="Times New Roman"/>
          <w:sz w:val="24"/>
          <w:szCs w:val="24"/>
          <w:lang w:eastAsia="lv-LV" w:bidi="en-US"/>
        </w:rPr>
        <w:t xml:space="preserve"> </w:t>
      </w:r>
      <w:r w:rsidR="00D87AE1" w:rsidRPr="00A7427A">
        <w:rPr>
          <w:rFonts w:ascii="Times New Roman" w:eastAsia="Times New Roman" w:hAnsi="Times New Roman" w:cs="Times New Roman"/>
          <w:sz w:val="24"/>
          <w:szCs w:val="24"/>
          <w:lang w:eastAsia="lv-LV" w:bidi="en-US"/>
        </w:rPr>
        <w:t xml:space="preserve">uzstādīšana </w:t>
      </w:r>
      <w:r w:rsidR="00F80587" w:rsidRPr="00A7427A">
        <w:rPr>
          <w:rFonts w:ascii="Times New Roman" w:eastAsia="Times New Roman" w:hAnsi="Times New Roman" w:cs="Times New Roman"/>
          <w:sz w:val="24"/>
          <w:szCs w:val="24"/>
          <w:lang w:eastAsia="lv-LV" w:bidi="en-US"/>
        </w:rPr>
        <w:t>Kleistu iel</w:t>
      </w:r>
      <w:r w:rsidR="001E04DE" w:rsidRPr="00A7427A">
        <w:rPr>
          <w:rFonts w:ascii="Times New Roman" w:eastAsia="Times New Roman" w:hAnsi="Times New Roman" w:cs="Times New Roman"/>
          <w:sz w:val="24"/>
          <w:szCs w:val="24"/>
          <w:lang w:eastAsia="lv-LV" w:bidi="en-US"/>
        </w:rPr>
        <w:t>as</w:t>
      </w:r>
      <w:r w:rsidR="00F80587" w:rsidRPr="00A7427A">
        <w:rPr>
          <w:rFonts w:ascii="Times New Roman" w:eastAsia="Times New Roman" w:hAnsi="Times New Roman" w:cs="Times New Roman"/>
          <w:sz w:val="24"/>
          <w:szCs w:val="24"/>
          <w:lang w:eastAsia="lv-LV" w:bidi="en-US"/>
        </w:rPr>
        <w:t xml:space="preserve"> 28</w:t>
      </w:r>
      <w:r w:rsidR="001E04DE" w:rsidRPr="00A7427A">
        <w:rPr>
          <w:rFonts w:ascii="Times New Roman" w:eastAsia="Times New Roman" w:hAnsi="Times New Roman" w:cs="Times New Roman"/>
          <w:sz w:val="24"/>
          <w:szCs w:val="24"/>
          <w:lang w:eastAsia="lv-LV" w:bidi="en-US"/>
        </w:rPr>
        <w:t>, Rīga teritorijā.</w:t>
      </w:r>
    </w:p>
    <w:bookmarkEnd w:id="0"/>
    <w:p w14:paraId="0F589600" w14:textId="77777777" w:rsidR="00D87AE1" w:rsidRPr="00A7427A" w:rsidRDefault="00D87AE1" w:rsidP="005C3B8B">
      <w:pPr>
        <w:spacing w:after="0" w:line="360" w:lineRule="auto"/>
        <w:jc w:val="both"/>
        <w:rPr>
          <w:rFonts w:ascii="Times New Roman" w:hAnsi="Times New Roman" w:cs="Times New Roman"/>
          <w:sz w:val="24"/>
          <w:szCs w:val="24"/>
        </w:rPr>
      </w:pPr>
    </w:p>
    <w:p w14:paraId="31A6F490" w14:textId="77777777" w:rsidR="00FD6A5D" w:rsidRPr="00A7427A" w:rsidRDefault="00FD6A5D" w:rsidP="005C3B8B">
      <w:pPr>
        <w:spacing w:after="0" w:line="360" w:lineRule="auto"/>
        <w:jc w:val="both"/>
        <w:rPr>
          <w:rFonts w:ascii="Times New Roman" w:hAnsi="Times New Roman" w:cs="Times New Roman"/>
          <w:sz w:val="24"/>
          <w:szCs w:val="24"/>
          <w:lang w:bidi="en-US"/>
        </w:rPr>
      </w:pPr>
      <w:r w:rsidRPr="00A7427A">
        <w:rPr>
          <w:rFonts w:ascii="Times New Roman" w:hAnsi="Times New Roman" w:cs="Times New Roman"/>
          <w:b/>
          <w:sz w:val="24"/>
          <w:szCs w:val="24"/>
          <w:lang w:bidi="en-US"/>
        </w:rPr>
        <w:t>Pasūtītājs</w:t>
      </w:r>
      <w:r w:rsidRPr="00A7427A">
        <w:rPr>
          <w:rFonts w:ascii="Times New Roman" w:hAnsi="Times New Roman" w:cs="Times New Roman"/>
          <w:sz w:val="24"/>
          <w:szCs w:val="24"/>
          <w:lang w:bidi="en-US"/>
        </w:rPr>
        <w:t xml:space="preserve"> – RP SIA “Rīgas satiksme”.</w:t>
      </w:r>
    </w:p>
    <w:p w14:paraId="6D00F53A" w14:textId="230A8D77" w:rsidR="00FD6A5D" w:rsidRPr="00A7427A" w:rsidRDefault="00FD6A5D" w:rsidP="005C3B8B">
      <w:pPr>
        <w:spacing w:after="0" w:line="360" w:lineRule="auto"/>
        <w:jc w:val="both"/>
        <w:rPr>
          <w:rFonts w:ascii="Times New Roman" w:eastAsia="Times New Roman" w:hAnsi="Times New Roman" w:cs="Times New Roman"/>
          <w:bCs/>
          <w:sz w:val="24"/>
          <w:szCs w:val="24"/>
          <w:lang w:eastAsia="lv-LV" w:bidi="en-US"/>
        </w:rPr>
      </w:pPr>
      <w:r w:rsidRPr="00A7427A">
        <w:rPr>
          <w:rFonts w:ascii="Times New Roman" w:eastAsia="Times New Roman" w:hAnsi="Times New Roman" w:cs="Times New Roman"/>
          <w:b/>
          <w:sz w:val="24"/>
          <w:szCs w:val="24"/>
          <w:lang w:eastAsia="lv-LV" w:bidi="en-US"/>
        </w:rPr>
        <w:t>Objekts:</w:t>
      </w:r>
      <w:r w:rsidRPr="00A7427A">
        <w:rPr>
          <w:rFonts w:ascii="Times New Roman" w:eastAsia="Times New Roman" w:hAnsi="Times New Roman" w:cs="Times New Roman"/>
          <w:bCs/>
          <w:sz w:val="24"/>
          <w:szCs w:val="24"/>
          <w:lang w:eastAsia="lv-LV" w:bidi="en-US"/>
        </w:rPr>
        <w:t xml:space="preserve"> </w:t>
      </w:r>
      <w:bookmarkStart w:id="1" w:name="_Hlk82777883"/>
      <w:bookmarkStart w:id="2" w:name="_Hlk91492676"/>
      <w:r w:rsidRPr="00A7427A">
        <w:rPr>
          <w:rFonts w:ascii="Times New Roman" w:eastAsia="Times New Roman" w:hAnsi="Times New Roman" w:cs="Times New Roman"/>
          <w:bCs/>
          <w:sz w:val="24"/>
          <w:szCs w:val="24"/>
          <w:lang w:eastAsia="lv-LV" w:bidi="en-US"/>
        </w:rPr>
        <w:t xml:space="preserve">Autobusu parks Nr.6, Rīga, </w:t>
      </w:r>
      <w:bookmarkEnd w:id="1"/>
      <w:r w:rsidRPr="00A7427A">
        <w:rPr>
          <w:rFonts w:ascii="Times New Roman" w:eastAsia="Times New Roman" w:hAnsi="Times New Roman" w:cs="Times New Roman"/>
          <w:bCs/>
          <w:sz w:val="24"/>
          <w:szCs w:val="24"/>
          <w:lang w:eastAsia="lv-LV" w:bidi="en-US"/>
        </w:rPr>
        <w:t>Kleistu iela 2</w:t>
      </w:r>
      <w:bookmarkEnd w:id="2"/>
      <w:r w:rsidRPr="00A7427A">
        <w:rPr>
          <w:rFonts w:ascii="Times New Roman" w:eastAsia="Times New Roman" w:hAnsi="Times New Roman" w:cs="Times New Roman"/>
          <w:bCs/>
          <w:sz w:val="24"/>
          <w:szCs w:val="24"/>
          <w:lang w:eastAsia="lv-LV" w:bidi="en-US"/>
        </w:rPr>
        <w:t>8.</w:t>
      </w:r>
    </w:p>
    <w:p w14:paraId="2DED6EC1" w14:textId="77777777" w:rsidR="00D87AE1" w:rsidRPr="00A7427A" w:rsidRDefault="00D87AE1" w:rsidP="005C3B8B">
      <w:pPr>
        <w:spacing w:after="0" w:line="360" w:lineRule="auto"/>
        <w:jc w:val="both"/>
        <w:rPr>
          <w:rFonts w:ascii="Times New Roman" w:hAnsi="Times New Roman" w:cs="Times New Roman"/>
          <w:sz w:val="24"/>
          <w:szCs w:val="24"/>
        </w:rPr>
      </w:pPr>
    </w:p>
    <w:p w14:paraId="76AA3BD9" w14:textId="3165182E" w:rsidR="00B50490" w:rsidRPr="00A7427A" w:rsidRDefault="00B50490" w:rsidP="005C3B8B">
      <w:pPr>
        <w:spacing w:after="0" w:line="360" w:lineRule="auto"/>
        <w:jc w:val="both"/>
        <w:rPr>
          <w:rFonts w:ascii="Times New Roman" w:hAnsi="Times New Roman" w:cs="Times New Roman"/>
          <w:b/>
          <w:bCs/>
          <w:sz w:val="24"/>
          <w:szCs w:val="24"/>
        </w:rPr>
      </w:pPr>
      <w:r w:rsidRPr="00A7427A">
        <w:rPr>
          <w:rFonts w:ascii="Times New Roman" w:hAnsi="Times New Roman" w:cs="Times New Roman"/>
          <w:b/>
          <w:bCs/>
          <w:sz w:val="24"/>
          <w:szCs w:val="24"/>
        </w:rPr>
        <w:t>Pakalpojuma apraksts</w:t>
      </w:r>
      <w:r w:rsidR="008D7271" w:rsidRPr="00A7427A">
        <w:rPr>
          <w:rFonts w:ascii="Times New Roman" w:hAnsi="Times New Roman" w:cs="Times New Roman"/>
          <w:b/>
          <w:bCs/>
          <w:sz w:val="24"/>
          <w:szCs w:val="24"/>
        </w:rPr>
        <w:t>:</w:t>
      </w:r>
    </w:p>
    <w:p w14:paraId="0C3BF4E1" w14:textId="77777777" w:rsidR="006C5FB0" w:rsidRPr="00A7427A" w:rsidRDefault="00C73074" w:rsidP="005C3B8B">
      <w:pPr>
        <w:spacing w:after="0" w:line="360" w:lineRule="auto"/>
        <w:jc w:val="both"/>
        <w:rPr>
          <w:rFonts w:ascii="Times New Roman" w:hAnsi="Times New Roman" w:cs="Times New Roman"/>
          <w:sz w:val="24"/>
          <w:szCs w:val="24"/>
        </w:rPr>
      </w:pPr>
      <w:r w:rsidRPr="00A7427A">
        <w:rPr>
          <w:rFonts w:ascii="Times New Roman" w:hAnsi="Times New Roman" w:cs="Times New Roman"/>
          <w:sz w:val="24"/>
          <w:szCs w:val="24"/>
        </w:rPr>
        <w:t>Ie</w:t>
      </w:r>
      <w:r w:rsidR="00CA5412" w:rsidRPr="00A7427A">
        <w:rPr>
          <w:rFonts w:ascii="Times New Roman" w:hAnsi="Times New Roman" w:cs="Times New Roman"/>
          <w:sz w:val="24"/>
          <w:szCs w:val="24"/>
        </w:rPr>
        <w:t>pirkuma ietvaros ir paredzēts uz</w:t>
      </w:r>
      <w:r w:rsidR="004B76F4" w:rsidRPr="00A7427A">
        <w:rPr>
          <w:rFonts w:ascii="Times New Roman" w:hAnsi="Times New Roman" w:cs="Times New Roman"/>
          <w:sz w:val="24"/>
          <w:szCs w:val="24"/>
        </w:rPr>
        <w:t>stādīt trīs saules paneļu komplektus</w:t>
      </w:r>
      <w:r w:rsidR="006A715A" w:rsidRPr="00A7427A">
        <w:rPr>
          <w:rFonts w:ascii="Times New Roman" w:hAnsi="Times New Roman" w:cs="Times New Roman"/>
          <w:sz w:val="24"/>
          <w:szCs w:val="24"/>
        </w:rPr>
        <w:t xml:space="preserve"> enerģijas ražošanai</w:t>
      </w:r>
      <w:r w:rsidR="0026693D" w:rsidRPr="00A7427A">
        <w:rPr>
          <w:rFonts w:ascii="Times New Roman" w:hAnsi="Times New Roman" w:cs="Times New Roman"/>
          <w:sz w:val="24"/>
          <w:szCs w:val="24"/>
        </w:rPr>
        <w:t xml:space="preserve"> pašpatēriņa </w:t>
      </w:r>
      <w:r w:rsidR="004D6936" w:rsidRPr="00A7427A">
        <w:rPr>
          <w:rFonts w:ascii="Times New Roman" w:hAnsi="Times New Roman" w:cs="Times New Roman"/>
          <w:sz w:val="24"/>
          <w:szCs w:val="24"/>
        </w:rPr>
        <w:t xml:space="preserve">vajadzībām un </w:t>
      </w:r>
      <w:r w:rsidR="0050225E" w:rsidRPr="00A7427A">
        <w:rPr>
          <w:rFonts w:ascii="Times New Roman" w:hAnsi="Times New Roman" w:cs="Times New Roman"/>
          <w:sz w:val="24"/>
          <w:szCs w:val="24"/>
        </w:rPr>
        <w:t xml:space="preserve">paralēlam darbam ar sadales sistēmas operatora </w:t>
      </w:r>
      <w:r w:rsidR="00A21B60" w:rsidRPr="00A7427A">
        <w:rPr>
          <w:rFonts w:ascii="Times New Roman" w:hAnsi="Times New Roman" w:cs="Times New Roman"/>
          <w:sz w:val="24"/>
          <w:szCs w:val="24"/>
        </w:rPr>
        <w:t xml:space="preserve">AS “Sadales tīkls” </w:t>
      </w:r>
      <w:r w:rsidR="0050225E" w:rsidRPr="00A7427A">
        <w:rPr>
          <w:rFonts w:ascii="Times New Roman" w:hAnsi="Times New Roman" w:cs="Times New Roman"/>
          <w:sz w:val="24"/>
          <w:szCs w:val="24"/>
        </w:rPr>
        <w:t>elektrotīklu</w:t>
      </w:r>
      <w:r w:rsidR="0068211A" w:rsidRPr="00A7427A">
        <w:rPr>
          <w:rFonts w:ascii="Times New Roman" w:hAnsi="Times New Roman" w:cs="Times New Roman"/>
          <w:sz w:val="24"/>
          <w:szCs w:val="24"/>
        </w:rPr>
        <w:t>.</w:t>
      </w:r>
      <w:r w:rsidR="00877176" w:rsidRPr="00A7427A">
        <w:rPr>
          <w:rFonts w:ascii="Times New Roman" w:hAnsi="Times New Roman" w:cs="Times New Roman"/>
          <w:sz w:val="24"/>
          <w:szCs w:val="24"/>
        </w:rPr>
        <w:t xml:space="preserve"> </w:t>
      </w:r>
    </w:p>
    <w:p w14:paraId="49FBF7CA" w14:textId="308ED6D5" w:rsidR="006C5FB0" w:rsidRDefault="006C5FB0" w:rsidP="005C3B8B">
      <w:pPr>
        <w:spacing w:after="0" w:line="36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339"/>
        <w:gridCol w:w="4339"/>
      </w:tblGrid>
      <w:tr w:rsidR="008A2A0E" w14:paraId="2ECF0A0F" w14:textId="77777777" w:rsidTr="008A2A0E">
        <w:tc>
          <w:tcPr>
            <w:tcW w:w="4339" w:type="dxa"/>
          </w:tcPr>
          <w:p w14:paraId="2BA16025" w14:textId="72D47906" w:rsidR="008A2A0E" w:rsidRDefault="008A2A0E" w:rsidP="005C3B8B">
            <w:pPr>
              <w:spacing w:line="360" w:lineRule="auto"/>
              <w:jc w:val="both"/>
              <w:rPr>
                <w:rFonts w:ascii="Times New Roman" w:hAnsi="Times New Roman" w:cs="Times New Roman"/>
                <w:b/>
                <w:bCs/>
                <w:sz w:val="24"/>
                <w:szCs w:val="24"/>
              </w:rPr>
            </w:pPr>
            <w:r w:rsidRPr="00A7427A">
              <w:rPr>
                <w:rFonts w:ascii="Times New Roman" w:hAnsi="Times New Roman" w:cs="Times New Roman"/>
                <w:b/>
                <w:bCs/>
                <w:sz w:val="24"/>
                <w:szCs w:val="24"/>
              </w:rPr>
              <w:t>Pakalpojuma prasības:</w:t>
            </w:r>
          </w:p>
        </w:tc>
        <w:tc>
          <w:tcPr>
            <w:tcW w:w="4339" w:type="dxa"/>
          </w:tcPr>
          <w:p w14:paraId="68F23458" w14:textId="115C12DD" w:rsidR="008A2A0E" w:rsidRDefault="008A2A0E" w:rsidP="005C3B8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Piedāvājums</w:t>
            </w:r>
          </w:p>
        </w:tc>
      </w:tr>
      <w:tr w:rsidR="008A2A0E" w14:paraId="704AAE7A" w14:textId="77777777" w:rsidTr="008A2A0E">
        <w:tc>
          <w:tcPr>
            <w:tcW w:w="4339" w:type="dxa"/>
          </w:tcPr>
          <w:p w14:paraId="7E3F4036" w14:textId="77777777"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Saules paneļu sistēmu būvprojekta izstrāde un uzstādīšana jāveic atbilstoši AS “Sadales tīkls” tehnisko noteikumu Nr. 120188239 prasībām, kas pievienoti pielikumā.</w:t>
            </w:r>
          </w:p>
          <w:p w14:paraId="7080E137" w14:textId="77777777" w:rsidR="008A2A0E" w:rsidRPr="00A7427A" w:rsidRDefault="008A2A0E" w:rsidP="005C3B8B">
            <w:pPr>
              <w:spacing w:line="360" w:lineRule="auto"/>
              <w:jc w:val="both"/>
              <w:rPr>
                <w:rFonts w:ascii="Times New Roman" w:hAnsi="Times New Roman" w:cs="Times New Roman"/>
                <w:b/>
                <w:bCs/>
                <w:sz w:val="24"/>
                <w:szCs w:val="24"/>
              </w:rPr>
            </w:pPr>
          </w:p>
        </w:tc>
        <w:tc>
          <w:tcPr>
            <w:tcW w:w="4339" w:type="dxa"/>
          </w:tcPr>
          <w:p w14:paraId="1B4CE71B" w14:textId="77777777" w:rsidR="008A2A0E" w:rsidRDefault="008A2A0E" w:rsidP="005C3B8B">
            <w:pPr>
              <w:spacing w:line="360" w:lineRule="auto"/>
              <w:jc w:val="both"/>
              <w:rPr>
                <w:rFonts w:ascii="Times New Roman" w:hAnsi="Times New Roman" w:cs="Times New Roman"/>
                <w:b/>
                <w:bCs/>
                <w:sz w:val="24"/>
                <w:szCs w:val="24"/>
              </w:rPr>
            </w:pPr>
          </w:p>
        </w:tc>
      </w:tr>
      <w:tr w:rsidR="008A2A0E" w14:paraId="53F2CCA8" w14:textId="77777777" w:rsidTr="008A2A0E">
        <w:tc>
          <w:tcPr>
            <w:tcW w:w="4339" w:type="dxa"/>
          </w:tcPr>
          <w:p w14:paraId="0387EE96" w14:textId="77777777"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Saules paneļu komplektus ir paredzēts izvietot uz ēku jumtiem ar jaudu sadalījumu (sk. 2. pielikums):</w:t>
            </w:r>
          </w:p>
          <w:p w14:paraId="10D8A9D1" w14:textId="77777777" w:rsidR="008A2A0E" w:rsidRPr="00A7427A" w:rsidRDefault="008A2A0E" w:rsidP="008A2A0E">
            <w:pPr>
              <w:spacing w:line="360" w:lineRule="auto"/>
              <w:ind w:left="426"/>
              <w:jc w:val="both"/>
              <w:rPr>
                <w:rFonts w:ascii="Times New Roman" w:hAnsi="Times New Roman" w:cs="Times New Roman"/>
                <w:sz w:val="24"/>
                <w:szCs w:val="24"/>
              </w:rPr>
            </w:pPr>
            <w:r w:rsidRPr="00A7427A">
              <w:rPr>
                <w:rFonts w:ascii="Times New Roman" w:hAnsi="Times New Roman" w:cs="Times New Roman"/>
                <w:sz w:val="24"/>
                <w:szCs w:val="24"/>
              </w:rPr>
              <w:t xml:space="preserve">T51973 KS-1-0.4kV līdz 80 </w:t>
            </w:r>
            <w:proofErr w:type="spellStart"/>
            <w:r w:rsidRPr="00A7427A">
              <w:rPr>
                <w:rFonts w:ascii="Times New Roman" w:hAnsi="Times New Roman" w:cs="Times New Roman"/>
                <w:sz w:val="24"/>
                <w:szCs w:val="24"/>
              </w:rPr>
              <w:t>kW</w:t>
            </w:r>
            <w:proofErr w:type="spellEnd"/>
            <w:r w:rsidRPr="00A7427A">
              <w:rPr>
                <w:rFonts w:ascii="Times New Roman" w:hAnsi="Times New Roman" w:cs="Times New Roman"/>
                <w:sz w:val="24"/>
                <w:szCs w:val="24"/>
              </w:rPr>
              <w:t xml:space="preserve"> (kadastra apzīmējums 01000800916007);</w:t>
            </w:r>
          </w:p>
          <w:p w14:paraId="62F768AD" w14:textId="77777777" w:rsidR="008A2A0E" w:rsidRPr="00A7427A" w:rsidRDefault="008A2A0E" w:rsidP="008A2A0E">
            <w:pPr>
              <w:spacing w:line="360" w:lineRule="auto"/>
              <w:ind w:left="426"/>
              <w:jc w:val="both"/>
              <w:rPr>
                <w:rFonts w:ascii="Times New Roman" w:hAnsi="Times New Roman" w:cs="Times New Roman"/>
                <w:sz w:val="24"/>
                <w:szCs w:val="24"/>
              </w:rPr>
            </w:pPr>
            <w:r w:rsidRPr="00A7427A">
              <w:rPr>
                <w:rFonts w:ascii="Times New Roman" w:hAnsi="Times New Roman" w:cs="Times New Roman"/>
                <w:sz w:val="24"/>
                <w:szCs w:val="24"/>
              </w:rPr>
              <w:t xml:space="preserve">T51973 KS-2-0.4kV līdz 65 </w:t>
            </w:r>
            <w:proofErr w:type="spellStart"/>
            <w:r w:rsidRPr="00A7427A">
              <w:rPr>
                <w:rFonts w:ascii="Times New Roman" w:hAnsi="Times New Roman" w:cs="Times New Roman"/>
                <w:sz w:val="24"/>
                <w:szCs w:val="24"/>
              </w:rPr>
              <w:t>kW</w:t>
            </w:r>
            <w:proofErr w:type="spellEnd"/>
            <w:r w:rsidRPr="00A7427A">
              <w:rPr>
                <w:rFonts w:ascii="Times New Roman" w:hAnsi="Times New Roman" w:cs="Times New Roman"/>
                <w:sz w:val="24"/>
                <w:szCs w:val="24"/>
              </w:rPr>
              <w:t xml:space="preserve"> (kadastra apzīmējums 01000800916007);</w:t>
            </w:r>
          </w:p>
          <w:p w14:paraId="4877A610" w14:textId="77777777" w:rsidR="008A2A0E" w:rsidRPr="00A7427A" w:rsidRDefault="008A2A0E" w:rsidP="008A2A0E">
            <w:pPr>
              <w:spacing w:line="360" w:lineRule="auto"/>
              <w:ind w:left="426"/>
              <w:jc w:val="both"/>
              <w:rPr>
                <w:rFonts w:ascii="Times New Roman" w:hAnsi="Times New Roman" w:cs="Times New Roman"/>
                <w:sz w:val="24"/>
                <w:szCs w:val="24"/>
              </w:rPr>
            </w:pPr>
            <w:r w:rsidRPr="00A7427A">
              <w:rPr>
                <w:rFonts w:ascii="Times New Roman" w:hAnsi="Times New Roman" w:cs="Times New Roman"/>
                <w:sz w:val="24"/>
                <w:szCs w:val="24"/>
              </w:rPr>
              <w:t>T51873 KS-1-0.4kV līdz 20kW (kadastra apzīmējums 01000800916005).</w:t>
            </w:r>
          </w:p>
          <w:p w14:paraId="79F5D2B4" w14:textId="77777777" w:rsidR="008A2A0E" w:rsidRPr="008A2A0E" w:rsidRDefault="008A2A0E" w:rsidP="008A2A0E">
            <w:pPr>
              <w:spacing w:line="360" w:lineRule="auto"/>
              <w:jc w:val="both"/>
              <w:rPr>
                <w:rFonts w:ascii="Times New Roman" w:hAnsi="Times New Roman" w:cs="Times New Roman"/>
                <w:sz w:val="24"/>
                <w:szCs w:val="24"/>
              </w:rPr>
            </w:pPr>
          </w:p>
        </w:tc>
        <w:tc>
          <w:tcPr>
            <w:tcW w:w="4339" w:type="dxa"/>
          </w:tcPr>
          <w:p w14:paraId="66A14577" w14:textId="77777777" w:rsidR="008A2A0E" w:rsidRDefault="008A2A0E" w:rsidP="005C3B8B">
            <w:pPr>
              <w:spacing w:line="360" w:lineRule="auto"/>
              <w:jc w:val="both"/>
              <w:rPr>
                <w:rFonts w:ascii="Times New Roman" w:hAnsi="Times New Roman" w:cs="Times New Roman"/>
                <w:b/>
                <w:bCs/>
                <w:sz w:val="24"/>
                <w:szCs w:val="24"/>
              </w:rPr>
            </w:pPr>
          </w:p>
        </w:tc>
      </w:tr>
      <w:tr w:rsidR="008A2A0E" w14:paraId="61325B17" w14:textId="77777777" w:rsidTr="008A2A0E">
        <w:tc>
          <w:tcPr>
            <w:tcW w:w="4339" w:type="dxa"/>
          </w:tcPr>
          <w:p w14:paraId="7E081208" w14:textId="214EB39A"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 xml:space="preserve">Par izvēlēto risinājumu jāsaņem atzinums no sertificēta </w:t>
            </w:r>
            <w:proofErr w:type="spellStart"/>
            <w:r w:rsidR="002A2B42">
              <w:rPr>
                <w:rFonts w:ascii="Times New Roman" w:hAnsi="Times New Roman" w:cs="Times New Roman"/>
                <w:sz w:val="24"/>
                <w:szCs w:val="24"/>
              </w:rPr>
              <w:t>b</w:t>
            </w:r>
            <w:r w:rsidR="002A2B42" w:rsidRPr="002A2B42">
              <w:rPr>
                <w:rFonts w:ascii="Times New Roman" w:hAnsi="Times New Roman" w:cs="Times New Roman"/>
                <w:sz w:val="24"/>
                <w:szCs w:val="24"/>
              </w:rPr>
              <w:t>ūvspeciālist</w:t>
            </w:r>
            <w:r w:rsidR="002A2B42">
              <w:rPr>
                <w:rFonts w:ascii="Times New Roman" w:hAnsi="Times New Roman" w:cs="Times New Roman"/>
                <w:sz w:val="24"/>
                <w:szCs w:val="24"/>
              </w:rPr>
              <w:t>a</w:t>
            </w:r>
            <w:proofErr w:type="spellEnd"/>
            <w:r w:rsidR="002A2B42" w:rsidRPr="002A2B42">
              <w:rPr>
                <w:rFonts w:ascii="Times New Roman" w:hAnsi="Times New Roman" w:cs="Times New Roman"/>
                <w:sz w:val="24"/>
                <w:szCs w:val="24"/>
              </w:rPr>
              <w:t xml:space="preserve"> ar spēkā esošu </w:t>
            </w:r>
            <w:r w:rsidR="002A2B42" w:rsidRPr="002A2B42">
              <w:rPr>
                <w:rFonts w:ascii="Times New Roman" w:hAnsi="Times New Roman" w:cs="Times New Roman"/>
                <w:sz w:val="24"/>
                <w:szCs w:val="24"/>
              </w:rPr>
              <w:lastRenderedPageBreak/>
              <w:t>sertifikātu ēku konstrukciju projektēšanā</w:t>
            </w:r>
            <w:r w:rsidRPr="008A2A0E">
              <w:rPr>
                <w:rFonts w:ascii="Times New Roman" w:hAnsi="Times New Roman" w:cs="Times New Roman"/>
                <w:sz w:val="24"/>
                <w:szCs w:val="24"/>
              </w:rPr>
              <w:t xml:space="preserve"> par </w:t>
            </w:r>
            <w:r w:rsidR="00E34265" w:rsidRPr="00E34265">
              <w:rPr>
                <w:rFonts w:ascii="Times New Roman" w:hAnsi="Times New Roman" w:cs="Times New Roman"/>
                <w:sz w:val="24"/>
                <w:szCs w:val="24"/>
              </w:rPr>
              <w:t>esošas saliekamā dzelzsbetona jumta konstrukcijas faktisko kopējo nestspēju</w:t>
            </w:r>
            <w:r w:rsidR="00E34265">
              <w:rPr>
                <w:rFonts w:ascii="Times New Roman" w:hAnsi="Times New Roman" w:cs="Times New Roman"/>
                <w:sz w:val="24"/>
                <w:szCs w:val="24"/>
              </w:rPr>
              <w:t>.</w:t>
            </w:r>
          </w:p>
        </w:tc>
        <w:tc>
          <w:tcPr>
            <w:tcW w:w="4339" w:type="dxa"/>
          </w:tcPr>
          <w:p w14:paraId="16A8B4F2" w14:textId="77777777" w:rsidR="008A2A0E" w:rsidRDefault="008A2A0E" w:rsidP="005C3B8B">
            <w:pPr>
              <w:spacing w:line="360" w:lineRule="auto"/>
              <w:jc w:val="both"/>
              <w:rPr>
                <w:rFonts w:ascii="Times New Roman" w:hAnsi="Times New Roman" w:cs="Times New Roman"/>
                <w:b/>
                <w:bCs/>
                <w:sz w:val="24"/>
                <w:szCs w:val="24"/>
              </w:rPr>
            </w:pPr>
          </w:p>
        </w:tc>
      </w:tr>
      <w:tr w:rsidR="008A2A0E" w14:paraId="30B4CAC2" w14:textId="77777777" w:rsidTr="008A2A0E">
        <w:tc>
          <w:tcPr>
            <w:tcW w:w="4339" w:type="dxa"/>
          </w:tcPr>
          <w:p w14:paraId="6C7F15B9" w14:textId="541D883B"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Paredzēt saules paneļu komplektu izvietošanas risinājumu plānoto ēku jumtu konstrukciju pārslodzes gadījumā.</w:t>
            </w:r>
          </w:p>
        </w:tc>
        <w:tc>
          <w:tcPr>
            <w:tcW w:w="4339" w:type="dxa"/>
          </w:tcPr>
          <w:p w14:paraId="6271541D" w14:textId="77777777" w:rsidR="008A2A0E" w:rsidRDefault="008A2A0E" w:rsidP="005C3B8B">
            <w:pPr>
              <w:spacing w:line="360" w:lineRule="auto"/>
              <w:jc w:val="both"/>
              <w:rPr>
                <w:rFonts w:ascii="Times New Roman" w:hAnsi="Times New Roman" w:cs="Times New Roman"/>
                <w:b/>
                <w:bCs/>
                <w:sz w:val="24"/>
                <w:szCs w:val="24"/>
              </w:rPr>
            </w:pPr>
          </w:p>
        </w:tc>
      </w:tr>
      <w:tr w:rsidR="008A2A0E" w14:paraId="1A11CEAB" w14:textId="77777777" w:rsidTr="008A2A0E">
        <w:tc>
          <w:tcPr>
            <w:tcW w:w="4339" w:type="dxa"/>
          </w:tcPr>
          <w:p w14:paraId="71F376DE" w14:textId="3C617D00"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eastAsia="Times New Roman" w:hAnsi="Times New Roman" w:cs="Times New Roman"/>
                <w:sz w:val="24"/>
                <w:szCs w:val="24"/>
                <w:lang w:eastAsia="lv-LV" w:bidi="en-US"/>
              </w:rPr>
              <w:t xml:space="preserve">Piegādāt </w:t>
            </w:r>
            <w:r w:rsidRPr="008A2A0E">
              <w:rPr>
                <w:rFonts w:ascii="Times New Roman" w:hAnsi="Times New Roman" w:cs="Times New Roman"/>
                <w:sz w:val="24"/>
                <w:szCs w:val="24"/>
              </w:rPr>
              <w:t>saules paneļu komplektus</w:t>
            </w:r>
            <w:r w:rsidRPr="008A2A0E">
              <w:rPr>
                <w:rFonts w:ascii="Times New Roman" w:eastAsia="Times New Roman" w:hAnsi="Times New Roman" w:cs="Times New Roman"/>
                <w:sz w:val="24"/>
                <w:szCs w:val="24"/>
                <w:lang w:eastAsia="lv-LV" w:bidi="en-US"/>
              </w:rPr>
              <w:t xml:space="preserve"> uz objektu, novietot uz ēku jumtiem atbilstoši Pasūtītāja norādījumiem</w:t>
            </w:r>
            <w:r w:rsidRPr="008A2A0E">
              <w:rPr>
                <w:rFonts w:ascii="Times New Roman" w:hAnsi="Times New Roman" w:cs="Times New Roman"/>
                <w:sz w:val="24"/>
                <w:szCs w:val="24"/>
              </w:rPr>
              <w:t>.</w:t>
            </w:r>
          </w:p>
        </w:tc>
        <w:tc>
          <w:tcPr>
            <w:tcW w:w="4339" w:type="dxa"/>
          </w:tcPr>
          <w:p w14:paraId="242427A6" w14:textId="77777777" w:rsidR="008A2A0E" w:rsidRDefault="008A2A0E" w:rsidP="005C3B8B">
            <w:pPr>
              <w:spacing w:line="360" w:lineRule="auto"/>
              <w:jc w:val="both"/>
              <w:rPr>
                <w:rFonts w:ascii="Times New Roman" w:hAnsi="Times New Roman" w:cs="Times New Roman"/>
                <w:b/>
                <w:bCs/>
                <w:sz w:val="24"/>
                <w:szCs w:val="24"/>
              </w:rPr>
            </w:pPr>
          </w:p>
        </w:tc>
      </w:tr>
      <w:tr w:rsidR="008A2A0E" w14:paraId="3EEB7C14" w14:textId="77777777" w:rsidTr="008A2A0E">
        <w:tc>
          <w:tcPr>
            <w:tcW w:w="4339" w:type="dxa"/>
          </w:tcPr>
          <w:p w14:paraId="19234ADB" w14:textId="29F9E2B0"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Saules paneļus uzstādīt uz plakana jumta montāžas konstrukcijām.</w:t>
            </w:r>
          </w:p>
        </w:tc>
        <w:tc>
          <w:tcPr>
            <w:tcW w:w="4339" w:type="dxa"/>
          </w:tcPr>
          <w:p w14:paraId="79FB7604" w14:textId="77777777" w:rsidR="008A2A0E" w:rsidRDefault="008A2A0E" w:rsidP="005C3B8B">
            <w:pPr>
              <w:spacing w:line="360" w:lineRule="auto"/>
              <w:jc w:val="both"/>
              <w:rPr>
                <w:rFonts w:ascii="Times New Roman" w:hAnsi="Times New Roman" w:cs="Times New Roman"/>
                <w:b/>
                <w:bCs/>
                <w:sz w:val="24"/>
                <w:szCs w:val="24"/>
              </w:rPr>
            </w:pPr>
          </w:p>
        </w:tc>
      </w:tr>
      <w:tr w:rsidR="008A2A0E" w14:paraId="792B3A92" w14:textId="77777777" w:rsidTr="008A2A0E">
        <w:tc>
          <w:tcPr>
            <w:tcW w:w="4339" w:type="dxa"/>
          </w:tcPr>
          <w:p w14:paraId="09F1BF27" w14:textId="5F9EF1A2"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Konstrukcijām, uz kuram tiek montēti saules paneļi, jābūt ar pietiekošu mehānisko izturību un tām jābūt aizsargātām pret atmosfēras un korozijas iedarbību.</w:t>
            </w:r>
          </w:p>
        </w:tc>
        <w:tc>
          <w:tcPr>
            <w:tcW w:w="4339" w:type="dxa"/>
          </w:tcPr>
          <w:p w14:paraId="1A3EE02F" w14:textId="77777777" w:rsidR="008A2A0E" w:rsidRDefault="008A2A0E" w:rsidP="005C3B8B">
            <w:pPr>
              <w:spacing w:line="360" w:lineRule="auto"/>
              <w:jc w:val="both"/>
              <w:rPr>
                <w:rFonts w:ascii="Times New Roman" w:hAnsi="Times New Roman" w:cs="Times New Roman"/>
                <w:b/>
                <w:bCs/>
                <w:sz w:val="24"/>
                <w:szCs w:val="24"/>
              </w:rPr>
            </w:pPr>
          </w:p>
        </w:tc>
      </w:tr>
      <w:tr w:rsidR="008A2A0E" w14:paraId="3F013910" w14:textId="77777777" w:rsidTr="008A2A0E">
        <w:tc>
          <w:tcPr>
            <w:tcW w:w="4339" w:type="dxa"/>
          </w:tcPr>
          <w:p w14:paraId="7348A333" w14:textId="782361C3"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Montāžas konstrukcijām ir jābūt sertificētām un ražotām Eiropas Savienībā.</w:t>
            </w:r>
          </w:p>
        </w:tc>
        <w:tc>
          <w:tcPr>
            <w:tcW w:w="4339" w:type="dxa"/>
          </w:tcPr>
          <w:p w14:paraId="44A9BE95" w14:textId="77777777" w:rsidR="008A2A0E" w:rsidRDefault="008A2A0E" w:rsidP="005C3B8B">
            <w:pPr>
              <w:spacing w:line="360" w:lineRule="auto"/>
              <w:jc w:val="both"/>
              <w:rPr>
                <w:rFonts w:ascii="Times New Roman" w:hAnsi="Times New Roman" w:cs="Times New Roman"/>
                <w:b/>
                <w:bCs/>
                <w:sz w:val="24"/>
                <w:szCs w:val="24"/>
              </w:rPr>
            </w:pPr>
          </w:p>
        </w:tc>
      </w:tr>
      <w:tr w:rsidR="008A2A0E" w14:paraId="58E7D328" w14:textId="77777777" w:rsidTr="008A2A0E">
        <w:tc>
          <w:tcPr>
            <w:tcW w:w="4339" w:type="dxa"/>
          </w:tcPr>
          <w:p w14:paraId="27A0D659" w14:textId="453BE88E"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Izvēlētās montāžas konstrukcijas nedrīkst bojāt esošo jumta segumu un tām ir jābūt brīvi stāvošām ar papildus balastu, lai izturētu papildus vēja slodzes.</w:t>
            </w:r>
          </w:p>
        </w:tc>
        <w:tc>
          <w:tcPr>
            <w:tcW w:w="4339" w:type="dxa"/>
          </w:tcPr>
          <w:p w14:paraId="604BD99A" w14:textId="77777777" w:rsidR="008A2A0E" w:rsidRDefault="008A2A0E" w:rsidP="005C3B8B">
            <w:pPr>
              <w:spacing w:line="360" w:lineRule="auto"/>
              <w:jc w:val="both"/>
              <w:rPr>
                <w:rFonts w:ascii="Times New Roman" w:hAnsi="Times New Roman" w:cs="Times New Roman"/>
                <w:b/>
                <w:bCs/>
                <w:sz w:val="24"/>
                <w:szCs w:val="24"/>
              </w:rPr>
            </w:pPr>
          </w:p>
        </w:tc>
      </w:tr>
      <w:tr w:rsidR="008A2A0E" w14:paraId="5F6A2FB8" w14:textId="77777777" w:rsidTr="008A2A0E">
        <w:tc>
          <w:tcPr>
            <w:tcW w:w="4339" w:type="dxa"/>
          </w:tcPr>
          <w:p w14:paraId="54BA6039" w14:textId="05BF8D9D"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Saules paneļu novietojuma leņķis un izvietojums uz ēku jumtiem jāplāno tā, lai panāktu maksimāli iespējamo saules enerģijas efektivitāti</w:t>
            </w:r>
            <w:r>
              <w:rPr>
                <w:rFonts w:ascii="Times New Roman" w:hAnsi="Times New Roman" w:cs="Times New Roman"/>
                <w:sz w:val="24"/>
                <w:szCs w:val="24"/>
              </w:rPr>
              <w:t>.</w:t>
            </w:r>
          </w:p>
        </w:tc>
        <w:tc>
          <w:tcPr>
            <w:tcW w:w="4339" w:type="dxa"/>
          </w:tcPr>
          <w:p w14:paraId="0D0A4E4A" w14:textId="77777777" w:rsidR="008A2A0E" w:rsidRDefault="008A2A0E" w:rsidP="005C3B8B">
            <w:pPr>
              <w:spacing w:line="360" w:lineRule="auto"/>
              <w:jc w:val="both"/>
              <w:rPr>
                <w:rFonts w:ascii="Times New Roman" w:hAnsi="Times New Roman" w:cs="Times New Roman"/>
                <w:b/>
                <w:bCs/>
                <w:sz w:val="24"/>
                <w:szCs w:val="24"/>
              </w:rPr>
            </w:pPr>
          </w:p>
        </w:tc>
      </w:tr>
      <w:tr w:rsidR="008A2A0E" w14:paraId="71C6B7E6" w14:textId="77777777" w:rsidTr="008A2A0E">
        <w:tc>
          <w:tcPr>
            <w:tcW w:w="4339" w:type="dxa"/>
          </w:tcPr>
          <w:p w14:paraId="2CC8723F" w14:textId="0B0789CA"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 xml:space="preserve">Projektējot saules paneļu izvietojumu, paredzēt vietu pasīvās </w:t>
            </w:r>
            <w:proofErr w:type="spellStart"/>
            <w:r w:rsidRPr="008A2A0E">
              <w:rPr>
                <w:rFonts w:ascii="Times New Roman" w:hAnsi="Times New Roman" w:cs="Times New Roman"/>
                <w:sz w:val="24"/>
                <w:szCs w:val="24"/>
              </w:rPr>
              <w:t>zibensaizsardzības</w:t>
            </w:r>
            <w:proofErr w:type="spellEnd"/>
            <w:r w:rsidRPr="008A2A0E">
              <w:rPr>
                <w:rFonts w:ascii="Times New Roman" w:hAnsi="Times New Roman" w:cs="Times New Roman"/>
                <w:sz w:val="24"/>
                <w:szCs w:val="24"/>
              </w:rPr>
              <w:t xml:space="preserve"> uzstādīšanai nākotnē atbilstoši standartam LVS EN 62305.</w:t>
            </w:r>
          </w:p>
        </w:tc>
        <w:tc>
          <w:tcPr>
            <w:tcW w:w="4339" w:type="dxa"/>
          </w:tcPr>
          <w:p w14:paraId="20D3A0A6" w14:textId="77777777" w:rsidR="008A2A0E" w:rsidRDefault="008A2A0E" w:rsidP="005C3B8B">
            <w:pPr>
              <w:spacing w:line="360" w:lineRule="auto"/>
              <w:jc w:val="both"/>
              <w:rPr>
                <w:rFonts w:ascii="Times New Roman" w:hAnsi="Times New Roman" w:cs="Times New Roman"/>
                <w:b/>
                <w:bCs/>
                <w:sz w:val="24"/>
                <w:szCs w:val="24"/>
              </w:rPr>
            </w:pPr>
          </w:p>
        </w:tc>
      </w:tr>
      <w:tr w:rsidR="008A2A0E" w14:paraId="178E309D" w14:textId="77777777" w:rsidTr="008A2A0E">
        <w:tc>
          <w:tcPr>
            <w:tcW w:w="4339" w:type="dxa"/>
          </w:tcPr>
          <w:p w14:paraId="2E48522C" w14:textId="77777777"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 xml:space="preserve">Saules paneļu sistēmu montāžas konstrukcijām, invertoriem un </w:t>
            </w:r>
            <w:proofErr w:type="spellStart"/>
            <w:r w:rsidRPr="008A2A0E">
              <w:rPr>
                <w:rFonts w:ascii="Times New Roman" w:hAnsi="Times New Roman" w:cs="Times New Roman"/>
                <w:sz w:val="24"/>
                <w:szCs w:val="24"/>
              </w:rPr>
              <w:t>sadalnēm</w:t>
            </w:r>
            <w:proofErr w:type="spellEnd"/>
            <w:r w:rsidRPr="008A2A0E">
              <w:rPr>
                <w:rFonts w:ascii="Times New Roman" w:hAnsi="Times New Roman" w:cs="Times New Roman"/>
                <w:sz w:val="24"/>
                <w:szCs w:val="24"/>
              </w:rPr>
              <w:t xml:space="preserve"> jābūt zemētām atbilstoši elektroietaišu zemēšanas un elektrodrošības prasībām.</w:t>
            </w:r>
          </w:p>
          <w:p w14:paraId="7763A30E" w14:textId="279FA4D3"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 xml:space="preserve">Jāparedz </w:t>
            </w:r>
            <w:proofErr w:type="spellStart"/>
            <w:r w:rsidRPr="008A2A0E">
              <w:rPr>
                <w:rFonts w:ascii="Times New Roman" w:hAnsi="Times New Roman" w:cs="Times New Roman"/>
                <w:sz w:val="24"/>
                <w:szCs w:val="24"/>
              </w:rPr>
              <w:t>pārsprieguma</w:t>
            </w:r>
            <w:proofErr w:type="spellEnd"/>
            <w:r w:rsidRPr="008A2A0E">
              <w:rPr>
                <w:rFonts w:ascii="Times New Roman" w:hAnsi="Times New Roman" w:cs="Times New Roman"/>
                <w:sz w:val="24"/>
                <w:szCs w:val="24"/>
              </w:rPr>
              <w:t xml:space="preserve"> aizsardzība.</w:t>
            </w:r>
          </w:p>
        </w:tc>
        <w:tc>
          <w:tcPr>
            <w:tcW w:w="4339" w:type="dxa"/>
          </w:tcPr>
          <w:p w14:paraId="447354EF" w14:textId="77777777" w:rsidR="008A2A0E" w:rsidRDefault="008A2A0E" w:rsidP="005C3B8B">
            <w:pPr>
              <w:spacing w:line="360" w:lineRule="auto"/>
              <w:jc w:val="both"/>
              <w:rPr>
                <w:rFonts w:ascii="Times New Roman" w:hAnsi="Times New Roman" w:cs="Times New Roman"/>
                <w:b/>
                <w:bCs/>
                <w:sz w:val="24"/>
                <w:szCs w:val="24"/>
              </w:rPr>
            </w:pPr>
          </w:p>
        </w:tc>
      </w:tr>
      <w:tr w:rsidR="008A2A0E" w14:paraId="0B3D978B" w14:textId="77777777" w:rsidTr="008A2A0E">
        <w:tc>
          <w:tcPr>
            <w:tcW w:w="4339" w:type="dxa"/>
          </w:tcPr>
          <w:p w14:paraId="0DA1F6DB" w14:textId="46F84C53"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Saules paneļu sistēma nedrīkst pasliktināt citu elektroenerģijas sistēmai pieslēgto iekārtu elektroapgādes kvalitāti.</w:t>
            </w:r>
          </w:p>
        </w:tc>
        <w:tc>
          <w:tcPr>
            <w:tcW w:w="4339" w:type="dxa"/>
          </w:tcPr>
          <w:p w14:paraId="1987D686" w14:textId="77777777" w:rsidR="008A2A0E" w:rsidRDefault="008A2A0E" w:rsidP="005C3B8B">
            <w:pPr>
              <w:spacing w:line="360" w:lineRule="auto"/>
              <w:jc w:val="both"/>
              <w:rPr>
                <w:rFonts w:ascii="Times New Roman" w:hAnsi="Times New Roman" w:cs="Times New Roman"/>
                <w:b/>
                <w:bCs/>
                <w:sz w:val="24"/>
                <w:szCs w:val="24"/>
              </w:rPr>
            </w:pPr>
          </w:p>
        </w:tc>
      </w:tr>
      <w:tr w:rsidR="008A2A0E" w14:paraId="65FA0D7E" w14:textId="77777777" w:rsidTr="008A2A0E">
        <w:tc>
          <w:tcPr>
            <w:tcW w:w="4339" w:type="dxa"/>
          </w:tcPr>
          <w:p w14:paraId="570EED10" w14:textId="6DB4C56F"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Saules paneļu komplektiem paredzēt attālinātās darbības uzraudzību un kontroli.</w:t>
            </w:r>
          </w:p>
        </w:tc>
        <w:tc>
          <w:tcPr>
            <w:tcW w:w="4339" w:type="dxa"/>
          </w:tcPr>
          <w:p w14:paraId="72A95A4C" w14:textId="77777777" w:rsidR="008A2A0E" w:rsidRDefault="008A2A0E" w:rsidP="005C3B8B">
            <w:pPr>
              <w:spacing w:line="360" w:lineRule="auto"/>
              <w:jc w:val="both"/>
              <w:rPr>
                <w:rFonts w:ascii="Times New Roman" w:hAnsi="Times New Roman" w:cs="Times New Roman"/>
                <w:b/>
                <w:bCs/>
                <w:sz w:val="24"/>
                <w:szCs w:val="24"/>
              </w:rPr>
            </w:pPr>
          </w:p>
        </w:tc>
      </w:tr>
      <w:tr w:rsidR="008A2A0E" w14:paraId="60E45234" w14:textId="77777777" w:rsidTr="008A2A0E">
        <w:tc>
          <w:tcPr>
            <w:tcW w:w="4339" w:type="dxa"/>
          </w:tcPr>
          <w:p w14:paraId="3A81B9C0" w14:textId="0DC2A036"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 xml:space="preserve">Visai elektroinstalācijai ir jābūt aizsargātai no UV starojuma un mehāniskās iedarbības. </w:t>
            </w:r>
          </w:p>
        </w:tc>
        <w:tc>
          <w:tcPr>
            <w:tcW w:w="4339" w:type="dxa"/>
          </w:tcPr>
          <w:p w14:paraId="1DBFC48F" w14:textId="77777777" w:rsidR="008A2A0E" w:rsidRDefault="008A2A0E" w:rsidP="005C3B8B">
            <w:pPr>
              <w:spacing w:line="360" w:lineRule="auto"/>
              <w:jc w:val="both"/>
              <w:rPr>
                <w:rFonts w:ascii="Times New Roman" w:hAnsi="Times New Roman" w:cs="Times New Roman"/>
                <w:b/>
                <w:bCs/>
                <w:sz w:val="24"/>
                <w:szCs w:val="24"/>
              </w:rPr>
            </w:pPr>
          </w:p>
        </w:tc>
      </w:tr>
      <w:tr w:rsidR="008A2A0E" w14:paraId="5789C18B" w14:textId="77777777" w:rsidTr="008A2A0E">
        <w:tc>
          <w:tcPr>
            <w:tcW w:w="4339" w:type="dxa"/>
          </w:tcPr>
          <w:p w14:paraId="0C024140" w14:textId="7761CD4E"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Visām paredzētajām iekārtām ir jāatbilst Eiropas Savienības standartiem ar CE marķējumu.</w:t>
            </w:r>
          </w:p>
        </w:tc>
        <w:tc>
          <w:tcPr>
            <w:tcW w:w="4339" w:type="dxa"/>
          </w:tcPr>
          <w:p w14:paraId="4D8DE4A7" w14:textId="77777777" w:rsidR="008A2A0E" w:rsidRDefault="008A2A0E" w:rsidP="005C3B8B">
            <w:pPr>
              <w:spacing w:line="360" w:lineRule="auto"/>
              <w:jc w:val="both"/>
              <w:rPr>
                <w:rFonts w:ascii="Times New Roman" w:hAnsi="Times New Roman" w:cs="Times New Roman"/>
                <w:b/>
                <w:bCs/>
                <w:sz w:val="24"/>
                <w:szCs w:val="24"/>
              </w:rPr>
            </w:pPr>
          </w:p>
        </w:tc>
      </w:tr>
      <w:tr w:rsidR="008A2A0E" w14:paraId="5BB78C64" w14:textId="77777777" w:rsidTr="008A2A0E">
        <w:tc>
          <w:tcPr>
            <w:tcW w:w="4339" w:type="dxa"/>
          </w:tcPr>
          <w:p w14:paraId="5BCB528C" w14:textId="133FDF8D"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eastAsia="Times New Roman" w:hAnsi="Times New Roman" w:cs="Times New Roman"/>
                <w:sz w:val="24"/>
                <w:szCs w:val="24"/>
                <w:lang w:eastAsia="lv-LV" w:bidi="en-US"/>
              </w:rPr>
              <w:t xml:space="preserve">Veikt invertora programmēšanu un ieregulēšanu atbilstoši </w:t>
            </w:r>
            <w:r w:rsidRPr="008A2A0E">
              <w:rPr>
                <w:rFonts w:ascii="Times New Roman" w:hAnsi="Times New Roman" w:cs="Times New Roman"/>
                <w:sz w:val="24"/>
                <w:szCs w:val="24"/>
              </w:rPr>
              <w:t>AS “Sadales tīkls” tehnisko noteikumu prasībām.</w:t>
            </w:r>
          </w:p>
        </w:tc>
        <w:tc>
          <w:tcPr>
            <w:tcW w:w="4339" w:type="dxa"/>
          </w:tcPr>
          <w:p w14:paraId="222AB6E7" w14:textId="77777777" w:rsidR="008A2A0E" w:rsidRDefault="008A2A0E" w:rsidP="005C3B8B">
            <w:pPr>
              <w:spacing w:line="360" w:lineRule="auto"/>
              <w:jc w:val="both"/>
              <w:rPr>
                <w:rFonts w:ascii="Times New Roman" w:hAnsi="Times New Roman" w:cs="Times New Roman"/>
                <w:b/>
                <w:bCs/>
                <w:sz w:val="24"/>
                <w:szCs w:val="24"/>
              </w:rPr>
            </w:pPr>
          </w:p>
        </w:tc>
      </w:tr>
      <w:tr w:rsidR="008A2A0E" w14:paraId="64EF9276" w14:textId="77777777" w:rsidTr="008A2A0E">
        <w:tc>
          <w:tcPr>
            <w:tcW w:w="4339" w:type="dxa"/>
          </w:tcPr>
          <w:p w14:paraId="2FB4BDE6" w14:textId="39823DDB"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 xml:space="preserve">Izvēlēties optimālo invertoru uzstādīšanas un saules elektrostaciju pieslēgšanas vietas elektroietaisēm un saskaņot ar Pasūtītāju. </w:t>
            </w:r>
          </w:p>
        </w:tc>
        <w:tc>
          <w:tcPr>
            <w:tcW w:w="4339" w:type="dxa"/>
          </w:tcPr>
          <w:p w14:paraId="43E5E0D8" w14:textId="77777777" w:rsidR="008A2A0E" w:rsidRDefault="008A2A0E" w:rsidP="005C3B8B">
            <w:pPr>
              <w:spacing w:line="360" w:lineRule="auto"/>
              <w:jc w:val="both"/>
              <w:rPr>
                <w:rFonts w:ascii="Times New Roman" w:hAnsi="Times New Roman" w:cs="Times New Roman"/>
                <w:b/>
                <w:bCs/>
                <w:sz w:val="24"/>
                <w:szCs w:val="24"/>
              </w:rPr>
            </w:pPr>
          </w:p>
        </w:tc>
      </w:tr>
      <w:tr w:rsidR="008A2A0E" w14:paraId="4931DFE2" w14:textId="77777777" w:rsidTr="008A2A0E">
        <w:tc>
          <w:tcPr>
            <w:tcW w:w="4339" w:type="dxa"/>
          </w:tcPr>
          <w:p w14:paraId="6FB8BF94" w14:textId="1FE7C403"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 xml:space="preserve">Saules elektrostaciju pievienojumu </w:t>
            </w:r>
            <w:proofErr w:type="spellStart"/>
            <w:r w:rsidRPr="008A2A0E">
              <w:rPr>
                <w:rFonts w:ascii="Times New Roman" w:hAnsi="Times New Roman" w:cs="Times New Roman"/>
                <w:sz w:val="24"/>
                <w:szCs w:val="24"/>
              </w:rPr>
              <w:t>sadalnēs</w:t>
            </w:r>
            <w:proofErr w:type="spellEnd"/>
            <w:r w:rsidRPr="008A2A0E">
              <w:rPr>
                <w:rFonts w:ascii="Times New Roman" w:hAnsi="Times New Roman" w:cs="Times New Roman"/>
                <w:sz w:val="24"/>
                <w:szCs w:val="24"/>
              </w:rPr>
              <w:t xml:space="preserve"> izvietot vienlīnijas principiālo </w:t>
            </w:r>
            <w:proofErr w:type="spellStart"/>
            <w:r w:rsidRPr="008A2A0E">
              <w:rPr>
                <w:rFonts w:ascii="Times New Roman" w:hAnsi="Times New Roman" w:cs="Times New Roman"/>
                <w:sz w:val="24"/>
                <w:szCs w:val="24"/>
              </w:rPr>
              <w:t>izpildshēmu</w:t>
            </w:r>
            <w:proofErr w:type="spellEnd"/>
            <w:r w:rsidRPr="008A2A0E">
              <w:rPr>
                <w:rFonts w:ascii="Times New Roman" w:hAnsi="Times New Roman" w:cs="Times New Roman"/>
                <w:sz w:val="24"/>
                <w:szCs w:val="24"/>
              </w:rPr>
              <w:t>. Shēmai ir jābūt ielaminētai.</w:t>
            </w:r>
          </w:p>
        </w:tc>
        <w:tc>
          <w:tcPr>
            <w:tcW w:w="4339" w:type="dxa"/>
          </w:tcPr>
          <w:p w14:paraId="1D9A72C6" w14:textId="77777777" w:rsidR="008A2A0E" w:rsidRDefault="008A2A0E" w:rsidP="005C3B8B">
            <w:pPr>
              <w:spacing w:line="360" w:lineRule="auto"/>
              <w:jc w:val="both"/>
              <w:rPr>
                <w:rFonts w:ascii="Times New Roman" w:hAnsi="Times New Roman" w:cs="Times New Roman"/>
                <w:b/>
                <w:bCs/>
                <w:sz w:val="24"/>
                <w:szCs w:val="24"/>
              </w:rPr>
            </w:pPr>
          </w:p>
        </w:tc>
      </w:tr>
      <w:tr w:rsidR="008A2A0E" w14:paraId="2BCB25E4" w14:textId="77777777" w:rsidTr="008A2A0E">
        <w:tc>
          <w:tcPr>
            <w:tcW w:w="4339" w:type="dxa"/>
          </w:tcPr>
          <w:p w14:paraId="0422A556" w14:textId="385782CA"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 xml:space="preserve">Elektrostacija ir jāpieslēdz paralēlam darbam ar AS “Sadales tīkls”. Izpildītājam pienākums ir saņemt no AS “Sadales tīkls” visus nepieciešamos saskaņojumus, tehniskos noteikumus, iesniegt visu nepieciešamo informāciju, veikt 72 stundu testu (pārbaudes mērījumus) un sagatavot visu nepieciešamo </w:t>
            </w:r>
            <w:proofErr w:type="spellStart"/>
            <w:r w:rsidRPr="008A2A0E">
              <w:rPr>
                <w:rFonts w:ascii="Times New Roman" w:hAnsi="Times New Roman" w:cs="Times New Roman"/>
                <w:sz w:val="24"/>
                <w:szCs w:val="24"/>
              </w:rPr>
              <w:t>izpilddokumentāciju</w:t>
            </w:r>
            <w:proofErr w:type="spellEnd"/>
            <w:r w:rsidRPr="008A2A0E">
              <w:rPr>
                <w:rFonts w:ascii="Times New Roman" w:hAnsi="Times New Roman" w:cs="Times New Roman"/>
                <w:sz w:val="24"/>
                <w:szCs w:val="24"/>
              </w:rPr>
              <w:t>.</w:t>
            </w:r>
          </w:p>
        </w:tc>
        <w:tc>
          <w:tcPr>
            <w:tcW w:w="4339" w:type="dxa"/>
          </w:tcPr>
          <w:p w14:paraId="402D7AC1" w14:textId="77777777" w:rsidR="008A2A0E" w:rsidRDefault="008A2A0E" w:rsidP="005C3B8B">
            <w:pPr>
              <w:spacing w:line="360" w:lineRule="auto"/>
              <w:jc w:val="both"/>
              <w:rPr>
                <w:rFonts w:ascii="Times New Roman" w:hAnsi="Times New Roman" w:cs="Times New Roman"/>
                <w:b/>
                <w:bCs/>
                <w:sz w:val="24"/>
                <w:szCs w:val="24"/>
              </w:rPr>
            </w:pPr>
          </w:p>
        </w:tc>
      </w:tr>
      <w:tr w:rsidR="008A2A0E" w14:paraId="0C4885EB" w14:textId="77777777" w:rsidTr="008A2A0E">
        <w:tc>
          <w:tcPr>
            <w:tcW w:w="4339" w:type="dxa"/>
          </w:tcPr>
          <w:p w14:paraId="6985DE3D" w14:textId="1EF7EFA4"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Piegādājot iekārtas, iesniegt to lietošanas instrukcijas ar tulkojumu latviešu valodā.</w:t>
            </w:r>
          </w:p>
        </w:tc>
        <w:tc>
          <w:tcPr>
            <w:tcW w:w="4339" w:type="dxa"/>
          </w:tcPr>
          <w:p w14:paraId="4FABC8F0" w14:textId="77777777" w:rsidR="008A2A0E" w:rsidRDefault="008A2A0E" w:rsidP="005C3B8B">
            <w:pPr>
              <w:spacing w:line="360" w:lineRule="auto"/>
              <w:jc w:val="both"/>
              <w:rPr>
                <w:rFonts w:ascii="Times New Roman" w:hAnsi="Times New Roman" w:cs="Times New Roman"/>
                <w:b/>
                <w:bCs/>
                <w:sz w:val="24"/>
                <w:szCs w:val="24"/>
              </w:rPr>
            </w:pPr>
          </w:p>
        </w:tc>
      </w:tr>
      <w:tr w:rsidR="008A2A0E" w14:paraId="65D016B5" w14:textId="77777777" w:rsidTr="008A2A0E">
        <w:tc>
          <w:tcPr>
            <w:tcW w:w="4339" w:type="dxa"/>
          </w:tcPr>
          <w:p w14:paraId="00075579" w14:textId="0F3BC418" w:rsidR="008A2A0E" w:rsidRPr="008A2A0E" w:rsidRDefault="008A2A0E" w:rsidP="008A2A0E">
            <w:pPr>
              <w:spacing w:line="360" w:lineRule="auto"/>
              <w:jc w:val="both"/>
              <w:rPr>
                <w:rFonts w:ascii="Times New Roman" w:hAnsi="Times New Roman" w:cs="Times New Roman"/>
                <w:sz w:val="24"/>
                <w:szCs w:val="24"/>
              </w:rPr>
            </w:pPr>
            <w:r w:rsidRPr="008A2A0E">
              <w:rPr>
                <w:rFonts w:ascii="Times New Roman" w:hAnsi="Times New Roman" w:cs="Times New Roman"/>
                <w:sz w:val="24"/>
                <w:szCs w:val="24"/>
              </w:rPr>
              <w:t>Pēc saules elektrostaciju uzstādīšanas nodrošināt Pasūtītāja personāla apmācības ekspluatācijas, uzturēšanas, darbības kļūdu un bojājumu novēršanas jautājumos.</w:t>
            </w:r>
          </w:p>
        </w:tc>
        <w:tc>
          <w:tcPr>
            <w:tcW w:w="4339" w:type="dxa"/>
          </w:tcPr>
          <w:p w14:paraId="3466C63E" w14:textId="77777777" w:rsidR="008A2A0E" w:rsidRDefault="008A2A0E" w:rsidP="005C3B8B">
            <w:pPr>
              <w:spacing w:line="360" w:lineRule="auto"/>
              <w:jc w:val="both"/>
              <w:rPr>
                <w:rFonts w:ascii="Times New Roman" w:hAnsi="Times New Roman" w:cs="Times New Roman"/>
                <w:b/>
                <w:bCs/>
                <w:sz w:val="24"/>
                <w:szCs w:val="24"/>
              </w:rPr>
            </w:pPr>
          </w:p>
        </w:tc>
      </w:tr>
      <w:tr w:rsidR="007F112D" w14:paraId="55F4C4CD" w14:textId="77777777" w:rsidTr="008A2A0E">
        <w:tc>
          <w:tcPr>
            <w:tcW w:w="4339" w:type="dxa"/>
          </w:tcPr>
          <w:p w14:paraId="164BA372" w14:textId="2D35C011" w:rsidR="007F112D" w:rsidRPr="008A2A0E" w:rsidRDefault="007F112D" w:rsidP="008A2A0E">
            <w:pPr>
              <w:spacing w:line="360" w:lineRule="auto"/>
              <w:jc w:val="both"/>
              <w:rPr>
                <w:rFonts w:ascii="Times New Roman" w:hAnsi="Times New Roman" w:cs="Times New Roman"/>
                <w:sz w:val="24"/>
                <w:szCs w:val="24"/>
              </w:rPr>
            </w:pPr>
            <w:r w:rsidRPr="007F112D">
              <w:rPr>
                <w:rFonts w:ascii="Times New Roman" w:hAnsi="Times New Roman" w:cs="Times New Roman"/>
                <w:sz w:val="24"/>
                <w:szCs w:val="24"/>
              </w:rPr>
              <w:t>Pēc saules elektrostaciju uzstādīšanas paredzēt tehniskās apkopes darbus 2 gadu laikā.</w:t>
            </w:r>
          </w:p>
        </w:tc>
        <w:tc>
          <w:tcPr>
            <w:tcW w:w="4339" w:type="dxa"/>
          </w:tcPr>
          <w:p w14:paraId="6EC9FCD1" w14:textId="77777777" w:rsidR="007F112D" w:rsidRDefault="007F112D" w:rsidP="005C3B8B">
            <w:pPr>
              <w:spacing w:line="360" w:lineRule="auto"/>
              <w:jc w:val="both"/>
              <w:rPr>
                <w:rFonts w:ascii="Times New Roman" w:hAnsi="Times New Roman" w:cs="Times New Roman"/>
                <w:b/>
                <w:bCs/>
                <w:sz w:val="24"/>
                <w:szCs w:val="24"/>
              </w:rPr>
            </w:pPr>
          </w:p>
        </w:tc>
      </w:tr>
      <w:tr w:rsidR="007F112D" w14:paraId="35FF2A76" w14:textId="77777777" w:rsidTr="008A2A0E">
        <w:tc>
          <w:tcPr>
            <w:tcW w:w="4339" w:type="dxa"/>
          </w:tcPr>
          <w:p w14:paraId="506500CA" w14:textId="77777777" w:rsidR="007F112D" w:rsidRPr="007F112D" w:rsidRDefault="007F112D" w:rsidP="007F112D">
            <w:pPr>
              <w:spacing w:line="360" w:lineRule="auto"/>
              <w:rPr>
                <w:rFonts w:ascii="Times New Roman" w:hAnsi="Times New Roman" w:cs="Times New Roman"/>
                <w:sz w:val="24"/>
                <w:szCs w:val="24"/>
              </w:rPr>
            </w:pPr>
            <w:r w:rsidRPr="007F112D">
              <w:rPr>
                <w:rFonts w:ascii="Times New Roman" w:hAnsi="Times New Roman" w:cs="Times New Roman"/>
                <w:sz w:val="24"/>
                <w:szCs w:val="24"/>
              </w:rPr>
              <w:t>Garantijas:</w:t>
            </w:r>
          </w:p>
          <w:p w14:paraId="4DDC249E" w14:textId="77777777" w:rsidR="007F112D" w:rsidRPr="00A7427A" w:rsidRDefault="007F112D" w:rsidP="007F112D">
            <w:pPr>
              <w:pStyle w:val="ListParagraph"/>
              <w:numPr>
                <w:ilvl w:val="1"/>
                <w:numId w:val="13"/>
              </w:numPr>
              <w:spacing w:line="360" w:lineRule="auto"/>
              <w:ind w:left="452" w:hanging="283"/>
              <w:rPr>
                <w:rFonts w:ascii="Times New Roman" w:hAnsi="Times New Roman" w:cs="Times New Roman"/>
                <w:sz w:val="24"/>
                <w:szCs w:val="24"/>
              </w:rPr>
            </w:pPr>
            <w:r w:rsidRPr="00A7427A">
              <w:rPr>
                <w:rFonts w:ascii="Times New Roman" w:hAnsi="Times New Roman" w:cs="Times New Roman"/>
                <w:sz w:val="24"/>
                <w:szCs w:val="24"/>
              </w:rPr>
              <w:t>Garantijas laiks veiktajiem darbiem – vismaz 2 gadi;</w:t>
            </w:r>
          </w:p>
          <w:p w14:paraId="11759612" w14:textId="77777777" w:rsidR="007F112D" w:rsidRPr="00A7427A" w:rsidRDefault="007F112D" w:rsidP="007F112D">
            <w:pPr>
              <w:pStyle w:val="ListParagraph"/>
              <w:numPr>
                <w:ilvl w:val="1"/>
                <w:numId w:val="13"/>
              </w:numPr>
              <w:spacing w:line="360" w:lineRule="auto"/>
              <w:ind w:left="452" w:hanging="283"/>
              <w:rPr>
                <w:rFonts w:ascii="Times New Roman" w:hAnsi="Times New Roman" w:cs="Times New Roman"/>
                <w:sz w:val="24"/>
                <w:szCs w:val="24"/>
              </w:rPr>
            </w:pPr>
            <w:r w:rsidRPr="00A7427A">
              <w:rPr>
                <w:rFonts w:ascii="Times New Roman" w:hAnsi="Times New Roman" w:cs="Times New Roman"/>
                <w:sz w:val="24"/>
                <w:szCs w:val="24"/>
              </w:rPr>
              <w:t>Saules paneļu tehniskā garantija - vismaz 12 gadi;</w:t>
            </w:r>
          </w:p>
          <w:p w14:paraId="670AEDC1" w14:textId="77777777" w:rsidR="007F112D" w:rsidRPr="00A7427A" w:rsidRDefault="007F112D" w:rsidP="007F112D">
            <w:pPr>
              <w:pStyle w:val="ListParagraph"/>
              <w:numPr>
                <w:ilvl w:val="1"/>
                <w:numId w:val="13"/>
              </w:numPr>
              <w:spacing w:line="360" w:lineRule="auto"/>
              <w:ind w:left="452" w:hanging="283"/>
              <w:rPr>
                <w:rFonts w:ascii="Times New Roman" w:hAnsi="Times New Roman" w:cs="Times New Roman"/>
                <w:sz w:val="24"/>
                <w:szCs w:val="24"/>
              </w:rPr>
            </w:pPr>
            <w:r w:rsidRPr="00A7427A">
              <w:rPr>
                <w:rFonts w:ascii="Times New Roman" w:hAnsi="Times New Roman" w:cs="Times New Roman"/>
                <w:sz w:val="24"/>
                <w:szCs w:val="24"/>
              </w:rPr>
              <w:t>Saules paneļu ražības garantija – vismaz 25 gadi;</w:t>
            </w:r>
          </w:p>
          <w:p w14:paraId="294FEE50" w14:textId="77777777" w:rsidR="007F112D" w:rsidRPr="00A7427A" w:rsidRDefault="007F112D" w:rsidP="007F112D">
            <w:pPr>
              <w:pStyle w:val="ListParagraph"/>
              <w:numPr>
                <w:ilvl w:val="1"/>
                <w:numId w:val="13"/>
              </w:numPr>
              <w:spacing w:line="360" w:lineRule="auto"/>
              <w:ind w:left="452" w:hanging="283"/>
              <w:rPr>
                <w:rFonts w:ascii="Times New Roman" w:hAnsi="Times New Roman" w:cs="Times New Roman"/>
                <w:sz w:val="24"/>
                <w:szCs w:val="24"/>
              </w:rPr>
            </w:pPr>
            <w:r w:rsidRPr="00A7427A">
              <w:rPr>
                <w:rFonts w:ascii="Times New Roman" w:hAnsi="Times New Roman" w:cs="Times New Roman"/>
                <w:sz w:val="24"/>
                <w:szCs w:val="24"/>
              </w:rPr>
              <w:t>Invertoru garantija – vismaz 5 gadi;</w:t>
            </w:r>
          </w:p>
          <w:p w14:paraId="1D429FE3" w14:textId="7A764DCC" w:rsidR="007F112D" w:rsidRPr="007F112D" w:rsidRDefault="007F112D" w:rsidP="007F112D">
            <w:pPr>
              <w:pStyle w:val="ListParagraph"/>
              <w:numPr>
                <w:ilvl w:val="1"/>
                <w:numId w:val="13"/>
              </w:numPr>
              <w:spacing w:line="360" w:lineRule="auto"/>
              <w:ind w:left="452" w:hanging="283"/>
              <w:jc w:val="both"/>
              <w:rPr>
                <w:rFonts w:ascii="Times New Roman" w:hAnsi="Times New Roman" w:cs="Times New Roman"/>
                <w:sz w:val="24"/>
                <w:szCs w:val="24"/>
              </w:rPr>
            </w:pPr>
            <w:r w:rsidRPr="007F112D">
              <w:rPr>
                <w:rFonts w:ascii="Times New Roman" w:hAnsi="Times New Roman" w:cs="Times New Roman"/>
                <w:sz w:val="24"/>
                <w:szCs w:val="24"/>
              </w:rPr>
              <w:t>Stiprinājumu konstrukciju garantija – vismaz 10 gadi.</w:t>
            </w:r>
          </w:p>
        </w:tc>
        <w:tc>
          <w:tcPr>
            <w:tcW w:w="4339" w:type="dxa"/>
          </w:tcPr>
          <w:p w14:paraId="1FFC8821" w14:textId="77777777" w:rsidR="007F112D" w:rsidRDefault="007F112D" w:rsidP="005C3B8B">
            <w:pPr>
              <w:spacing w:line="360" w:lineRule="auto"/>
              <w:jc w:val="both"/>
              <w:rPr>
                <w:rFonts w:ascii="Times New Roman" w:hAnsi="Times New Roman" w:cs="Times New Roman"/>
                <w:b/>
                <w:bCs/>
                <w:sz w:val="24"/>
                <w:szCs w:val="24"/>
              </w:rPr>
            </w:pPr>
          </w:p>
        </w:tc>
      </w:tr>
    </w:tbl>
    <w:p w14:paraId="7660B577" w14:textId="48AB0D60" w:rsidR="001B5D4B" w:rsidRPr="007F112D" w:rsidRDefault="001B5D4B" w:rsidP="007F112D">
      <w:pPr>
        <w:spacing w:after="0" w:line="360" w:lineRule="auto"/>
        <w:rPr>
          <w:rFonts w:ascii="Times New Roman" w:hAnsi="Times New Roman" w:cs="Times New Roman"/>
          <w:sz w:val="24"/>
          <w:szCs w:val="24"/>
        </w:rPr>
      </w:pPr>
      <w:bookmarkStart w:id="3" w:name="_Hlk147303062"/>
    </w:p>
    <w:tbl>
      <w:tblPr>
        <w:tblStyle w:val="TableGrid"/>
        <w:tblpPr w:leftFromText="180" w:rightFromText="180" w:vertAnchor="text" w:horzAnchor="margin" w:tblpY="254"/>
        <w:tblW w:w="9663" w:type="dxa"/>
        <w:tblLook w:val="04A0" w:firstRow="1" w:lastRow="0" w:firstColumn="1" w:lastColumn="0" w:noHBand="0" w:noVBand="1"/>
      </w:tblPr>
      <w:tblGrid>
        <w:gridCol w:w="840"/>
        <w:gridCol w:w="5653"/>
        <w:gridCol w:w="3170"/>
      </w:tblGrid>
      <w:tr w:rsidR="001B5D4B" w:rsidRPr="00A7427A" w14:paraId="5D822235" w14:textId="77777777" w:rsidTr="009A7B61">
        <w:tc>
          <w:tcPr>
            <w:tcW w:w="840" w:type="dxa"/>
            <w:vAlign w:val="center"/>
          </w:tcPr>
          <w:bookmarkEnd w:id="3"/>
          <w:p w14:paraId="40B4234C" w14:textId="77777777" w:rsidR="001B5D4B" w:rsidRPr="00A7427A" w:rsidRDefault="001B5D4B" w:rsidP="005C3B8B">
            <w:pPr>
              <w:spacing w:line="360" w:lineRule="auto"/>
              <w:jc w:val="center"/>
              <w:rPr>
                <w:rFonts w:ascii="Times New Roman" w:hAnsi="Times New Roman" w:cs="Times New Roman"/>
                <w:b/>
                <w:bCs/>
                <w:sz w:val="20"/>
                <w:szCs w:val="20"/>
              </w:rPr>
            </w:pPr>
            <w:proofErr w:type="spellStart"/>
            <w:r w:rsidRPr="00A7427A">
              <w:rPr>
                <w:rFonts w:ascii="Times New Roman" w:hAnsi="Times New Roman" w:cs="Times New Roman"/>
                <w:b/>
                <w:bCs/>
                <w:sz w:val="20"/>
                <w:szCs w:val="20"/>
              </w:rPr>
              <w:t>Nr.p.k</w:t>
            </w:r>
            <w:proofErr w:type="spellEnd"/>
            <w:r w:rsidRPr="00A7427A">
              <w:rPr>
                <w:rFonts w:ascii="Times New Roman" w:hAnsi="Times New Roman" w:cs="Times New Roman"/>
                <w:b/>
                <w:bCs/>
                <w:sz w:val="20"/>
                <w:szCs w:val="20"/>
              </w:rPr>
              <w:t>.</w:t>
            </w:r>
          </w:p>
        </w:tc>
        <w:tc>
          <w:tcPr>
            <w:tcW w:w="5653" w:type="dxa"/>
            <w:vAlign w:val="center"/>
          </w:tcPr>
          <w:p w14:paraId="59BAE816" w14:textId="77777777" w:rsidR="001B5D4B" w:rsidRPr="00A7427A" w:rsidRDefault="001B5D4B" w:rsidP="005C3B8B">
            <w:pPr>
              <w:spacing w:line="360" w:lineRule="auto"/>
              <w:jc w:val="center"/>
              <w:rPr>
                <w:rFonts w:ascii="Times New Roman" w:hAnsi="Times New Roman" w:cs="Times New Roman"/>
                <w:b/>
                <w:bCs/>
                <w:sz w:val="20"/>
                <w:szCs w:val="20"/>
              </w:rPr>
            </w:pPr>
            <w:r w:rsidRPr="00A7427A">
              <w:rPr>
                <w:rFonts w:ascii="Times New Roman" w:hAnsi="Times New Roman" w:cs="Times New Roman"/>
                <w:b/>
                <w:bCs/>
                <w:sz w:val="20"/>
                <w:szCs w:val="20"/>
              </w:rPr>
              <w:t>Tehniskie parametri</w:t>
            </w:r>
          </w:p>
        </w:tc>
        <w:tc>
          <w:tcPr>
            <w:tcW w:w="3170" w:type="dxa"/>
            <w:vAlign w:val="center"/>
          </w:tcPr>
          <w:p w14:paraId="726666C9" w14:textId="77777777" w:rsidR="001B5D4B" w:rsidRPr="00A7427A" w:rsidRDefault="001B5D4B" w:rsidP="005C3B8B">
            <w:pPr>
              <w:spacing w:line="360" w:lineRule="auto"/>
              <w:jc w:val="center"/>
              <w:rPr>
                <w:rFonts w:ascii="Times New Roman" w:hAnsi="Times New Roman" w:cs="Times New Roman"/>
                <w:b/>
                <w:bCs/>
                <w:sz w:val="20"/>
                <w:szCs w:val="20"/>
              </w:rPr>
            </w:pPr>
            <w:r w:rsidRPr="00A7427A">
              <w:rPr>
                <w:rFonts w:ascii="Times New Roman" w:hAnsi="Times New Roman" w:cs="Times New Roman"/>
                <w:b/>
                <w:bCs/>
                <w:sz w:val="20"/>
                <w:szCs w:val="20"/>
              </w:rPr>
              <w:t>Minimālā prasība/vērtība</w:t>
            </w:r>
          </w:p>
        </w:tc>
      </w:tr>
      <w:tr w:rsidR="001B5D4B" w:rsidRPr="00A7427A" w14:paraId="25117DFE" w14:textId="77777777" w:rsidTr="009A7B61">
        <w:tc>
          <w:tcPr>
            <w:tcW w:w="840" w:type="dxa"/>
            <w:vAlign w:val="center"/>
          </w:tcPr>
          <w:p w14:paraId="64672863" w14:textId="77777777" w:rsidR="001B5D4B" w:rsidRPr="00A7427A" w:rsidRDefault="001B5D4B" w:rsidP="005C3B8B">
            <w:pPr>
              <w:pStyle w:val="ListParagraph"/>
              <w:numPr>
                <w:ilvl w:val="0"/>
                <w:numId w:val="5"/>
              </w:numPr>
              <w:spacing w:line="360" w:lineRule="auto"/>
              <w:ind w:left="227" w:firstLine="0"/>
              <w:rPr>
                <w:rFonts w:ascii="Times New Roman" w:hAnsi="Times New Roman" w:cs="Times New Roman"/>
                <w:sz w:val="20"/>
                <w:szCs w:val="20"/>
              </w:rPr>
            </w:pPr>
          </w:p>
        </w:tc>
        <w:tc>
          <w:tcPr>
            <w:tcW w:w="5653" w:type="dxa"/>
            <w:vAlign w:val="center"/>
          </w:tcPr>
          <w:p w14:paraId="648555B3" w14:textId="77777777" w:rsidR="001B5D4B" w:rsidRPr="00A7427A" w:rsidRDefault="001B5D4B" w:rsidP="005C3B8B">
            <w:pPr>
              <w:spacing w:line="360" w:lineRule="auto"/>
              <w:rPr>
                <w:rFonts w:ascii="Times New Roman" w:hAnsi="Times New Roman" w:cs="Times New Roman"/>
                <w:b/>
                <w:bCs/>
                <w:sz w:val="20"/>
                <w:szCs w:val="20"/>
              </w:rPr>
            </w:pPr>
            <w:r w:rsidRPr="00A7427A">
              <w:rPr>
                <w:rFonts w:ascii="Times New Roman" w:hAnsi="Times New Roman" w:cs="Times New Roman"/>
                <w:sz w:val="20"/>
                <w:szCs w:val="20"/>
              </w:rPr>
              <w:t>Saules paneļu kopējā jauda (DC jauda)</w:t>
            </w:r>
          </w:p>
        </w:tc>
        <w:tc>
          <w:tcPr>
            <w:tcW w:w="3170" w:type="dxa"/>
            <w:vAlign w:val="center"/>
          </w:tcPr>
          <w:p w14:paraId="6A3597E8" w14:textId="60500A21" w:rsidR="001B5D4B" w:rsidRPr="00A7427A" w:rsidRDefault="007D6624" w:rsidP="005C3B8B">
            <w:pPr>
              <w:spacing w:line="360" w:lineRule="auto"/>
              <w:jc w:val="center"/>
              <w:rPr>
                <w:rFonts w:ascii="Times New Roman" w:hAnsi="Times New Roman" w:cs="Times New Roman"/>
                <w:sz w:val="20"/>
                <w:szCs w:val="20"/>
              </w:rPr>
            </w:pPr>
            <w:r w:rsidRPr="00A7427A">
              <w:rPr>
                <w:rFonts w:ascii="Times New Roman" w:hAnsi="Times New Roman" w:cs="Times New Roman"/>
                <w:sz w:val="20"/>
                <w:szCs w:val="20"/>
              </w:rPr>
              <w:t>165</w:t>
            </w:r>
            <w:r w:rsidR="001B5D4B" w:rsidRPr="00A7427A">
              <w:rPr>
                <w:rFonts w:ascii="Times New Roman" w:hAnsi="Times New Roman" w:cs="Times New Roman"/>
                <w:sz w:val="20"/>
                <w:szCs w:val="20"/>
              </w:rPr>
              <w:t xml:space="preserve"> </w:t>
            </w:r>
            <w:proofErr w:type="spellStart"/>
            <w:r w:rsidR="001B5D4B" w:rsidRPr="00A7427A">
              <w:rPr>
                <w:rFonts w:ascii="Times New Roman" w:hAnsi="Times New Roman" w:cs="Times New Roman"/>
                <w:sz w:val="20"/>
                <w:szCs w:val="20"/>
              </w:rPr>
              <w:t>kW</w:t>
            </w:r>
            <w:proofErr w:type="spellEnd"/>
          </w:p>
        </w:tc>
      </w:tr>
      <w:tr w:rsidR="001B5D4B" w:rsidRPr="00A7427A" w14:paraId="358A58FE" w14:textId="77777777" w:rsidTr="009A7B61">
        <w:tc>
          <w:tcPr>
            <w:tcW w:w="840" w:type="dxa"/>
            <w:vAlign w:val="center"/>
          </w:tcPr>
          <w:p w14:paraId="2B1B4387" w14:textId="77777777" w:rsidR="001B5D4B" w:rsidRPr="00A7427A" w:rsidRDefault="001B5D4B" w:rsidP="005C3B8B">
            <w:pPr>
              <w:pStyle w:val="ListParagraph"/>
              <w:numPr>
                <w:ilvl w:val="0"/>
                <w:numId w:val="5"/>
              </w:numPr>
              <w:spacing w:line="360" w:lineRule="auto"/>
              <w:ind w:left="227" w:firstLine="0"/>
              <w:contextualSpacing w:val="0"/>
              <w:jc w:val="center"/>
              <w:rPr>
                <w:rFonts w:ascii="Times New Roman" w:hAnsi="Times New Roman" w:cs="Times New Roman"/>
                <w:sz w:val="20"/>
                <w:szCs w:val="20"/>
              </w:rPr>
            </w:pPr>
          </w:p>
        </w:tc>
        <w:tc>
          <w:tcPr>
            <w:tcW w:w="5653" w:type="dxa"/>
            <w:vAlign w:val="center"/>
          </w:tcPr>
          <w:p w14:paraId="4FFA6C1B" w14:textId="77777777" w:rsidR="001B5D4B" w:rsidRPr="00A7427A" w:rsidRDefault="001B5D4B" w:rsidP="005C3B8B">
            <w:pPr>
              <w:spacing w:line="360" w:lineRule="auto"/>
              <w:rPr>
                <w:rFonts w:ascii="Times New Roman" w:hAnsi="Times New Roman" w:cs="Times New Roman"/>
                <w:sz w:val="20"/>
                <w:szCs w:val="20"/>
              </w:rPr>
            </w:pPr>
            <w:r w:rsidRPr="00A7427A">
              <w:rPr>
                <w:rFonts w:ascii="Times New Roman" w:hAnsi="Times New Roman" w:cs="Times New Roman"/>
                <w:sz w:val="20"/>
                <w:szCs w:val="20"/>
              </w:rPr>
              <w:t>Saules paneļu veids</w:t>
            </w:r>
          </w:p>
        </w:tc>
        <w:tc>
          <w:tcPr>
            <w:tcW w:w="3170" w:type="dxa"/>
            <w:vAlign w:val="center"/>
          </w:tcPr>
          <w:p w14:paraId="55122E62" w14:textId="77777777" w:rsidR="001B5D4B" w:rsidRPr="00A7427A" w:rsidRDefault="001B5D4B" w:rsidP="005C3B8B">
            <w:pPr>
              <w:spacing w:line="360" w:lineRule="auto"/>
              <w:jc w:val="center"/>
              <w:rPr>
                <w:rFonts w:ascii="Times New Roman" w:hAnsi="Times New Roman" w:cs="Times New Roman"/>
                <w:sz w:val="20"/>
                <w:szCs w:val="20"/>
              </w:rPr>
            </w:pPr>
            <w:proofErr w:type="spellStart"/>
            <w:r w:rsidRPr="00A7427A">
              <w:rPr>
                <w:rFonts w:ascii="Times New Roman" w:hAnsi="Times New Roman" w:cs="Times New Roman"/>
                <w:sz w:val="20"/>
                <w:szCs w:val="20"/>
              </w:rPr>
              <w:t>Monokristāliskā</w:t>
            </w:r>
            <w:proofErr w:type="spellEnd"/>
            <w:r w:rsidRPr="00A7427A">
              <w:rPr>
                <w:rFonts w:ascii="Times New Roman" w:hAnsi="Times New Roman" w:cs="Times New Roman"/>
                <w:sz w:val="20"/>
                <w:szCs w:val="20"/>
              </w:rPr>
              <w:t xml:space="preserve"> silīcija</w:t>
            </w:r>
          </w:p>
        </w:tc>
      </w:tr>
      <w:tr w:rsidR="001B5D4B" w:rsidRPr="00A7427A" w14:paraId="089771C8" w14:textId="77777777" w:rsidTr="009A7B61">
        <w:tc>
          <w:tcPr>
            <w:tcW w:w="840" w:type="dxa"/>
            <w:vAlign w:val="center"/>
          </w:tcPr>
          <w:p w14:paraId="1784D7A0" w14:textId="77777777" w:rsidR="001B5D4B" w:rsidRPr="00A7427A" w:rsidRDefault="001B5D4B" w:rsidP="005C3B8B">
            <w:pPr>
              <w:pStyle w:val="ListParagraph"/>
              <w:numPr>
                <w:ilvl w:val="0"/>
                <w:numId w:val="5"/>
              </w:numPr>
              <w:spacing w:line="360" w:lineRule="auto"/>
              <w:ind w:left="227" w:firstLine="0"/>
              <w:contextualSpacing w:val="0"/>
              <w:rPr>
                <w:rFonts w:ascii="Times New Roman" w:hAnsi="Times New Roman" w:cs="Times New Roman"/>
                <w:sz w:val="20"/>
                <w:szCs w:val="20"/>
              </w:rPr>
            </w:pPr>
          </w:p>
        </w:tc>
        <w:tc>
          <w:tcPr>
            <w:tcW w:w="5653" w:type="dxa"/>
            <w:vAlign w:val="center"/>
          </w:tcPr>
          <w:p w14:paraId="5E50D650" w14:textId="77777777" w:rsidR="001B5D4B" w:rsidRPr="00A7427A" w:rsidRDefault="001B5D4B" w:rsidP="005C3B8B">
            <w:pPr>
              <w:spacing w:line="360" w:lineRule="auto"/>
              <w:rPr>
                <w:rFonts w:ascii="Times New Roman" w:hAnsi="Times New Roman" w:cs="Times New Roman"/>
                <w:sz w:val="20"/>
                <w:szCs w:val="20"/>
              </w:rPr>
            </w:pPr>
            <w:r w:rsidRPr="00A7427A">
              <w:rPr>
                <w:rFonts w:ascii="Times New Roman" w:hAnsi="Times New Roman" w:cs="Times New Roman"/>
                <w:sz w:val="20"/>
                <w:szCs w:val="20"/>
              </w:rPr>
              <w:t>Viena saules paneļa minimālā jauda</w:t>
            </w:r>
          </w:p>
        </w:tc>
        <w:tc>
          <w:tcPr>
            <w:tcW w:w="3170" w:type="dxa"/>
            <w:vAlign w:val="center"/>
          </w:tcPr>
          <w:p w14:paraId="5E3A95F3" w14:textId="12F3A2D5" w:rsidR="001B5D4B" w:rsidRPr="00A7427A" w:rsidRDefault="001B5D4B" w:rsidP="005C3B8B">
            <w:pPr>
              <w:spacing w:line="360" w:lineRule="auto"/>
              <w:jc w:val="center"/>
              <w:rPr>
                <w:rFonts w:ascii="Times New Roman" w:hAnsi="Times New Roman" w:cs="Times New Roman"/>
                <w:sz w:val="20"/>
                <w:szCs w:val="20"/>
              </w:rPr>
            </w:pPr>
            <w:r w:rsidRPr="00A7427A">
              <w:rPr>
                <w:rFonts w:ascii="Times New Roman" w:hAnsi="Times New Roman" w:cs="Times New Roman"/>
                <w:sz w:val="20"/>
                <w:szCs w:val="20"/>
              </w:rPr>
              <w:t>Vismaz 400W</w:t>
            </w:r>
          </w:p>
        </w:tc>
      </w:tr>
      <w:tr w:rsidR="001B5D4B" w:rsidRPr="00A7427A" w14:paraId="708B1B8C" w14:textId="77777777" w:rsidTr="009A7B61">
        <w:tc>
          <w:tcPr>
            <w:tcW w:w="840" w:type="dxa"/>
            <w:vAlign w:val="center"/>
          </w:tcPr>
          <w:p w14:paraId="34F4CBB7" w14:textId="77777777" w:rsidR="001B5D4B" w:rsidRPr="00A7427A" w:rsidRDefault="001B5D4B" w:rsidP="005C3B8B">
            <w:pPr>
              <w:pStyle w:val="ListParagraph"/>
              <w:numPr>
                <w:ilvl w:val="0"/>
                <w:numId w:val="5"/>
              </w:numPr>
              <w:spacing w:line="360" w:lineRule="auto"/>
              <w:ind w:left="227" w:firstLine="0"/>
              <w:jc w:val="center"/>
              <w:rPr>
                <w:rFonts w:ascii="Times New Roman" w:hAnsi="Times New Roman" w:cs="Times New Roman"/>
                <w:sz w:val="20"/>
                <w:szCs w:val="20"/>
              </w:rPr>
            </w:pPr>
          </w:p>
        </w:tc>
        <w:tc>
          <w:tcPr>
            <w:tcW w:w="5653" w:type="dxa"/>
            <w:vAlign w:val="center"/>
          </w:tcPr>
          <w:p w14:paraId="2E37FEF4" w14:textId="77777777" w:rsidR="001B5D4B" w:rsidRPr="00A7427A" w:rsidRDefault="001B5D4B" w:rsidP="005C3B8B">
            <w:pPr>
              <w:spacing w:line="360" w:lineRule="auto"/>
              <w:rPr>
                <w:rFonts w:ascii="Times New Roman" w:hAnsi="Times New Roman" w:cs="Times New Roman"/>
                <w:sz w:val="20"/>
                <w:szCs w:val="20"/>
              </w:rPr>
            </w:pPr>
            <w:r w:rsidRPr="00A7427A">
              <w:rPr>
                <w:rFonts w:ascii="Times New Roman" w:hAnsi="Times New Roman" w:cs="Times New Roman"/>
                <w:sz w:val="20"/>
                <w:szCs w:val="20"/>
              </w:rPr>
              <w:t>Saules paneļa efektivitāte</w:t>
            </w:r>
          </w:p>
        </w:tc>
        <w:tc>
          <w:tcPr>
            <w:tcW w:w="3170" w:type="dxa"/>
            <w:vAlign w:val="center"/>
          </w:tcPr>
          <w:p w14:paraId="353C9774" w14:textId="482A9D93" w:rsidR="001B5D4B" w:rsidRPr="007F06DE" w:rsidRDefault="001B5D4B" w:rsidP="005C3B8B">
            <w:pPr>
              <w:spacing w:line="360" w:lineRule="auto"/>
              <w:jc w:val="center"/>
              <w:rPr>
                <w:rFonts w:ascii="Times New Roman" w:hAnsi="Times New Roman" w:cs="Times New Roman"/>
                <w:sz w:val="20"/>
                <w:szCs w:val="20"/>
              </w:rPr>
            </w:pPr>
            <w:r w:rsidRPr="007F06DE">
              <w:rPr>
                <w:rFonts w:ascii="Times New Roman" w:hAnsi="Times New Roman" w:cs="Times New Roman"/>
                <w:sz w:val="20"/>
                <w:szCs w:val="20"/>
              </w:rPr>
              <w:t>Vismaz 2</w:t>
            </w:r>
            <w:r w:rsidR="00133FE9" w:rsidRPr="007F06DE">
              <w:rPr>
                <w:rFonts w:ascii="Times New Roman" w:hAnsi="Times New Roman" w:cs="Times New Roman"/>
                <w:sz w:val="20"/>
                <w:szCs w:val="20"/>
              </w:rPr>
              <w:t>1</w:t>
            </w:r>
            <w:r w:rsidRPr="007F06DE">
              <w:rPr>
                <w:rFonts w:ascii="Times New Roman" w:hAnsi="Times New Roman" w:cs="Times New Roman"/>
                <w:sz w:val="20"/>
                <w:szCs w:val="20"/>
              </w:rPr>
              <w:t>%</w:t>
            </w:r>
          </w:p>
        </w:tc>
      </w:tr>
      <w:tr w:rsidR="001B5D4B" w:rsidRPr="00A7427A" w14:paraId="3C628241" w14:textId="77777777" w:rsidTr="009A7B61">
        <w:tc>
          <w:tcPr>
            <w:tcW w:w="840" w:type="dxa"/>
            <w:vAlign w:val="center"/>
          </w:tcPr>
          <w:p w14:paraId="5044D0DF" w14:textId="77777777" w:rsidR="001B5D4B" w:rsidRPr="00A7427A" w:rsidRDefault="001B5D4B" w:rsidP="005C3B8B">
            <w:pPr>
              <w:pStyle w:val="ListParagraph"/>
              <w:numPr>
                <w:ilvl w:val="0"/>
                <w:numId w:val="5"/>
              </w:numPr>
              <w:spacing w:line="360" w:lineRule="auto"/>
              <w:ind w:left="227" w:firstLine="0"/>
              <w:jc w:val="center"/>
              <w:rPr>
                <w:rFonts w:ascii="Times New Roman" w:hAnsi="Times New Roman" w:cs="Times New Roman"/>
                <w:sz w:val="20"/>
                <w:szCs w:val="20"/>
              </w:rPr>
            </w:pPr>
          </w:p>
        </w:tc>
        <w:tc>
          <w:tcPr>
            <w:tcW w:w="5653" w:type="dxa"/>
            <w:vAlign w:val="center"/>
          </w:tcPr>
          <w:p w14:paraId="7B0DD78B" w14:textId="41871F54" w:rsidR="001B5D4B" w:rsidRPr="00A7427A" w:rsidRDefault="001B5D4B" w:rsidP="005C3B8B">
            <w:pPr>
              <w:spacing w:line="360" w:lineRule="auto"/>
              <w:rPr>
                <w:rFonts w:ascii="Times New Roman" w:hAnsi="Times New Roman" w:cs="Times New Roman"/>
                <w:sz w:val="20"/>
                <w:szCs w:val="20"/>
              </w:rPr>
            </w:pPr>
            <w:r w:rsidRPr="00A7427A">
              <w:rPr>
                <w:rFonts w:ascii="Times New Roman" w:hAnsi="Times New Roman" w:cs="Times New Roman"/>
                <w:sz w:val="20"/>
                <w:szCs w:val="20"/>
              </w:rPr>
              <w:t xml:space="preserve">Ražības garantija no sākotnējās  jaudas </w:t>
            </w:r>
            <w:r w:rsidR="004959C1" w:rsidRPr="00A7427A">
              <w:rPr>
                <w:rFonts w:ascii="Times New Roman" w:hAnsi="Times New Roman" w:cs="Times New Roman"/>
                <w:sz w:val="20"/>
                <w:szCs w:val="20"/>
              </w:rPr>
              <w:t>pēc</w:t>
            </w:r>
            <w:r w:rsidRPr="00A7427A">
              <w:rPr>
                <w:rFonts w:ascii="Times New Roman" w:hAnsi="Times New Roman" w:cs="Times New Roman"/>
                <w:sz w:val="20"/>
                <w:szCs w:val="20"/>
              </w:rPr>
              <w:t xml:space="preserve"> 25 gad</w:t>
            </w:r>
            <w:r w:rsidR="004959C1" w:rsidRPr="00A7427A">
              <w:rPr>
                <w:rFonts w:ascii="Times New Roman" w:hAnsi="Times New Roman" w:cs="Times New Roman"/>
                <w:sz w:val="20"/>
                <w:szCs w:val="20"/>
              </w:rPr>
              <w:t>iem</w:t>
            </w:r>
          </w:p>
        </w:tc>
        <w:tc>
          <w:tcPr>
            <w:tcW w:w="3170" w:type="dxa"/>
            <w:vAlign w:val="center"/>
          </w:tcPr>
          <w:p w14:paraId="5D12FC36" w14:textId="1A0E868B" w:rsidR="001B5D4B" w:rsidRPr="007F06DE" w:rsidRDefault="00EB1C61" w:rsidP="005C3B8B">
            <w:pPr>
              <w:spacing w:line="360" w:lineRule="auto"/>
              <w:jc w:val="center"/>
              <w:rPr>
                <w:rFonts w:ascii="Times New Roman" w:hAnsi="Times New Roman" w:cs="Times New Roman"/>
                <w:sz w:val="20"/>
                <w:szCs w:val="20"/>
              </w:rPr>
            </w:pPr>
            <w:r w:rsidRPr="007F06DE">
              <w:rPr>
                <w:rFonts w:ascii="Times New Roman" w:hAnsi="Times New Roman" w:cs="Times New Roman"/>
                <w:sz w:val="20"/>
                <w:szCs w:val="20"/>
              </w:rPr>
              <w:t xml:space="preserve">Vismaz </w:t>
            </w:r>
            <w:r w:rsidR="001348FF" w:rsidRPr="007F06DE">
              <w:rPr>
                <w:rFonts w:ascii="Times New Roman" w:hAnsi="Times New Roman" w:cs="Times New Roman"/>
                <w:sz w:val="20"/>
                <w:szCs w:val="20"/>
              </w:rPr>
              <w:t>8</w:t>
            </w:r>
            <w:r w:rsidR="007F06DE" w:rsidRPr="007F06DE">
              <w:rPr>
                <w:rFonts w:ascii="Times New Roman" w:hAnsi="Times New Roman" w:cs="Times New Roman"/>
                <w:sz w:val="20"/>
                <w:szCs w:val="20"/>
              </w:rPr>
              <w:t>4</w:t>
            </w:r>
            <w:r w:rsidR="001348FF" w:rsidRPr="007F06DE">
              <w:rPr>
                <w:rFonts w:ascii="Times New Roman" w:hAnsi="Times New Roman" w:cs="Times New Roman"/>
                <w:sz w:val="20"/>
                <w:szCs w:val="20"/>
              </w:rPr>
              <w:t xml:space="preserve"> </w:t>
            </w:r>
            <w:r w:rsidR="001B5D4B" w:rsidRPr="007F06DE">
              <w:rPr>
                <w:rFonts w:ascii="Times New Roman" w:hAnsi="Times New Roman" w:cs="Times New Roman"/>
                <w:sz w:val="20"/>
                <w:szCs w:val="20"/>
              </w:rPr>
              <w:t>%</w:t>
            </w:r>
          </w:p>
        </w:tc>
      </w:tr>
      <w:tr w:rsidR="001B5D4B" w:rsidRPr="00A7427A" w14:paraId="168CA5D6" w14:textId="77777777" w:rsidTr="009A7B61">
        <w:tc>
          <w:tcPr>
            <w:tcW w:w="840" w:type="dxa"/>
            <w:vAlign w:val="center"/>
          </w:tcPr>
          <w:p w14:paraId="2A2BBAE7" w14:textId="77777777" w:rsidR="001B5D4B" w:rsidRPr="00A7427A" w:rsidRDefault="001B5D4B" w:rsidP="005C3B8B">
            <w:pPr>
              <w:pStyle w:val="ListParagraph"/>
              <w:numPr>
                <w:ilvl w:val="0"/>
                <w:numId w:val="5"/>
              </w:numPr>
              <w:spacing w:line="360" w:lineRule="auto"/>
              <w:ind w:left="227" w:firstLine="0"/>
              <w:jc w:val="center"/>
              <w:rPr>
                <w:rFonts w:ascii="Times New Roman" w:hAnsi="Times New Roman" w:cs="Times New Roman"/>
                <w:sz w:val="20"/>
                <w:szCs w:val="20"/>
              </w:rPr>
            </w:pPr>
          </w:p>
        </w:tc>
        <w:tc>
          <w:tcPr>
            <w:tcW w:w="5653" w:type="dxa"/>
            <w:vAlign w:val="center"/>
          </w:tcPr>
          <w:p w14:paraId="6AADE7BD" w14:textId="77777777" w:rsidR="001B5D4B" w:rsidRPr="00A7427A" w:rsidRDefault="001B5D4B" w:rsidP="005C3B8B">
            <w:pPr>
              <w:spacing w:line="360" w:lineRule="auto"/>
              <w:rPr>
                <w:rFonts w:ascii="Times New Roman" w:hAnsi="Times New Roman" w:cs="Times New Roman"/>
                <w:sz w:val="20"/>
                <w:szCs w:val="20"/>
              </w:rPr>
            </w:pPr>
            <w:r w:rsidRPr="00A7427A">
              <w:rPr>
                <w:rFonts w:ascii="Times New Roman" w:hAnsi="Times New Roman" w:cs="Times New Roman"/>
                <w:sz w:val="20"/>
                <w:szCs w:val="20"/>
              </w:rPr>
              <w:t>Invertoru kopējā jauda (AC jauda)</w:t>
            </w:r>
          </w:p>
        </w:tc>
        <w:tc>
          <w:tcPr>
            <w:tcW w:w="3170" w:type="dxa"/>
            <w:vAlign w:val="center"/>
          </w:tcPr>
          <w:p w14:paraId="2CA023DD" w14:textId="77777777" w:rsidR="001B5D4B" w:rsidRPr="00A7427A" w:rsidRDefault="001B5D4B" w:rsidP="005C3B8B">
            <w:pPr>
              <w:spacing w:line="360" w:lineRule="auto"/>
              <w:jc w:val="center"/>
              <w:rPr>
                <w:rFonts w:ascii="Times New Roman" w:hAnsi="Times New Roman" w:cs="Times New Roman"/>
                <w:sz w:val="20"/>
                <w:szCs w:val="20"/>
              </w:rPr>
            </w:pPr>
            <w:r w:rsidRPr="00A7427A">
              <w:rPr>
                <w:rFonts w:ascii="Times New Roman" w:hAnsi="Times New Roman" w:cs="Times New Roman"/>
                <w:sz w:val="20"/>
                <w:szCs w:val="20"/>
              </w:rPr>
              <w:t>Ne mazāk kā 80% no DC jaudas</w:t>
            </w:r>
          </w:p>
        </w:tc>
      </w:tr>
      <w:tr w:rsidR="001B5D4B" w:rsidRPr="00A7427A" w14:paraId="61BCD611" w14:textId="77777777" w:rsidTr="009A7B61">
        <w:tc>
          <w:tcPr>
            <w:tcW w:w="840" w:type="dxa"/>
            <w:vAlign w:val="center"/>
          </w:tcPr>
          <w:p w14:paraId="2CC2C056" w14:textId="77777777" w:rsidR="001B5D4B" w:rsidRPr="00A7427A" w:rsidRDefault="001B5D4B" w:rsidP="005C3B8B">
            <w:pPr>
              <w:pStyle w:val="ListParagraph"/>
              <w:numPr>
                <w:ilvl w:val="0"/>
                <w:numId w:val="5"/>
              </w:numPr>
              <w:spacing w:line="360" w:lineRule="auto"/>
              <w:ind w:left="227" w:firstLine="0"/>
              <w:jc w:val="center"/>
              <w:rPr>
                <w:rFonts w:ascii="Times New Roman" w:hAnsi="Times New Roman" w:cs="Times New Roman"/>
                <w:sz w:val="20"/>
                <w:szCs w:val="20"/>
              </w:rPr>
            </w:pPr>
          </w:p>
        </w:tc>
        <w:tc>
          <w:tcPr>
            <w:tcW w:w="5653" w:type="dxa"/>
            <w:vAlign w:val="center"/>
          </w:tcPr>
          <w:p w14:paraId="4659628E" w14:textId="77777777" w:rsidR="001B5D4B" w:rsidRPr="00A7427A" w:rsidRDefault="001B5D4B" w:rsidP="005C3B8B">
            <w:pPr>
              <w:spacing w:line="360" w:lineRule="auto"/>
              <w:rPr>
                <w:rFonts w:ascii="Times New Roman" w:hAnsi="Times New Roman" w:cs="Times New Roman"/>
                <w:sz w:val="20"/>
                <w:szCs w:val="20"/>
              </w:rPr>
            </w:pPr>
            <w:r w:rsidRPr="00A7427A">
              <w:rPr>
                <w:rFonts w:ascii="Times New Roman" w:hAnsi="Times New Roman" w:cs="Times New Roman"/>
                <w:sz w:val="20"/>
                <w:szCs w:val="20"/>
              </w:rPr>
              <w:t>Invertoru nominālais spriegums</w:t>
            </w:r>
          </w:p>
        </w:tc>
        <w:tc>
          <w:tcPr>
            <w:tcW w:w="3170" w:type="dxa"/>
            <w:vAlign w:val="center"/>
          </w:tcPr>
          <w:p w14:paraId="6E26CE14" w14:textId="1B65C49C" w:rsidR="001B5D4B" w:rsidRPr="00A7427A" w:rsidRDefault="00294D12" w:rsidP="005C3B8B">
            <w:pPr>
              <w:spacing w:line="360" w:lineRule="auto"/>
              <w:jc w:val="center"/>
              <w:rPr>
                <w:rFonts w:ascii="Times New Roman" w:hAnsi="Times New Roman" w:cs="Times New Roman"/>
                <w:sz w:val="20"/>
                <w:szCs w:val="20"/>
              </w:rPr>
            </w:pPr>
            <w:r w:rsidRPr="00A7427A">
              <w:rPr>
                <w:rFonts w:ascii="Times New Roman" w:hAnsi="Times New Roman" w:cs="Times New Roman"/>
                <w:sz w:val="20"/>
                <w:szCs w:val="20"/>
              </w:rPr>
              <w:t>230/</w:t>
            </w:r>
            <w:r w:rsidR="001B5D4B" w:rsidRPr="00A7427A">
              <w:rPr>
                <w:rFonts w:ascii="Times New Roman" w:hAnsi="Times New Roman" w:cs="Times New Roman"/>
                <w:sz w:val="20"/>
                <w:szCs w:val="20"/>
              </w:rPr>
              <w:t>400V</w:t>
            </w:r>
          </w:p>
        </w:tc>
      </w:tr>
      <w:tr w:rsidR="001B5D4B" w:rsidRPr="00A7427A" w14:paraId="48B4E8D2" w14:textId="77777777" w:rsidTr="009A7B61">
        <w:tc>
          <w:tcPr>
            <w:tcW w:w="840" w:type="dxa"/>
            <w:vAlign w:val="center"/>
          </w:tcPr>
          <w:p w14:paraId="246D2D4F" w14:textId="77777777" w:rsidR="001B5D4B" w:rsidRPr="00A7427A" w:rsidRDefault="001B5D4B" w:rsidP="005C3B8B">
            <w:pPr>
              <w:pStyle w:val="ListParagraph"/>
              <w:numPr>
                <w:ilvl w:val="0"/>
                <w:numId w:val="5"/>
              </w:numPr>
              <w:spacing w:line="360" w:lineRule="auto"/>
              <w:ind w:left="227" w:firstLine="0"/>
              <w:jc w:val="center"/>
              <w:rPr>
                <w:rFonts w:ascii="Times New Roman" w:hAnsi="Times New Roman" w:cs="Times New Roman"/>
                <w:sz w:val="20"/>
                <w:szCs w:val="20"/>
              </w:rPr>
            </w:pPr>
          </w:p>
        </w:tc>
        <w:tc>
          <w:tcPr>
            <w:tcW w:w="5653" w:type="dxa"/>
            <w:vAlign w:val="center"/>
          </w:tcPr>
          <w:p w14:paraId="0B6FEF18" w14:textId="77777777" w:rsidR="001B5D4B" w:rsidRPr="00A7427A" w:rsidRDefault="001B5D4B" w:rsidP="005C3B8B">
            <w:pPr>
              <w:spacing w:line="360" w:lineRule="auto"/>
              <w:rPr>
                <w:rFonts w:ascii="Times New Roman" w:hAnsi="Times New Roman" w:cs="Times New Roman"/>
                <w:sz w:val="20"/>
                <w:szCs w:val="20"/>
              </w:rPr>
            </w:pPr>
            <w:r w:rsidRPr="00A7427A">
              <w:rPr>
                <w:rFonts w:ascii="Times New Roman" w:hAnsi="Times New Roman" w:cs="Times New Roman"/>
                <w:sz w:val="20"/>
                <w:szCs w:val="20"/>
              </w:rPr>
              <w:t>Invertoru efektivitāte</w:t>
            </w:r>
          </w:p>
        </w:tc>
        <w:tc>
          <w:tcPr>
            <w:tcW w:w="3170" w:type="dxa"/>
            <w:vAlign w:val="center"/>
          </w:tcPr>
          <w:p w14:paraId="60341274" w14:textId="77777777" w:rsidR="001B5D4B" w:rsidRPr="00A7427A" w:rsidRDefault="001B5D4B" w:rsidP="005C3B8B">
            <w:pPr>
              <w:spacing w:line="360" w:lineRule="auto"/>
              <w:jc w:val="center"/>
              <w:rPr>
                <w:rFonts w:ascii="Times New Roman" w:hAnsi="Times New Roman" w:cs="Times New Roman"/>
                <w:sz w:val="20"/>
                <w:szCs w:val="20"/>
              </w:rPr>
            </w:pPr>
            <w:r w:rsidRPr="00A7427A">
              <w:rPr>
                <w:rFonts w:ascii="Times New Roman" w:hAnsi="Times New Roman" w:cs="Times New Roman"/>
                <w:sz w:val="20"/>
                <w:szCs w:val="20"/>
              </w:rPr>
              <w:t>Vismaz 98%</w:t>
            </w:r>
          </w:p>
        </w:tc>
      </w:tr>
      <w:tr w:rsidR="001B5D4B" w:rsidRPr="00A7427A" w14:paraId="06992034" w14:textId="77777777" w:rsidTr="009A7B61">
        <w:tc>
          <w:tcPr>
            <w:tcW w:w="840" w:type="dxa"/>
            <w:vAlign w:val="center"/>
          </w:tcPr>
          <w:p w14:paraId="5F54A3B8" w14:textId="77777777" w:rsidR="001B5D4B" w:rsidRPr="00A7427A" w:rsidRDefault="001B5D4B" w:rsidP="005C3B8B">
            <w:pPr>
              <w:pStyle w:val="ListParagraph"/>
              <w:numPr>
                <w:ilvl w:val="0"/>
                <w:numId w:val="5"/>
              </w:numPr>
              <w:spacing w:line="360" w:lineRule="auto"/>
              <w:ind w:left="227" w:firstLine="0"/>
              <w:jc w:val="center"/>
              <w:rPr>
                <w:rFonts w:ascii="Times New Roman" w:hAnsi="Times New Roman" w:cs="Times New Roman"/>
                <w:sz w:val="20"/>
                <w:szCs w:val="20"/>
              </w:rPr>
            </w:pPr>
          </w:p>
        </w:tc>
        <w:tc>
          <w:tcPr>
            <w:tcW w:w="5653" w:type="dxa"/>
            <w:vAlign w:val="center"/>
          </w:tcPr>
          <w:p w14:paraId="4D19A51B" w14:textId="77777777" w:rsidR="001B5D4B" w:rsidRPr="00A7427A" w:rsidRDefault="001B5D4B" w:rsidP="005C3B8B">
            <w:pPr>
              <w:spacing w:line="360" w:lineRule="auto"/>
              <w:rPr>
                <w:rFonts w:ascii="Times New Roman" w:hAnsi="Times New Roman" w:cs="Times New Roman"/>
                <w:sz w:val="20"/>
                <w:szCs w:val="20"/>
              </w:rPr>
            </w:pPr>
            <w:r w:rsidRPr="00A7427A">
              <w:rPr>
                <w:rFonts w:ascii="Times New Roman" w:hAnsi="Times New Roman" w:cs="Times New Roman"/>
                <w:sz w:val="20"/>
                <w:szCs w:val="20"/>
              </w:rPr>
              <w:t>Invertoru IP aizsardzības pakāpe</w:t>
            </w:r>
          </w:p>
        </w:tc>
        <w:tc>
          <w:tcPr>
            <w:tcW w:w="3170" w:type="dxa"/>
            <w:vAlign w:val="center"/>
          </w:tcPr>
          <w:p w14:paraId="6BDFDFC9" w14:textId="77777777" w:rsidR="001B5D4B" w:rsidRPr="00A7427A" w:rsidRDefault="001B5D4B" w:rsidP="005C3B8B">
            <w:pPr>
              <w:spacing w:line="360" w:lineRule="auto"/>
              <w:jc w:val="center"/>
              <w:rPr>
                <w:rFonts w:ascii="Times New Roman" w:hAnsi="Times New Roman" w:cs="Times New Roman"/>
                <w:sz w:val="20"/>
                <w:szCs w:val="20"/>
              </w:rPr>
            </w:pPr>
            <w:r w:rsidRPr="00A7427A">
              <w:rPr>
                <w:rFonts w:ascii="Times New Roman" w:hAnsi="Times New Roman" w:cs="Times New Roman"/>
                <w:sz w:val="20"/>
                <w:szCs w:val="20"/>
              </w:rPr>
              <w:t>Vismaz IP65</w:t>
            </w:r>
          </w:p>
        </w:tc>
      </w:tr>
    </w:tbl>
    <w:p w14:paraId="3250063B" w14:textId="77777777" w:rsidR="001B5D4B" w:rsidRPr="00A7427A" w:rsidRDefault="001B5D4B" w:rsidP="005C3B8B">
      <w:pPr>
        <w:spacing w:after="0" w:line="360" w:lineRule="auto"/>
        <w:rPr>
          <w:rFonts w:ascii="Times New Roman" w:hAnsi="Times New Roman" w:cs="Times New Roman"/>
          <w:sz w:val="24"/>
          <w:szCs w:val="24"/>
        </w:rPr>
      </w:pPr>
    </w:p>
    <w:tbl>
      <w:tblPr>
        <w:tblStyle w:val="TableGrid"/>
        <w:tblW w:w="9685" w:type="dxa"/>
        <w:tblLook w:val="04A0" w:firstRow="1" w:lastRow="0" w:firstColumn="1" w:lastColumn="0" w:noHBand="0" w:noVBand="1"/>
      </w:tblPr>
      <w:tblGrid>
        <w:gridCol w:w="4815"/>
        <w:gridCol w:w="4870"/>
      </w:tblGrid>
      <w:tr w:rsidR="007F112D" w14:paraId="18CB5EA6" w14:textId="77777777" w:rsidTr="007F112D">
        <w:tc>
          <w:tcPr>
            <w:tcW w:w="4815" w:type="dxa"/>
          </w:tcPr>
          <w:p w14:paraId="6C37EB34" w14:textId="05926021" w:rsidR="007F112D" w:rsidRPr="007F112D" w:rsidRDefault="007F112D" w:rsidP="005C3B8B">
            <w:pPr>
              <w:spacing w:line="360" w:lineRule="auto"/>
              <w:rPr>
                <w:rFonts w:ascii="Times New Roman" w:hAnsi="Times New Roman" w:cs="Times New Roman"/>
                <w:sz w:val="24"/>
                <w:szCs w:val="24"/>
              </w:rPr>
            </w:pPr>
            <w:r w:rsidRPr="00A7427A">
              <w:rPr>
                <w:rFonts w:ascii="Times New Roman" w:hAnsi="Times New Roman" w:cs="Times New Roman"/>
                <w:b/>
                <w:sz w:val="24"/>
                <w:szCs w:val="24"/>
              </w:rPr>
              <w:t>Darbu veikšan</w:t>
            </w:r>
            <w:r>
              <w:rPr>
                <w:rFonts w:ascii="Times New Roman" w:hAnsi="Times New Roman" w:cs="Times New Roman"/>
                <w:b/>
                <w:sz w:val="24"/>
                <w:szCs w:val="24"/>
              </w:rPr>
              <w:t>as pamatprasības</w:t>
            </w:r>
          </w:p>
        </w:tc>
        <w:tc>
          <w:tcPr>
            <w:tcW w:w="4870" w:type="dxa"/>
          </w:tcPr>
          <w:p w14:paraId="38470D06" w14:textId="25860F19" w:rsidR="007F112D" w:rsidRDefault="007F112D" w:rsidP="005C3B8B">
            <w:pPr>
              <w:spacing w:line="360" w:lineRule="auto"/>
              <w:rPr>
                <w:rFonts w:ascii="Times New Roman" w:hAnsi="Times New Roman" w:cs="Times New Roman"/>
                <w:b/>
                <w:sz w:val="24"/>
                <w:szCs w:val="24"/>
              </w:rPr>
            </w:pPr>
            <w:r>
              <w:rPr>
                <w:rFonts w:ascii="Times New Roman" w:hAnsi="Times New Roman" w:cs="Times New Roman"/>
                <w:b/>
                <w:sz w:val="24"/>
                <w:szCs w:val="24"/>
              </w:rPr>
              <w:t>Piedāvājums</w:t>
            </w:r>
          </w:p>
        </w:tc>
      </w:tr>
      <w:tr w:rsidR="007F112D" w14:paraId="4B0DA2F9" w14:textId="77777777" w:rsidTr="007F112D">
        <w:tc>
          <w:tcPr>
            <w:tcW w:w="4815" w:type="dxa"/>
          </w:tcPr>
          <w:p w14:paraId="69000E86" w14:textId="53528B98" w:rsidR="007F112D" w:rsidRPr="007F112D" w:rsidRDefault="007F112D" w:rsidP="007F112D">
            <w:pPr>
              <w:spacing w:line="360" w:lineRule="auto"/>
              <w:jc w:val="both"/>
              <w:rPr>
                <w:rFonts w:ascii="Times New Roman" w:hAnsi="Times New Roman" w:cs="Times New Roman"/>
                <w:sz w:val="24"/>
                <w:szCs w:val="24"/>
              </w:rPr>
            </w:pPr>
            <w:r w:rsidRPr="007F112D">
              <w:rPr>
                <w:rFonts w:ascii="Times New Roman" w:hAnsi="Times New Roman" w:cs="Times New Roman"/>
                <w:sz w:val="24"/>
                <w:szCs w:val="24"/>
              </w:rPr>
              <w:t>Veicot montāžas darbus, atbildīgajai personai jānodrošina darbu izpildi atbilstoši normatīvo aktu prasībām.</w:t>
            </w:r>
          </w:p>
        </w:tc>
        <w:tc>
          <w:tcPr>
            <w:tcW w:w="4870" w:type="dxa"/>
          </w:tcPr>
          <w:p w14:paraId="423A20EB" w14:textId="77777777" w:rsidR="007F112D" w:rsidRDefault="007F112D" w:rsidP="005C3B8B">
            <w:pPr>
              <w:spacing w:line="360" w:lineRule="auto"/>
              <w:rPr>
                <w:rFonts w:ascii="Times New Roman" w:hAnsi="Times New Roman" w:cs="Times New Roman"/>
                <w:b/>
                <w:sz w:val="24"/>
                <w:szCs w:val="24"/>
              </w:rPr>
            </w:pPr>
          </w:p>
        </w:tc>
      </w:tr>
      <w:tr w:rsidR="007F112D" w14:paraId="4CE3E9E4" w14:textId="77777777" w:rsidTr="007F112D">
        <w:tc>
          <w:tcPr>
            <w:tcW w:w="4815" w:type="dxa"/>
          </w:tcPr>
          <w:p w14:paraId="3769D998" w14:textId="76F974FF" w:rsidR="007F112D" w:rsidRPr="007F112D" w:rsidRDefault="007F112D" w:rsidP="007F112D">
            <w:pPr>
              <w:spacing w:line="360" w:lineRule="auto"/>
              <w:jc w:val="both"/>
              <w:rPr>
                <w:rFonts w:ascii="Times New Roman" w:hAnsi="Times New Roman" w:cs="Times New Roman"/>
                <w:sz w:val="24"/>
                <w:szCs w:val="24"/>
              </w:rPr>
            </w:pPr>
            <w:r w:rsidRPr="007F112D">
              <w:rPr>
                <w:rFonts w:ascii="Times New Roman" w:hAnsi="Times New Roman" w:cs="Times New Roman"/>
                <w:sz w:val="24"/>
                <w:szCs w:val="24"/>
              </w:rPr>
              <w:t>Darbu izpildē, nodošanā un uzstādīto iekārtu ekspluatācijā ir jāievēro МК noteikumu Nr. 1041, LEK 025 un LEK 002 prasības. Visi darbi jāveic atbilstoši spēkā esošajiem normatīvajiem aktiem.</w:t>
            </w:r>
          </w:p>
        </w:tc>
        <w:tc>
          <w:tcPr>
            <w:tcW w:w="4870" w:type="dxa"/>
          </w:tcPr>
          <w:p w14:paraId="72CD668B" w14:textId="77777777" w:rsidR="007F112D" w:rsidRDefault="007F112D" w:rsidP="005C3B8B">
            <w:pPr>
              <w:spacing w:line="360" w:lineRule="auto"/>
              <w:rPr>
                <w:rFonts w:ascii="Times New Roman" w:hAnsi="Times New Roman" w:cs="Times New Roman"/>
                <w:b/>
                <w:sz w:val="24"/>
                <w:szCs w:val="24"/>
              </w:rPr>
            </w:pPr>
          </w:p>
        </w:tc>
      </w:tr>
      <w:tr w:rsidR="007F112D" w14:paraId="01C7EDE6" w14:textId="77777777" w:rsidTr="007F112D">
        <w:tc>
          <w:tcPr>
            <w:tcW w:w="4815" w:type="dxa"/>
          </w:tcPr>
          <w:p w14:paraId="565E6E46" w14:textId="1CF2A17B" w:rsidR="007F112D" w:rsidRPr="007F112D" w:rsidRDefault="007F112D" w:rsidP="007F112D">
            <w:pPr>
              <w:spacing w:line="360" w:lineRule="auto"/>
              <w:jc w:val="both"/>
              <w:rPr>
                <w:rFonts w:ascii="Times New Roman" w:hAnsi="Times New Roman" w:cs="Times New Roman"/>
                <w:sz w:val="24"/>
                <w:szCs w:val="24"/>
              </w:rPr>
            </w:pPr>
            <w:r w:rsidRPr="007F112D">
              <w:rPr>
                <w:rFonts w:ascii="Times New Roman" w:hAnsi="Times New Roman" w:cs="Times New Roman"/>
                <w:sz w:val="24"/>
                <w:szCs w:val="24"/>
              </w:rPr>
              <w:t xml:space="preserve">Darbi, kas saistīti ar patērētāju, nomnieku </w:t>
            </w:r>
            <w:proofErr w:type="spellStart"/>
            <w:r w:rsidRPr="007F112D">
              <w:rPr>
                <w:rFonts w:ascii="Times New Roman" w:hAnsi="Times New Roman" w:cs="Times New Roman"/>
                <w:sz w:val="24"/>
                <w:szCs w:val="24"/>
              </w:rPr>
              <w:t>atslēgumiem</w:t>
            </w:r>
            <w:proofErr w:type="spellEnd"/>
            <w:r w:rsidRPr="007F112D">
              <w:rPr>
                <w:rFonts w:ascii="Times New Roman" w:hAnsi="Times New Roman" w:cs="Times New Roman"/>
                <w:sz w:val="24"/>
                <w:szCs w:val="24"/>
              </w:rPr>
              <w:t xml:space="preserve"> veicami tikai Pasūtītāja pārstāvja vai nomnieka pārstāvju uzraudzībā.</w:t>
            </w:r>
          </w:p>
        </w:tc>
        <w:tc>
          <w:tcPr>
            <w:tcW w:w="4870" w:type="dxa"/>
          </w:tcPr>
          <w:p w14:paraId="7FB94639" w14:textId="77777777" w:rsidR="007F112D" w:rsidRDefault="007F112D" w:rsidP="005C3B8B">
            <w:pPr>
              <w:spacing w:line="360" w:lineRule="auto"/>
              <w:rPr>
                <w:rFonts w:ascii="Times New Roman" w:hAnsi="Times New Roman" w:cs="Times New Roman"/>
                <w:b/>
                <w:sz w:val="24"/>
                <w:szCs w:val="24"/>
              </w:rPr>
            </w:pPr>
          </w:p>
        </w:tc>
      </w:tr>
      <w:tr w:rsidR="007F112D" w14:paraId="21A0507E" w14:textId="77777777" w:rsidTr="007F112D">
        <w:tc>
          <w:tcPr>
            <w:tcW w:w="4815" w:type="dxa"/>
          </w:tcPr>
          <w:p w14:paraId="19148215" w14:textId="75E52BAE" w:rsidR="007F112D" w:rsidRPr="007F112D" w:rsidRDefault="007F112D" w:rsidP="007F112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Uzņēmējs</w:t>
            </w:r>
            <w:r w:rsidRPr="00A7427A">
              <w:rPr>
                <w:rFonts w:ascii="Times New Roman" w:hAnsi="Times New Roman" w:cs="Times New Roman"/>
                <w:sz w:val="24"/>
                <w:szCs w:val="24"/>
              </w:rPr>
              <w:t xml:space="preserve"> pats ir atbildīgs par spēkā esošo darbu drošības, ugunsdrošības noteikumu un uzņēmuma iekšējās kārtības noteikumu  ievērošanu objektā.</w:t>
            </w:r>
          </w:p>
        </w:tc>
        <w:tc>
          <w:tcPr>
            <w:tcW w:w="4870" w:type="dxa"/>
          </w:tcPr>
          <w:p w14:paraId="42CF313A" w14:textId="77777777" w:rsidR="007F112D" w:rsidRDefault="007F112D" w:rsidP="005C3B8B">
            <w:pPr>
              <w:spacing w:line="360" w:lineRule="auto"/>
              <w:rPr>
                <w:rFonts w:ascii="Times New Roman" w:hAnsi="Times New Roman" w:cs="Times New Roman"/>
                <w:b/>
                <w:sz w:val="24"/>
                <w:szCs w:val="24"/>
              </w:rPr>
            </w:pPr>
          </w:p>
        </w:tc>
      </w:tr>
      <w:tr w:rsidR="007F112D" w14:paraId="62B589A4" w14:textId="77777777" w:rsidTr="007F112D">
        <w:tc>
          <w:tcPr>
            <w:tcW w:w="4815" w:type="dxa"/>
          </w:tcPr>
          <w:p w14:paraId="74610CE1" w14:textId="3A434EC6" w:rsidR="007F112D" w:rsidRDefault="007F112D" w:rsidP="007F112D">
            <w:pPr>
              <w:spacing w:line="360" w:lineRule="auto"/>
              <w:contextualSpacing/>
              <w:jc w:val="both"/>
              <w:rPr>
                <w:rFonts w:ascii="Times New Roman" w:hAnsi="Times New Roman" w:cs="Times New Roman"/>
                <w:sz w:val="24"/>
                <w:szCs w:val="24"/>
              </w:rPr>
            </w:pPr>
            <w:r w:rsidRPr="00A7427A">
              <w:rPr>
                <w:rFonts w:ascii="Times New Roman" w:hAnsi="Times New Roman" w:cs="Times New Roman"/>
                <w:sz w:val="24"/>
                <w:szCs w:val="24"/>
              </w:rPr>
              <w:t>Pēc darbu veikšanas sakopt darba vietu, savākt visus darba procesā radušos būvgružus un nodrošināt to utilizāciju.</w:t>
            </w:r>
          </w:p>
        </w:tc>
        <w:tc>
          <w:tcPr>
            <w:tcW w:w="4870" w:type="dxa"/>
          </w:tcPr>
          <w:p w14:paraId="4A3808C7" w14:textId="77777777" w:rsidR="007F112D" w:rsidRDefault="007F112D" w:rsidP="005C3B8B">
            <w:pPr>
              <w:spacing w:line="360" w:lineRule="auto"/>
              <w:rPr>
                <w:rFonts w:ascii="Times New Roman" w:hAnsi="Times New Roman" w:cs="Times New Roman"/>
                <w:b/>
                <w:sz w:val="24"/>
                <w:szCs w:val="24"/>
              </w:rPr>
            </w:pPr>
          </w:p>
        </w:tc>
      </w:tr>
      <w:tr w:rsidR="007F112D" w14:paraId="35A743DF" w14:textId="77777777" w:rsidTr="007F112D">
        <w:tc>
          <w:tcPr>
            <w:tcW w:w="4815" w:type="dxa"/>
          </w:tcPr>
          <w:p w14:paraId="49B0E772" w14:textId="1DBD69BD" w:rsidR="007F112D" w:rsidRPr="00A7427A" w:rsidRDefault="007F112D" w:rsidP="007F112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Uzņēmējam</w:t>
            </w:r>
            <w:r w:rsidRPr="00A7427A">
              <w:rPr>
                <w:rFonts w:ascii="Times New Roman" w:hAnsi="Times New Roman" w:cs="Times New Roman"/>
                <w:sz w:val="24"/>
                <w:szCs w:val="24"/>
              </w:rPr>
              <w:t xml:space="preserve"> jābūt reģistrētam atbilstoši attiecīgās valsts normatīvo aktu prasībām.</w:t>
            </w:r>
          </w:p>
        </w:tc>
        <w:tc>
          <w:tcPr>
            <w:tcW w:w="4870" w:type="dxa"/>
          </w:tcPr>
          <w:p w14:paraId="22ABD8C2" w14:textId="77777777" w:rsidR="007F112D" w:rsidRDefault="007F112D" w:rsidP="005C3B8B">
            <w:pPr>
              <w:spacing w:line="360" w:lineRule="auto"/>
              <w:rPr>
                <w:rFonts w:ascii="Times New Roman" w:hAnsi="Times New Roman" w:cs="Times New Roman"/>
                <w:b/>
                <w:sz w:val="24"/>
                <w:szCs w:val="24"/>
              </w:rPr>
            </w:pPr>
          </w:p>
        </w:tc>
      </w:tr>
      <w:tr w:rsidR="007F112D" w14:paraId="2F3B672B" w14:textId="77777777" w:rsidTr="007F112D">
        <w:tc>
          <w:tcPr>
            <w:tcW w:w="4815" w:type="dxa"/>
          </w:tcPr>
          <w:p w14:paraId="12065E3D" w14:textId="5E264C72" w:rsidR="007F112D" w:rsidRDefault="007F112D" w:rsidP="007F112D">
            <w:pPr>
              <w:spacing w:line="360" w:lineRule="auto"/>
              <w:contextualSpacing/>
              <w:jc w:val="both"/>
              <w:rPr>
                <w:rFonts w:ascii="Times New Roman" w:hAnsi="Times New Roman" w:cs="Times New Roman"/>
                <w:sz w:val="24"/>
                <w:szCs w:val="24"/>
              </w:rPr>
            </w:pPr>
            <w:r w:rsidRPr="007F112D">
              <w:rPr>
                <w:rFonts w:ascii="Times New Roman" w:hAnsi="Times New Roman" w:cs="Times New Roman"/>
                <w:sz w:val="24"/>
                <w:szCs w:val="24"/>
              </w:rPr>
              <w:t>Elektroietaišu izbūves un elektrotehnisko mērījumu darbos iesaistītajiem darbiniekiem ir jābūt derīgiem sertifikātiem un elektrodrošības apliecībām.</w:t>
            </w:r>
          </w:p>
        </w:tc>
        <w:tc>
          <w:tcPr>
            <w:tcW w:w="4870" w:type="dxa"/>
          </w:tcPr>
          <w:p w14:paraId="195A1098" w14:textId="77777777" w:rsidR="007F112D" w:rsidRDefault="007F112D" w:rsidP="005C3B8B">
            <w:pPr>
              <w:spacing w:line="360" w:lineRule="auto"/>
              <w:rPr>
                <w:rFonts w:ascii="Times New Roman" w:hAnsi="Times New Roman" w:cs="Times New Roman"/>
                <w:b/>
                <w:sz w:val="24"/>
                <w:szCs w:val="24"/>
              </w:rPr>
            </w:pPr>
          </w:p>
        </w:tc>
      </w:tr>
      <w:tr w:rsidR="007F112D" w14:paraId="591CE135" w14:textId="77777777" w:rsidTr="007F112D">
        <w:tc>
          <w:tcPr>
            <w:tcW w:w="4815" w:type="dxa"/>
          </w:tcPr>
          <w:p w14:paraId="1F724D43" w14:textId="14B1E311" w:rsidR="007F112D" w:rsidRPr="007F112D" w:rsidRDefault="007F112D" w:rsidP="007F112D">
            <w:pPr>
              <w:spacing w:line="360" w:lineRule="auto"/>
              <w:contextualSpacing/>
              <w:jc w:val="both"/>
              <w:rPr>
                <w:rFonts w:ascii="Times New Roman" w:hAnsi="Times New Roman" w:cs="Times New Roman"/>
                <w:sz w:val="24"/>
                <w:szCs w:val="24"/>
              </w:rPr>
            </w:pPr>
            <w:r w:rsidRPr="00A7427A">
              <w:rPr>
                <w:rFonts w:ascii="Times New Roman" w:hAnsi="Times New Roman" w:cs="Times New Roman"/>
                <w:sz w:val="24"/>
                <w:szCs w:val="24"/>
              </w:rPr>
              <w:t>Veikt darbus ar savu kvalificētu darbaspēku, tehniku, darbarīkiem un materiāliem, kuriem ir stabilas elektriskās īpašības un tās nodrošina augstu rādītāju precizitāti.</w:t>
            </w:r>
          </w:p>
        </w:tc>
        <w:tc>
          <w:tcPr>
            <w:tcW w:w="4870" w:type="dxa"/>
          </w:tcPr>
          <w:p w14:paraId="7F0AB709" w14:textId="77777777" w:rsidR="007F112D" w:rsidRDefault="007F112D" w:rsidP="005C3B8B">
            <w:pPr>
              <w:spacing w:line="360" w:lineRule="auto"/>
              <w:rPr>
                <w:rFonts w:ascii="Times New Roman" w:hAnsi="Times New Roman" w:cs="Times New Roman"/>
                <w:b/>
                <w:sz w:val="24"/>
                <w:szCs w:val="24"/>
              </w:rPr>
            </w:pPr>
          </w:p>
        </w:tc>
      </w:tr>
      <w:tr w:rsidR="007F112D" w14:paraId="029D3518" w14:textId="77777777" w:rsidTr="007F112D">
        <w:tc>
          <w:tcPr>
            <w:tcW w:w="4815" w:type="dxa"/>
          </w:tcPr>
          <w:p w14:paraId="2C724B6D" w14:textId="1669E2D5" w:rsidR="007F112D" w:rsidRPr="00A7427A" w:rsidRDefault="007F112D" w:rsidP="007F112D">
            <w:pPr>
              <w:pStyle w:val="NoSpacing"/>
              <w:spacing w:line="360" w:lineRule="auto"/>
              <w:jc w:val="both"/>
              <w:rPr>
                <w:rFonts w:ascii="Times New Roman" w:hAnsi="Times New Roman" w:cs="Times New Roman"/>
                <w:sz w:val="24"/>
                <w:szCs w:val="24"/>
              </w:rPr>
            </w:pPr>
            <w:bookmarkStart w:id="4" w:name="_Hlk507139233"/>
            <w:r w:rsidRPr="00A7427A">
              <w:rPr>
                <w:rFonts w:ascii="Times New Roman" w:hAnsi="Times New Roman" w:cs="Times New Roman"/>
                <w:sz w:val="24"/>
                <w:szCs w:val="24"/>
              </w:rPr>
              <w:t xml:space="preserve">Visām </w:t>
            </w:r>
            <w:r>
              <w:rPr>
                <w:rFonts w:ascii="Times New Roman" w:hAnsi="Times New Roman" w:cs="Times New Roman"/>
                <w:sz w:val="24"/>
                <w:szCs w:val="24"/>
              </w:rPr>
              <w:t>Uzņēmēja</w:t>
            </w:r>
            <w:r w:rsidRPr="00A7427A">
              <w:rPr>
                <w:rFonts w:ascii="Times New Roman" w:hAnsi="Times New Roman" w:cs="Times New Roman"/>
                <w:sz w:val="24"/>
                <w:szCs w:val="24"/>
              </w:rPr>
              <w:t xml:space="preserve"> izmantotajām mērierīcēm, darba instrumentiem, darba aprīkojumam ir jābūt ar CE marķējumu, verificētām ar derīgiem kalibrēšanas sertifikātiem un jāatbilst spēkā esošo normatīvo aktu prasībām.</w:t>
            </w:r>
            <w:bookmarkEnd w:id="4"/>
            <w:r w:rsidRPr="008C232D">
              <w:rPr>
                <w:rFonts w:ascii="Times New Roman" w:hAnsi="Times New Roman" w:cs="Times New Roman"/>
                <w:sz w:val="24"/>
                <w:szCs w:val="24"/>
              </w:rPr>
              <w:t xml:space="preserve"> </w:t>
            </w:r>
          </w:p>
        </w:tc>
        <w:tc>
          <w:tcPr>
            <w:tcW w:w="4870" w:type="dxa"/>
          </w:tcPr>
          <w:p w14:paraId="37C45928" w14:textId="77777777" w:rsidR="007F112D" w:rsidRDefault="007F112D" w:rsidP="005C3B8B">
            <w:pPr>
              <w:spacing w:line="360" w:lineRule="auto"/>
              <w:rPr>
                <w:rFonts w:ascii="Times New Roman" w:hAnsi="Times New Roman" w:cs="Times New Roman"/>
                <w:b/>
                <w:sz w:val="24"/>
                <w:szCs w:val="24"/>
              </w:rPr>
            </w:pPr>
          </w:p>
        </w:tc>
      </w:tr>
      <w:tr w:rsidR="007F112D" w14:paraId="04403ECB" w14:textId="77777777" w:rsidTr="007F112D">
        <w:tc>
          <w:tcPr>
            <w:tcW w:w="4815" w:type="dxa"/>
          </w:tcPr>
          <w:p w14:paraId="531F0F55" w14:textId="77777777" w:rsidR="007F112D" w:rsidRPr="007F112D" w:rsidRDefault="007F112D" w:rsidP="007F112D">
            <w:pPr>
              <w:spacing w:line="360" w:lineRule="auto"/>
              <w:jc w:val="both"/>
              <w:rPr>
                <w:rFonts w:ascii="Times New Roman" w:hAnsi="Times New Roman" w:cs="Times New Roman"/>
                <w:sz w:val="24"/>
                <w:szCs w:val="24"/>
              </w:rPr>
            </w:pPr>
            <w:r w:rsidRPr="007F112D">
              <w:rPr>
                <w:rFonts w:ascii="Times New Roman" w:hAnsi="Times New Roman" w:cs="Times New Roman"/>
                <w:sz w:val="24"/>
                <w:szCs w:val="24"/>
              </w:rPr>
              <w:t xml:space="preserve">Veicot darbu nodošanas – pieņemšanas procedūru, sastādīt Pieņemšanas – nodošanas aktu, sagatavot un iesniegt </w:t>
            </w:r>
            <w:proofErr w:type="spellStart"/>
            <w:r w:rsidRPr="007F112D">
              <w:rPr>
                <w:rFonts w:ascii="Times New Roman" w:hAnsi="Times New Roman" w:cs="Times New Roman"/>
                <w:sz w:val="24"/>
                <w:szCs w:val="24"/>
              </w:rPr>
              <w:t>izpilddokumentāciju</w:t>
            </w:r>
            <w:proofErr w:type="spellEnd"/>
            <w:r w:rsidRPr="007F112D">
              <w:rPr>
                <w:rFonts w:ascii="Times New Roman" w:hAnsi="Times New Roman" w:cs="Times New Roman"/>
                <w:sz w:val="24"/>
                <w:szCs w:val="24"/>
              </w:rPr>
              <w:t>, atbilstoši Ministru kabineta noteikumu Nr. 238 “Ugunsdrošības noteikumi” 6. un 7. pielikumiem, ar visiem pārbaudes aktos minētajiem pievienojamajiem dokumentiem. Specifiskos gadījumos papildināt pārbaudes aktus ar nepieciešamo informāciju.</w:t>
            </w:r>
          </w:p>
          <w:p w14:paraId="4E4B9442" w14:textId="77777777" w:rsidR="007F112D" w:rsidRPr="00A7427A" w:rsidRDefault="007F112D" w:rsidP="007F112D">
            <w:pPr>
              <w:pStyle w:val="NoSpacing"/>
              <w:spacing w:line="360" w:lineRule="auto"/>
              <w:jc w:val="both"/>
              <w:rPr>
                <w:rFonts w:ascii="Times New Roman" w:hAnsi="Times New Roman" w:cs="Times New Roman"/>
                <w:sz w:val="24"/>
                <w:szCs w:val="24"/>
              </w:rPr>
            </w:pPr>
          </w:p>
        </w:tc>
        <w:tc>
          <w:tcPr>
            <w:tcW w:w="4870" w:type="dxa"/>
          </w:tcPr>
          <w:p w14:paraId="448382DD" w14:textId="77777777" w:rsidR="007F112D" w:rsidRDefault="007F112D" w:rsidP="005C3B8B">
            <w:pPr>
              <w:spacing w:line="360" w:lineRule="auto"/>
              <w:rPr>
                <w:rFonts w:ascii="Times New Roman" w:hAnsi="Times New Roman" w:cs="Times New Roman"/>
                <w:b/>
                <w:sz w:val="24"/>
                <w:szCs w:val="24"/>
              </w:rPr>
            </w:pPr>
          </w:p>
        </w:tc>
      </w:tr>
      <w:tr w:rsidR="007F112D" w14:paraId="7EB445B9" w14:textId="77777777" w:rsidTr="007F112D">
        <w:tc>
          <w:tcPr>
            <w:tcW w:w="4815" w:type="dxa"/>
          </w:tcPr>
          <w:p w14:paraId="103CC83B" w14:textId="0F800EB0" w:rsidR="007F112D" w:rsidRPr="007F112D" w:rsidRDefault="007F112D" w:rsidP="007F112D">
            <w:pPr>
              <w:spacing w:line="360" w:lineRule="auto"/>
              <w:jc w:val="both"/>
              <w:rPr>
                <w:rFonts w:ascii="Times New Roman" w:hAnsi="Times New Roman" w:cs="Times New Roman"/>
                <w:sz w:val="24"/>
                <w:szCs w:val="24"/>
              </w:rPr>
            </w:pPr>
            <w:proofErr w:type="spellStart"/>
            <w:r w:rsidRPr="007F112D">
              <w:rPr>
                <w:rFonts w:ascii="Times New Roman" w:hAnsi="Times New Roman" w:cs="Times New Roman"/>
                <w:sz w:val="24"/>
                <w:szCs w:val="24"/>
              </w:rPr>
              <w:t>Izpilddokumentāciju</w:t>
            </w:r>
            <w:proofErr w:type="spellEnd"/>
            <w:r w:rsidRPr="007F112D">
              <w:rPr>
                <w:rFonts w:ascii="Times New Roman" w:hAnsi="Times New Roman" w:cs="Times New Roman"/>
                <w:sz w:val="24"/>
                <w:szCs w:val="24"/>
              </w:rPr>
              <w:t xml:space="preserve">, pārbaudes aktus izstrādāt vienā eksemplārā drukātā veidā, kā arī elektroniskā veidā kompaktdiskā, kurā jābūt ieskanētam pilnam protokolam PDF formātā. Protokola sākumā jāpievieno satura rādītājs. Protokola lapām ir jābūt secīgi sanumurētām un to numuriem jāatbilst pievienotajam satura rādītājam. Elektriskās shēmas jāiesniedz </w:t>
            </w:r>
            <w:proofErr w:type="spellStart"/>
            <w:r w:rsidRPr="007F112D">
              <w:rPr>
                <w:rFonts w:ascii="Times New Roman" w:hAnsi="Times New Roman" w:cs="Times New Roman"/>
                <w:sz w:val="24"/>
                <w:szCs w:val="24"/>
              </w:rPr>
              <w:t>AutoCAD</w:t>
            </w:r>
            <w:proofErr w:type="spellEnd"/>
            <w:r w:rsidRPr="007F112D">
              <w:rPr>
                <w:rFonts w:ascii="Times New Roman" w:hAnsi="Times New Roman" w:cs="Times New Roman"/>
                <w:sz w:val="24"/>
                <w:szCs w:val="24"/>
              </w:rPr>
              <w:t xml:space="preserve"> vai VISIO formātā. </w:t>
            </w:r>
            <w:proofErr w:type="spellStart"/>
            <w:r w:rsidRPr="007F112D">
              <w:rPr>
                <w:rFonts w:ascii="Times New Roman" w:hAnsi="Times New Roman" w:cs="Times New Roman"/>
                <w:sz w:val="24"/>
                <w:szCs w:val="24"/>
              </w:rPr>
              <w:t>Izpilddokumentācijā</w:t>
            </w:r>
            <w:proofErr w:type="spellEnd"/>
            <w:r w:rsidRPr="007F112D">
              <w:rPr>
                <w:rFonts w:ascii="Times New Roman" w:hAnsi="Times New Roman" w:cs="Times New Roman"/>
                <w:sz w:val="24"/>
                <w:szCs w:val="24"/>
              </w:rPr>
              <w:t xml:space="preserve"> un pārbaudes aktos iekļautajiem dokumentiem un to noformējumam jāatbilst Dokumentu juridiskā spēka likumam un Ministru kabineta noteikumiem Nr.558 „Dokumentu izstrādāšanas un noformēšanas kārtība”.</w:t>
            </w:r>
          </w:p>
        </w:tc>
        <w:tc>
          <w:tcPr>
            <w:tcW w:w="4870" w:type="dxa"/>
          </w:tcPr>
          <w:p w14:paraId="06DA45CC" w14:textId="77777777" w:rsidR="007F112D" w:rsidRDefault="007F112D" w:rsidP="005C3B8B">
            <w:pPr>
              <w:spacing w:line="360" w:lineRule="auto"/>
              <w:rPr>
                <w:rFonts w:ascii="Times New Roman" w:hAnsi="Times New Roman" w:cs="Times New Roman"/>
                <w:b/>
                <w:sz w:val="24"/>
                <w:szCs w:val="24"/>
              </w:rPr>
            </w:pPr>
          </w:p>
        </w:tc>
      </w:tr>
      <w:tr w:rsidR="007F112D" w14:paraId="4CCB25BB" w14:textId="77777777" w:rsidTr="007F112D">
        <w:tc>
          <w:tcPr>
            <w:tcW w:w="4815" w:type="dxa"/>
          </w:tcPr>
          <w:p w14:paraId="24C34E79" w14:textId="762573F4" w:rsidR="007F112D" w:rsidRPr="007F112D" w:rsidRDefault="007F112D" w:rsidP="007F112D">
            <w:pPr>
              <w:spacing w:line="360" w:lineRule="auto"/>
              <w:jc w:val="both"/>
              <w:rPr>
                <w:rFonts w:ascii="Times New Roman" w:hAnsi="Times New Roman" w:cs="Times New Roman"/>
                <w:sz w:val="24"/>
                <w:szCs w:val="24"/>
                <w:lang w:bidi="en-US"/>
              </w:rPr>
            </w:pPr>
            <w:r w:rsidRPr="007F112D">
              <w:rPr>
                <w:rFonts w:ascii="Times New Roman" w:hAnsi="Times New Roman" w:cs="Times New Roman"/>
                <w:sz w:val="24"/>
                <w:szCs w:val="24"/>
                <w:lang w:bidi="en-US"/>
              </w:rPr>
              <w:t xml:space="preserve">Pārbaudes rezultātā objektam nodarītie bojājumi vai arī citi zaudējumi, kas radušies Uzņēmēja darbības vai bezdarbības rezultātā, Uzņēmējam jānovērš par saviem līdzekļiem. </w:t>
            </w:r>
          </w:p>
        </w:tc>
        <w:tc>
          <w:tcPr>
            <w:tcW w:w="4870" w:type="dxa"/>
          </w:tcPr>
          <w:p w14:paraId="73A645A8" w14:textId="77777777" w:rsidR="007F112D" w:rsidRDefault="007F112D" w:rsidP="005C3B8B">
            <w:pPr>
              <w:spacing w:line="360" w:lineRule="auto"/>
              <w:rPr>
                <w:rFonts w:ascii="Times New Roman" w:hAnsi="Times New Roman" w:cs="Times New Roman"/>
                <w:b/>
                <w:sz w:val="24"/>
                <w:szCs w:val="24"/>
              </w:rPr>
            </w:pPr>
          </w:p>
        </w:tc>
      </w:tr>
      <w:tr w:rsidR="007F112D" w14:paraId="5D377356" w14:textId="77777777" w:rsidTr="007F112D">
        <w:tc>
          <w:tcPr>
            <w:tcW w:w="4815" w:type="dxa"/>
          </w:tcPr>
          <w:p w14:paraId="3520FDE8" w14:textId="059244A9" w:rsidR="007F112D" w:rsidRPr="007F112D" w:rsidRDefault="007F112D" w:rsidP="007F112D">
            <w:pPr>
              <w:spacing w:line="360" w:lineRule="auto"/>
              <w:jc w:val="both"/>
              <w:rPr>
                <w:rFonts w:ascii="Times New Roman" w:hAnsi="Times New Roman" w:cs="Times New Roman"/>
                <w:sz w:val="24"/>
                <w:szCs w:val="24"/>
                <w:lang w:bidi="en-US"/>
              </w:rPr>
            </w:pPr>
            <w:r w:rsidRPr="007F112D">
              <w:rPr>
                <w:rFonts w:ascii="Times New Roman" w:hAnsi="Times New Roman" w:cs="Times New Roman"/>
                <w:sz w:val="24"/>
                <w:szCs w:val="24"/>
                <w:lang w:bidi="en-US"/>
              </w:rPr>
              <w:t>Visus Uzņēmēja pieaicinātos apakšuzņēmējus ar pieredzi konkrētajā jomā, kuri piedalīsies saules elektrostaciju projektēšanā un izbūvē, saskaņot rakstiskā veidā ar Pasūtītāju.</w:t>
            </w:r>
          </w:p>
        </w:tc>
        <w:tc>
          <w:tcPr>
            <w:tcW w:w="4870" w:type="dxa"/>
          </w:tcPr>
          <w:p w14:paraId="4DB96A7F" w14:textId="77777777" w:rsidR="007F112D" w:rsidRDefault="007F112D" w:rsidP="005C3B8B">
            <w:pPr>
              <w:spacing w:line="360" w:lineRule="auto"/>
              <w:rPr>
                <w:rFonts w:ascii="Times New Roman" w:hAnsi="Times New Roman" w:cs="Times New Roman"/>
                <w:b/>
                <w:sz w:val="24"/>
                <w:szCs w:val="24"/>
              </w:rPr>
            </w:pPr>
          </w:p>
        </w:tc>
      </w:tr>
      <w:tr w:rsidR="007F112D" w14:paraId="162EF9F7" w14:textId="77777777" w:rsidTr="007F112D">
        <w:tc>
          <w:tcPr>
            <w:tcW w:w="4815" w:type="dxa"/>
          </w:tcPr>
          <w:p w14:paraId="15FAE1F1" w14:textId="7CF33C79" w:rsidR="007F112D" w:rsidRPr="007F112D" w:rsidRDefault="007F112D" w:rsidP="007F112D">
            <w:pPr>
              <w:suppressAutoHyphens/>
              <w:autoSpaceDN w:val="0"/>
              <w:spacing w:line="360" w:lineRule="auto"/>
              <w:jc w:val="both"/>
              <w:textAlignment w:val="baseline"/>
              <w:rPr>
                <w:rFonts w:ascii="Times New Roman" w:hAnsi="Times New Roman" w:cs="Times New Roman"/>
                <w:sz w:val="24"/>
                <w:szCs w:val="24"/>
              </w:rPr>
            </w:pPr>
            <w:r w:rsidRPr="007F112D">
              <w:rPr>
                <w:rFonts w:ascii="Times New Roman" w:hAnsi="Times New Roman" w:cs="Times New Roman"/>
                <w:sz w:val="24"/>
                <w:szCs w:val="24"/>
                <w:lang w:bidi="en-US"/>
              </w:rPr>
              <w:t>Apakšuzņēmējam</w:t>
            </w:r>
            <w:r w:rsidRPr="007F112D">
              <w:rPr>
                <w:rFonts w:ascii="Times New Roman" w:hAnsi="Times New Roman" w:cs="Times New Roman"/>
                <w:sz w:val="24"/>
                <w:szCs w:val="24"/>
              </w:rPr>
              <w:t xml:space="preserve"> ir saistoši visi dokumentā minētie nosacījumi.</w:t>
            </w:r>
          </w:p>
        </w:tc>
        <w:tc>
          <w:tcPr>
            <w:tcW w:w="4870" w:type="dxa"/>
          </w:tcPr>
          <w:p w14:paraId="54BA9D3C" w14:textId="77777777" w:rsidR="007F112D" w:rsidRDefault="007F112D" w:rsidP="005C3B8B">
            <w:pPr>
              <w:spacing w:line="360" w:lineRule="auto"/>
              <w:rPr>
                <w:rFonts w:ascii="Times New Roman" w:hAnsi="Times New Roman" w:cs="Times New Roman"/>
                <w:b/>
                <w:sz w:val="24"/>
                <w:szCs w:val="24"/>
              </w:rPr>
            </w:pPr>
          </w:p>
        </w:tc>
      </w:tr>
    </w:tbl>
    <w:p w14:paraId="7B8BC59C" w14:textId="77777777" w:rsidR="0027251D" w:rsidRPr="00A7427A" w:rsidRDefault="0027251D" w:rsidP="007F112D">
      <w:pPr>
        <w:spacing w:after="0" w:line="360" w:lineRule="auto"/>
        <w:jc w:val="both"/>
        <w:rPr>
          <w:rFonts w:ascii="Times New Roman" w:hAnsi="Times New Roman" w:cs="Times New Roman"/>
          <w:color w:val="FF0000"/>
          <w:sz w:val="24"/>
          <w:szCs w:val="24"/>
          <w:lang w:bidi="en-US"/>
        </w:rPr>
      </w:pPr>
    </w:p>
    <w:p w14:paraId="4DE5324A" w14:textId="1A63E76B" w:rsidR="00AA7474" w:rsidRDefault="00AA7474" w:rsidP="005C3B8B">
      <w:pPr>
        <w:suppressAutoHyphens/>
        <w:autoSpaceDN w:val="0"/>
        <w:spacing w:line="360" w:lineRule="auto"/>
        <w:jc w:val="center"/>
        <w:textAlignment w:val="baseline"/>
        <w:rPr>
          <w:rFonts w:ascii="Times New Roman" w:hAnsi="Times New Roman" w:cs="Times New Roman"/>
          <w:b/>
          <w:bCs/>
          <w:sz w:val="28"/>
          <w:szCs w:val="28"/>
        </w:rPr>
      </w:pPr>
      <w:r w:rsidRPr="00A7427A">
        <w:rPr>
          <w:rFonts w:ascii="Times New Roman" w:hAnsi="Times New Roman" w:cs="Times New Roman"/>
          <w:b/>
          <w:bCs/>
          <w:sz w:val="28"/>
          <w:szCs w:val="28"/>
        </w:rPr>
        <w:t>Būvdarbu organizācijas nosacījumi</w:t>
      </w:r>
    </w:p>
    <w:tbl>
      <w:tblPr>
        <w:tblStyle w:val="TableGrid"/>
        <w:tblW w:w="9634" w:type="dxa"/>
        <w:tblLook w:val="04A0" w:firstRow="1" w:lastRow="0" w:firstColumn="1" w:lastColumn="0" w:noHBand="0" w:noVBand="1"/>
      </w:tblPr>
      <w:tblGrid>
        <w:gridCol w:w="4957"/>
        <w:gridCol w:w="4677"/>
      </w:tblGrid>
      <w:tr w:rsidR="007F112D" w14:paraId="6A88022E" w14:textId="77777777" w:rsidTr="007F112D">
        <w:tc>
          <w:tcPr>
            <w:tcW w:w="4957" w:type="dxa"/>
          </w:tcPr>
          <w:p w14:paraId="10E14824" w14:textId="6A2C6419" w:rsidR="007F112D" w:rsidRPr="007F112D" w:rsidRDefault="007F112D" w:rsidP="007F112D">
            <w:pPr>
              <w:pStyle w:val="Title"/>
              <w:numPr>
                <w:ilvl w:val="0"/>
                <w:numId w:val="0"/>
              </w:numPr>
              <w:spacing w:after="60" w:line="360" w:lineRule="auto"/>
              <w:ind w:left="27" w:hanging="27"/>
              <w:contextualSpacing w:val="0"/>
              <w:jc w:val="both"/>
            </w:pPr>
            <w:r w:rsidRPr="007F112D">
              <w:t>Būvdarbu veikšana, saskaņošana un organizēšana:</w:t>
            </w:r>
          </w:p>
        </w:tc>
        <w:tc>
          <w:tcPr>
            <w:tcW w:w="4677" w:type="dxa"/>
          </w:tcPr>
          <w:p w14:paraId="2D993B63" w14:textId="5B67866C" w:rsidR="007F112D" w:rsidRPr="007F112D" w:rsidRDefault="007F112D" w:rsidP="005C3B8B">
            <w:pPr>
              <w:suppressAutoHyphens/>
              <w:autoSpaceDN w:val="0"/>
              <w:spacing w:line="360" w:lineRule="auto"/>
              <w:jc w:val="center"/>
              <w:textAlignment w:val="baseline"/>
              <w:rPr>
                <w:rFonts w:ascii="Times New Roman" w:hAnsi="Times New Roman" w:cs="Times New Roman"/>
                <w:b/>
                <w:bCs/>
                <w:sz w:val="24"/>
                <w:szCs w:val="24"/>
              </w:rPr>
            </w:pPr>
            <w:r w:rsidRPr="007F112D">
              <w:rPr>
                <w:rFonts w:ascii="Times New Roman" w:hAnsi="Times New Roman" w:cs="Times New Roman"/>
                <w:b/>
                <w:bCs/>
                <w:sz w:val="24"/>
                <w:szCs w:val="24"/>
              </w:rPr>
              <w:t>Piedāvājums būvdarbu veikšanai, saskaņošanai un organizēšanai</w:t>
            </w:r>
            <w:r>
              <w:rPr>
                <w:rFonts w:ascii="Times New Roman" w:hAnsi="Times New Roman" w:cs="Times New Roman"/>
                <w:b/>
                <w:bCs/>
                <w:sz w:val="24"/>
                <w:szCs w:val="24"/>
              </w:rPr>
              <w:t>:</w:t>
            </w:r>
          </w:p>
        </w:tc>
      </w:tr>
      <w:tr w:rsidR="007F112D" w14:paraId="3D95C4AF" w14:textId="77777777" w:rsidTr="007F112D">
        <w:tc>
          <w:tcPr>
            <w:tcW w:w="4957" w:type="dxa"/>
          </w:tcPr>
          <w:p w14:paraId="371EDE91" w14:textId="77777777" w:rsidR="007F112D" w:rsidRPr="00A7427A" w:rsidRDefault="007F112D" w:rsidP="007F112D">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A7427A">
              <w:rPr>
                <w:rFonts w:ascii="Times New Roman" w:hAnsi="Times New Roman" w:cs="Times New Roman"/>
                <w:sz w:val="24"/>
                <w:szCs w:val="24"/>
              </w:rPr>
              <w:t>Uzņēmējam jāievēro Latvijas Republikas spēkā esošās būvniecības, darba drošības un darba aizsardzības normas un noteikumi.</w:t>
            </w:r>
          </w:p>
          <w:p w14:paraId="364D3C2A" w14:textId="77777777" w:rsidR="007F112D" w:rsidRPr="00A7427A" w:rsidRDefault="007F112D" w:rsidP="007F112D">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A7427A">
              <w:rPr>
                <w:rFonts w:ascii="Times New Roman" w:hAnsi="Times New Roman" w:cs="Times New Roman"/>
                <w:sz w:val="24"/>
                <w:szCs w:val="24"/>
              </w:rPr>
              <w:t>Būvdarbu izpildes laikā Uzņēmējs ir atbildīgs par Pasūtītāja teritorijas  un ēku iekšējās kārtības noteikumu, darba drošības, elektrodrošības un ugunsdrošības prasību ievērošanu. Pasūtītāja pārstāvis norāda kontaktpersonu, kas veic instruktāžu un Uzņēmēja atbildīgās personas parakstās instruktāžas žurnālā par apmācībām un noteikumu ievērošanu.</w:t>
            </w:r>
          </w:p>
          <w:p w14:paraId="4C09E8C8" w14:textId="77777777" w:rsidR="007F112D" w:rsidRPr="00A7427A" w:rsidRDefault="007F112D" w:rsidP="007F112D">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A7427A">
              <w:rPr>
                <w:rFonts w:ascii="Times New Roman" w:hAnsi="Times New Roman" w:cs="Times New Roman"/>
                <w:sz w:val="24"/>
                <w:szCs w:val="24"/>
              </w:rPr>
              <w:t>Pirms būvdarbu uzsākšanas Uzņēmējam rūpīgi jāiepazīstas ar būvdarbu veikšanas zonu, esošo situāciju,  būvlaukumu, jāizstrādā Darbu veikšanas plāns, jāiegūst visas nepieciešamās atļaujas un nepieciešamie skaņojumi darbu uzsākšanai, jāuzstāda norobežojošās un brīdinājuma zīmes un jāveic citi nepieciešamie preventīvie pasākumi būvlaukuma iekārtošanai.</w:t>
            </w:r>
          </w:p>
          <w:p w14:paraId="33340C1C" w14:textId="77777777" w:rsidR="007F112D" w:rsidRPr="00CD10EC" w:rsidRDefault="007F112D" w:rsidP="007F112D">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CD10EC">
              <w:rPr>
                <w:rFonts w:ascii="Times New Roman" w:hAnsi="Times New Roman" w:cs="Times New Roman"/>
                <w:sz w:val="24"/>
                <w:szCs w:val="24"/>
              </w:rPr>
              <w:t xml:space="preserve">Uzņēmējs ir pilnībā atbildīgs par visu saistīto inženierkomunikāciju pārslēgšanu, </w:t>
            </w:r>
            <w:r w:rsidRPr="00A7427A">
              <w:rPr>
                <w:rFonts w:ascii="Times New Roman" w:hAnsi="Times New Roman" w:cs="Times New Roman"/>
                <w:sz w:val="24"/>
                <w:szCs w:val="24"/>
              </w:rPr>
              <w:t xml:space="preserve">atslēgšanu, būvlaukumam piesaistīto resursu uzskaiti, pagaidu pieslēgumu izbūvi un ekspluatāciju būvdarbu izpildes laikā savām vajadzībām. </w:t>
            </w:r>
          </w:p>
          <w:p w14:paraId="6EC164A3" w14:textId="77777777" w:rsidR="007F112D" w:rsidRPr="00A7427A" w:rsidRDefault="007F112D" w:rsidP="007F112D">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A7427A">
              <w:rPr>
                <w:rFonts w:ascii="Times New Roman" w:hAnsi="Times New Roman" w:cs="Times New Roman"/>
                <w:sz w:val="24"/>
                <w:szCs w:val="24"/>
              </w:rPr>
              <w:t xml:space="preserve">Uzņēmējam  ir jānodrošina, ka būvdarbu izpildes laikā netiek traucēta pārējās ēkas lietotāju funkcionālā darbība, jāievēro tīrība un kārtība darbu veikšanas zonā, kā arī teritorijā, ko ietekmē darbu izpilde (izbraukšana/iebraukšana). Uzņēmējs ir pilnībā atbildīgs par atbilstošu brīdinājuma zīmju, telpu norobežošanas, inženierkomunikāciju nosegšanu un pasargāšanu no putekļiem, teritorijas transporta un gājēju kustības funkciju nepārtrauktību, ciktāl tas attiecas uz realizējamā </w:t>
            </w:r>
            <w:r>
              <w:rPr>
                <w:rFonts w:ascii="Times New Roman" w:hAnsi="Times New Roman" w:cs="Times New Roman"/>
                <w:sz w:val="24"/>
                <w:szCs w:val="24"/>
              </w:rPr>
              <w:t>o</w:t>
            </w:r>
            <w:r w:rsidRPr="00A7427A">
              <w:rPr>
                <w:rFonts w:ascii="Times New Roman" w:hAnsi="Times New Roman" w:cs="Times New Roman"/>
                <w:sz w:val="24"/>
                <w:szCs w:val="24"/>
              </w:rPr>
              <w:t>bjekta darbu zonu.</w:t>
            </w:r>
          </w:p>
          <w:p w14:paraId="0C3EB296" w14:textId="77777777" w:rsidR="007F112D" w:rsidRPr="00A7427A" w:rsidRDefault="007F112D" w:rsidP="007F112D">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A7427A">
              <w:rPr>
                <w:rFonts w:ascii="Times New Roman" w:hAnsi="Times New Roman" w:cs="Times New Roman"/>
                <w:sz w:val="24"/>
                <w:szCs w:val="24"/>
              </w:rPr>
              <w:t>Uzņēmējs ir atbildīgs par būvdarbu izpildes procesa saskaņošanu Pasūtītāja pārstāvi, savlaicīgi plānojot troksni un vibrācijas izraisošus būvdarbus inženierkomunikāciju pieslēgšanas un pārslēgšanās darbus</w:t>
            </w:r>
            <w:r w:rsidRPr="00A7427A">
              <w:rPr>
                <w:rFonts w:ascii="Times New Roman" w:hAnsi="Times New Roman" w:cs="Times New Roman"/>
                <w:strike/>
                <w:sz w:val="24"/>
                <w:szCs w:val="24"/>
              </w:rPr>
              <w:t>.</w:t>
            </w:r>
          </w:p>
          <w:p w14:paraId="5C55D139" w14:textId="77777777" w:rsidR="007F112D" w:rsidRPr="004E6CAF" w:rsidRDefault="007F112D" w:rsidP="007F112D">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132BCD">
              <w:rPr>
                <w:rFonts w:ascii="Times New Roman" w:hAnsi="Times New Roman" w:cs="Times New Roman"/>
                <w:sz w:val="24"/>
                <w:szCs w:val="24"/>
              </w:rPr>
              <w:t xml:space="preserve">Uzņēmējs nodrošina operatīvu informācijas apriti par būvdarbu veikšanai nepieciešamā transporta, tehnikas, būvmateriālu piegādes vai cita aprīkojuma ievešanu teritorijā, iesniedzot Pasūtītājam transporta reģistrācijas numuru ne vēlāk kā </w:t>
            </w:r>
            <w:r w:rsidRPr="004E6CAF">
              <w:rPr>
                <w:rFonts w:ascii="Times New Roman" w:hAnsi="Times New Roman" w:cs="Times New Roman"/>
                <w:sz w:val="24"/>
                <w:szCs w:val="24"/>
              </w:rPr>
              <w:t xml:space="preserve">12 stundas pirms transporta iebraukšanas teritorijā. Uzņēmēja darbinieku vieglā </w:t>
            </w:r>
            <w:proofErr w:type="spellStart"/>
            <w:r w:rsidRPr="004E6CAF">
              <w:rPr>
                <w:rFonts w:ascii="Times New Roman" w:hAnsi="Times New Roman" w:cs="Times New Roman"/>
                <w:sz w:val="24"/>
                <w:szCs w:val="24"/>
              </w:rPr>
              <w:t>privāttransporta</w:t>
            </w:r>
            <w:proofErr w:type="spellEnd"/>
            <w:r w:rsidRPr="004E6CAF">
              <w:rPr>
                <w:rFonts w:ascii="Times New Roman" w:hAnsi="Times New Roman" w:cs="Times New Roman"/>
                <w:sz w:val="24"/>
                <w:szCs w:val="24"/>
              </w:rPr>
              <w:t xml:space="preserve"> līdzekļu novietošana Pasūtītāja teritorijā būvdarbu veikšanas laikā nav atļauta.</w:t>
            </w:r>
          </w:p>
          <w:p w14:paraId="63486267" w14:textId="77777777" w:rsidR="007F112D" w:rsidRPr="00A7427A" w:rsidRDefault="007F112D" w:rsidP="007F112D">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A7427A">
              <w:rPr>
                <w:rFonts w:ascii="Times New Roman" w:hAnsi="Times New Roman" w:cs="Times New Roman"/>
                <w:sz w:val="24"/>
                <w:szCs w:val="24"/>
              </w:rPr>
              <w:t>Pirms būvlaukuma pieņemšanas un pirms jebkura veida būvdarbiem 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jāveic to foto fiksācija.</w:t>
            </w:r>
          </w:p>
          <w:p w14:paraId="6AF3FC6E" w14:textId="77777777" w:rsidR="007F112D" w:rsidRPr="00A7427A" w:rsidRDefault="007F112D" w:rsidP="007F112D">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A7427A">
              <w:rPr>
                <w:rFonts w:ascii="Times New Roman" w:hAnsi="Times New Roman" w:cs="Times New Roman"/>
                <w:sz w:val="24"/>
                <w:szCs w:val="24"/>
              </w:rPr>
              <w:t>Veicot būvdarbus (kā arī demontāžas darbus), būvgruži jāizved no Pasūtītāja teritorijas un jāutilizē būvgružiem paredzētā atkritumu poligonā. Trokšņu un putekļu izdalīšanās jāsamazina līdz minimumam. Uzņēmējs ir atbildīgs par būvgružu utilizēšanu atbilstoši likumdošanas prasībām, noslēdzot attiecīgu atkritumu apsaimniekošanas pakalpojumu līgumu;</w:t>
            </w:r>
          </w:p>
          <w:p w14:paraId="2D280132" w14:textId="77777777" w:rsidR="007F112D" w:rsidRPr="00A7427A" w:rsidRDefault="007F112D" w:rsidP="007F112D">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A7427A">
              <w:rPr>
                <w:rFonts w:ascii="Times New Roman" w:hAnsi="Times New Roman" w:cs="Times New Roman"/>
                <w:sz w:val="24"/>
                <w:szCs w:val="24"/>
              </w:rPr>
              <w:t>Uzņēmējs veic visus darbus, piesaistot nepieciešamo darbaspēku, tehniku, aprīkojumu, darbarīkiem un materiāliem.</w:t>
            </w:r>
          </w:p>
          <w:p w14:paraId="72C2B11B" w14:textId="77777777" w:rsidR="007F112D" w:rsidRDefault="007F112D" w:rsidP="007F112D">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A7427A">
              <w:rPr>
                <w:rFonts w:ascii="Times New Roman" w:hAnsi="Times New Roman" w:cs="Times New Roman"/>
                <w:sz w:val="24"/>
                <w:szCs w:val="24"/>
              </w:rPr>
              <w:t>Visiem būvlaukumā esošajiem cilvēkiem uz apģērba vai ķiveres ir jābūt rūpnieciski uzdrukātai atpazīšanas zīmei pārstāvēto uzņēmumu.</w:t>
            </w:r>
          </w:p>
          <w:p w14:paraId="44DA11B9" w14:textId="0503FBE3" w:rsidR="007F112D" w:rsidRPr="00C74897" w:rsidRDefault="007F112D" w:rsidP="00C74897">
            <w:pPr>
              <w:numPr>
                <w:ilvl w:val="1"/>
                <w:numId w:val="15"/>
              </w:numPr>
              <w:suppressAutoHyphens/>
              <w:autoSpaceDN w:val="0"/>
              <w:spacing w:line="360" w:lineRule="auto"/>
              <w:ind w:left="567" w:hanging="567"/>
              <w:jc w:val="both"/>
              <w:textAlignment w:val="baseline"/>
              <w:rPr>
                <w:rFonts w:ascii="Times New Roman" w:hAnsi="Times New Roman" w:cs="Times New Roman"/>
                <w:sz w:val="24"/>
                <w:szCs w:val="24"/>
              </w:rPr>
            </w:pPr>
            <w:r w:rsidRPr="00A7427A">
              <w:rPr>
                <w:rFonts w:ascii="Times New Roman" w:hAnsi="Times New Roman" w:cs="Times New Roman"/>
                <w:sz w:val="24"/>
                <w:szCs w:val="24"/>
              </w:rPr>
              <w:t xml:space="preserve">Pirms darbu uzsākšanas, Uzņēmējs iesniedz Pasūtītājam piesaistīto darbuzņēmēju sarakstu, kā arī personāla sarakstu, kas tiks nodarbināti būvlaukumā. Uzņēmējs aktualizē šo sarakstu reizi nedēļā (vai pēc nepieciešamības), nosūtot elektroniskā formātā uz Pasūtītāja norādītās kontaktpersonas e-pastu. </w:t>
            </w:r>
          </w:p>
        </w:tc>
        <w:tc>
          <w:tcPr>
            <w:tcW w:w="4677" w:type="dxa"/>
          </w:tcPr>
          <w:p w14:paraId="7CE6CEBB" w14:textId="77777777" w:rsidR="007F112D" w:rsidRPr="007F112D" w:rsidRDefault="007F112D" w:rsidP="005C3B8B">
            <w:pPr>
              <w:suppressAutoHyphens/>
              <w:autoSpaceDN w:val="0"/>
              <w:spacing w:line="360" w:lineRule="auto"/>
              <w:jc w:val="center"/>
              <w:textAlignment w:val="baseline"/>
              <w:rPr>
                <w:rFonts w:ascii="Times New Roman" w:hAnsi="Times New Roman" w:cs="Times New Roman"/>
                <w:b/>
                <w:bCs/>
                <w:sz w:val="24"/>
                <w:szCs w:val="24"/>
              </w:rPr>
            </w:pPr>
          </w:p>
        </w:tc>
      </w:tr>
      <w:tr w:rsidR="00C74897" w14:paraId="7C81AFD0" w14:textId="77777777" w:rsidTr="007F112D">
        <w:tc>
          <w:tcPr>
            <w:tcW w:w="4957" w:type="dxa"/>
          </w:tcPr>
          <w:p w14:paraId="64A2A478" w14:textId="30BF390C" w:rsidR="00C74897" w:rsidRPr="00A7427A" w:rsidRDefault="00C74897" w:rsidP="00C74897">
            <w:pPr>
              <w:pStyle w:val="Title"/>
            </w:pPr>
            <w:r>
              <w:t>Būvlaukuma ierīkošana</w:t>
            </w:r>
          </w:p>
        </w:tc>
        <w:tc>
          <w:tcPr>
            <w:tcW w:w="4677" w:type="dxa"/>
          </w:tcPr>
          <w:p w14:paraId="4E8C6EC1" w14:textId="77777777" w:rsidR="00C74897" w:rsidRPr="007F112D" w:rsidRDefault="00C74897" w:rsidP="005C3B8B">
            <w:pPr>
              <w:suppressAutoHyphens/>
              <w:autoSpaceDN w:val="0"/>
              <w:spacing w:line="360" w:lineRule="auto"/>
              <w:jc w:val="center"/>
              <w:textAlignment w:val="baseline"/>
              <w:rPr>
                <w:rFonts w:ascii="Times New Roman" w:hAnsi="Times New Roman" w:cs="Times New Roman"/>
                <w:b/>
                <w:bCs/>
                <w:sz w:val="24"/>
                <w:szCs w:val="24"/>
              </w:rPr>
            </w:pPr>
          </w:p>
        </w:tc>
      </w:tr>
      <w:tr w:rsidR="00C74897" w14:paraId="69E51D0E" w14:textId="77777777" w:rsidTr="007F112D">
        <w:tc>
          <w:tcPr>
            <w:tcW w:w="4957" w:type="dxa"/>
          </w:tcPr>
          <w:p w14:paraId="4E8C5D7E" w14:textId="77777777" w:rsidR="00C74897" w:rsidRPr="00A7427A" w:rsidRDefault="00C74897" w:rsidP="00C74897">
            <w:pPr>
              <w:pStyle w:val="ListParagraph"/>
              <w:numPr>
                <w:ilvl w:val="1"/>
                <w:numId w:val="15"/>
              </w:numPr>
              <w:spacing w:line="360" w:lineRule="auto"/>
              <w:ind w:left="567" w:hanging="567"/>
              <w:jc w:val="both"/>
              <w:rPr>
                <w:rFonts w:ascii="Times New Roman" w:hAnsi="Times New Roman" w:cs="Times New Roman"/>
                <w:sz w:val="24"/>
                <w:szCs w:val="24"/>
              </w:rPr>
            </w:pPr>
            <w:r w:rsidRPr="00A7427A">
              <w:rPr>
                <w:rFonts w:ascii="Times New Roman" w:hAnsi="Times New Roman" w:cs="Times New Roman"/>
                <w:sz w:val="24"/>
                <w:szCs w:val="24"/>
              </w:rPr>
              <w:t>Uzņēmējs nodrošina būvlaukuma aprīkojuma uzstādīšanu atbilstoši saskaņotajam Darbu organizācijas plānam. Pirms darbu uzsākšanas būvlaukumā Uzņēmējam jāiesniedz Pasūtītājam rasējumi, kuros parādīta teritoriju, piebraukšanas ceļu un citu pagaidu konstrukciju, kas nepieciešami adekvātai un ātrai pastāvīgo darbu izpildei, piedāvātā atrašanās vieta un vispārējais izkārtojums jeb Būvlaukuma uzbūves plāns. Visas pagaidu būves, kas nepieciešamas līgumā noteikto darbu pabeigšanai (tādas kā drošas sastatnes, iežogojums, apgaismojums, tiltiņi u.c., kā arī darbs, aprīkojums, materiāli un būves, kas nepieciešamas drošai, savlaicīgai un kvalitatīvai līgumsaistību izpildei) uzskatāmas par iekļautām Uzņēmēja cenā un par tām nav jāveic papildus maksājumi.</w:t>
            </w:r>
          </w:p>
          <w:p w14:paraId="79EB7D7E" w14:textId="77777777" w:rsidR="00C74897" w:rsidRPr="00A7427A" w:rsidRDefault="00C74897" w:rsidP="00C74897">
            <w:pPr>
              <w:pStyle w:val="ListParagraph"/>
              <w:numPr>
                <w:ilvl w:val="1"/>
                <w:numId w:val="15"/>
              </w:numPr>
              <w:spacing w:line="360" w:lineRule="auto"/>
              <w:ind w:left="567" w:hanging="567"/>
              <w:jc w:val="both"/>
              <w:rPr>
                <w:rFonts w:ascii="Times New Roman" w:hAnsi="Times New Roman" w:cs="Times New Roman"/>
                <w:sz w:val="24"/>
                <w:szCs w:val="24"/>
              </w:rPr>
            </w:pPr>
            <w:r w:rsidRPr="00A7427A">
              <w:rPr>
                <w:rFonts w:ascii="Times New Roman" w:hAnsi="Times New Roman" w:cs="Times New Roman"/>
                <w:sz w:val="24"/>
                <w:szCs w:val="24"/>
              </w:rPr>
              <w:t>Segumi, ko Uzņēmējs izmanto vai šķērso līguma nolūkos, jāuztur apmierinošā stāvoklī līguma izpildes laikā, savukārt pēc tā izpildes Uzņēmējam jāatjauno segumi vismaz līdz to sākotnējam stāvoklim, kas būtu pieņemams Pasūtītājam un uzraugošajām institūcijām, uz paša rēķina. Uzņēmējam jāregulē savu transportlīdzekļu darbības veids, lai nodrošinātu, ka tie netiek nevajadzīgi bojāti būvju teritorijā - publiski vai kādā citā veidā.</w:t>
            </w:r>
          </w:p>
          <w:p w14:paraId="5A3A38FE" w14:textId="77777777" w:rsidR="00C74897" w:rsidRPr="00A7427A" w:rsidRDefault="00C74897" w:rsidP="00C74897">
            <w:pPr>
              <w:pStyle w:val="ListParagraph"/>
              <w:numPr>
                <w:ilvl w:val="1"/>
                <w:numId w:val="15"/>
              </w:numPr>
              <w:spacing w:line="360" w:lineRule="auto"/>
              <w:ind w:left="567" w:hanging="567"/>
              <w:jc w:val="both"/>
              <w:rPr>
                <w:rFonts w:ascii="Times New Roman" w:hAnsi="Times New Roman" w:cs="Times New Roman"/>
                <w:sz w:val="24"/>
                <w:szCs w:val="24"/>
              </w:rPr>
            </w:pPr>
            <w:r w:rsidRPr="00A7427A">
              <w:rPr>
                <w:rFonts w:ascii="Times New Roman" w:hAnsi="Times New Roman" w:cs="Times New Roman"/>
                <w:sz w:val="24"/>
                <w:szCs w:val="24"/>
              </w:rPr>
              <w:t>Pēc būvlaukuma demontāžas Uzņēmējam ir pienākums atjaunot teritoriju (vai telpas) iepriekšējā stāvoklī.</w:t>
            </w:r>
          </w:p>
          <w:p w14:paraId="06A9499C" w14:textId="77777777" w:rsidR="00C74897" w:rsidRPr="00A7427A" w:rsidRDefault="00C74897" w:rsidP="00C74897">
            <w:pPr>
              <w:pStyle w:val="ListParagraph"/>
              <w:numPr>
                <w:ilvl w:val="1"/>
                <w:numId w:val="15"/>
              </w:numPr>
              <w:spacing w:line="360" w:lineRule="auto"/>
              <w:ind w:left="567" w:hanging="567"/>
              <w:jc w:val="both"/>
              <w:rPr>
                <w:rFonts w:ascii="Times New Roman" w:hAnsi="Times New Roman" w:cs="Times New Roman"/>
                <w:sz w:val="24"/>
                <w:szCs w:val="24"/>
              </w:rPr>
            </w:pPr>
            <w:r w:rsidRPr="00A7427A">
              <w:rPr>
                <w:rFonts w:ascii="Times New Roman" w:hAnsi="Times New Roman" w:cs="Times New Roman"/>
                <w:sz w:val="24"/>
                <w:szCs w:val="24"/>
              </w:rPr>
              <w:t xml:space="preserve">Uzņēmējs nodrošina un uztur visas nepieciešamās izmitināšanas un labklājības iespējas saviem (un sava Apakšuzņēmēja) darbiniekiem un darbaspēkam. </w:t>
            </w:r>
          </w:p>
          <w:p w14:paraId="27799747" w14:textId="77777777" w:rsidR="00C74897" w:rsidRPr="00A7427A" w:rsidRDefault="00C74897" w:rsidP="00C74897">
            <w:pPr>
              <w:pStyle w:val="ListParagraph"/>
              <w:numPr>
                <w:ilvl w:val="1"/>
                <w:numId w:val="15"/>
              </w:numPr>
              <w:spacing w:line="360" w:lineRule="auto"/>
              <w:ind w:left="567" w:hanging="567"/>
              <w:jc w:val="both"/>
              <w:rPr>
                <w:rFonts w:ascii="Times New Roman" w:hAnsi="Times New Roman" w:cs="Times New Roman"/>
                <w:sz w:val="24"/>
                <w:szCs w:val="24"/>
              </w:rPr>
            </w:pPr>
            <w:r w:rsidRPr="00A7427A">
              <w:rPr>
                <w:rFonts w:ascii="Times New Roman" w:hAnsi="Times New Roman" w:cs="Times New Roman"/>
                <w:sz w:val="24"/>
                <w:szCs w:val="24"/>
              </w:rPr>
              <w:t>Uzņēmējs savās izmaksās jāiekļauj visi izdevumi, kas varētu rasties būvlaukuma ierīkošanas un uzturēšanas vajadzībām.</w:t>
            </w:r>
          </w:p>
          <w:p w14:paraId="7EAD3BB5" w14:textId="77777777" w:rsidR="00C74897" w:rsidRPr="00A7427A" w:rsidRDefault="00C74897" w:rsidP="00C74897">
            <w:pPr>
              <w:pStyle w:val="ListParagraph"/>
              <w:numPr>
                <w:ilvl w:val="1"/>
                <w:numId w:val="15"/>
              </w:numPr>
              <w:spacing w:line="360" w:lineRule="auto"/>
              <w:ind w:left="567" w:hanging="567"/>
              <w:jc w:val="both"/>
              <w:rPr>
                <w:rFonts w:ascii="Times New Roman" w:hAnsi="Times New Roman" w:cs="Times New Roman"/>
                <w:sz w:val="24"/>
                <w:szCs w:val="24"/>
              </w:rPr>
            </w:pPr>
            <w:r w:rsidRPr="00A7427A">
              <w:rPr>
                <w:rFonts w:ascii="Times New Roman" w:hAnsi="Times New Roman" w:cs="Times New Roman"/>
                <w:sz w:val="24"/>
                <w:szCs w:val="24"/>
              </w:rPr>
              <w:t>Uzņēmējam Pasūtītājs jāinformē rakstiski 5 dienas iepriekš par plānoto darbu uzsākšanas datumu konkrētā Būvlaukuma teritorijā.</w:t>
            </w:r>
          </w:p>
          <w:p w14:paraId="56D88271" w14:textId="77777777" w:rsidR="00C74897" w:rsidRPr="00A7427A" w:rsidRDefault="00C74897" w:rsidP="00C74897">
            <w:pPr>
              <w:pStyle w:val="ListParagraph"/>
              <w:numPr>
                <w:ilvl w:val="1"/>
                <w:numId w:val="15"/>
              </w:numPr>
              <w:spacing w:line="360" w:lineRule="auto"/>
              <w:ind w:left="567" w:hanging="567"/>
              <w:jc w:val="both"/>
              <w:rPr>
                <w:rFonts w:ascii="Times New Roman" w:hAnsi="Times New Roman" w:cs="Times New Roman"/>
                <w:sz w:val="24"/>
                <w:szCs w:val="24"/>
              </w:rPr>
            </w:pPr>
            <w:r w:rsidRPr="00A7427A">
              <w:rPr>
                <w:rFonts w:ascii="Times New Roman" w:hAnsi="Times New Roman" w:cs="Times New Roman"/>
                <w:sz w:val="24"/>
                <w:szCs w:val="24"/>
              </w:rPr>
              <w:t>Pirms būvlaukuma pieņemšanas un pirms jebkuriem būvdarbiem 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jānofotografē. Šāda atskaite jāiesniedz Pasūtītājam vienā drukātā eksemplārā un elektroniskā formātā pirms jebkādu aktivitāšu uzsākšanas būvlaukumu teritorijās. Ja defektu nav, Uzņēmējam jāiesniedz Pasūtītājam rakstisks apstiprinājums par apsekošanu, kas veikta pirms darbu uzsākšanas būvlaukumu vietās. Uzņēmējam jāorganizē Pasūtītāja pārstāvju un jebkuru citu atbildīgo institūciju klātbūtne apsekošanas laikā.</w:t>
            </w:r>
          </w:p>
          <w:p w14:paraId="4B111446" w14:textId="77777777" w:rsidR="00C74897" w:rsidRPr="00A7427A" w:rsidRDefault="00C74897" w:rsidP="00C74897">
            <w:pPr>
              <w:pStyle w:val="ListParagraph"/>
              <w:numPr>
                <w:ilvl w:val="1"/>
                <w:numId w:val="15"/>
              </w:numPr>
              <w:spacing w:line="360" w:lineRule="auto"/>
              <w:ind w:left="567" w:hanging="567"/>
              <w:jc w:val="both"/>
              <w:rPr>
                <w:rFonts w:ascii="Times New Roman" w:hAnsi="Times New Roman" w:cs="Times New Roman"/>
                <w:sz w:val="24"/>
                <w:szCs w:val="24"/>
              </w:rPr>
            </w:pPr>
            <w:r w:rsidRPr="00A7427A">
              <w:rPr>
                <w:rFonts w:ascii="Times New Roman" w:hAnsi="Times New Roman" w:cs="Times New Roman"/>
                <w:sz w:val="24"/>
                <w:szCs w:val="24"/>
              </w:rPr>
              <w:t xml:space="preserve">Visi pēc Uzņēmēja darbiem konstatētie, bet neiereģistrētie bojājumi un/vai defekti jānovērš un jānodrošina to sākotnējais vai labāks stāvoklis, kas būtu pieņemams Pasūtītājam, un/vai </w:t>
            </w:r>
            <w:proofErr w:type="spellStart"/>
            <w:r w:rsidRPr="00A7427A">
              <w:rPr>
                <w:rFonts w:ascii="Times New Roman" w:hAnsi="Times New Roman" w:cs="Times New Roman"/>
                <w:sz w:val="24"/>
                <w:szCs w:val="24"/>
              </w:rPr>
              <w:t>kontrolinstitūcijām</w:t>
            </w:r>
            <w:proofErr w:type="spellEnd"/>
            <w:r w:rsidRPr="00A7427A">
              <w:rPr>
                <w:rFonts w:ascii="Times New Roman" w:hAnsi="Times New Roman" w:cs="Times New Roman"/>
                <w:sz w:val="24"/>
                <w:szCs w:val="24"/>
              </w:rPr>
              <w:t>, uz paša Uzņēmēja rēķina.</w:t>
            </w:r>
          </w:p>
          <w:p w14:paraId="6943987F" w14:textId="77777777" w:rsidR="00C74897" w:rsidRPr="00A7427A" w:rsidRDefault="00C74897" w:rsidP="00C74897">
            <w:pPr>
              <w:pStyle w:val="ListParagraph"/>
              <w:numPr>
                <w:ilvl w:val="1"/>
                <w:numId w:val="15"/>
              </w:numPr>
              <w:spacing w:line="360" w:lineRule="auto"/>
              <w:ind w:left="567" w:hanging="567"/>
              <w:jc w:val="both"/>
              <w:rPr>
                <w:rFonts w:ascii="Times New Roman" w:hAnsi="Times New Roman" w:cs="Times New Roman"/>
                <w:sz w:val="24"/>
                <w:szCs w:val="24"/>
              </w:rPr>
            </w:pPr>
            <w:r w:rsidRPr="00A7427A">
              <w:rPr>
                <w:rFonts w:ascii="Times New Roman" w:hAnsi="Times New Roman" w:cs="Times New Roman"/>
                <w:sz w:val="24"/>
                <w:szCs w:val="24"/>
              </w:rPr>
              <w:t>Uzņēmējam jānofotografē būvlaukums pirms darbu uzsākšanas. Turpmākā darbu fotografēšana jāveic būvniecības fāzē tādos intervālos, kas atspoguļo galvenos progresa etapus.</w:t>
            </w:r>
          </w:p>
          <w:p w14:paraId="45BB83E5" w14:textId="77777777" w:rsidR="00C74897" w:rsidRDefault="00C74897" w:rsidP="00C74897">
            <w:pPr>
              <w:pStyle w:val="Title"/>
              <w:numPr>
                <w:ilvl w:val="0"/>
                <w:numId w:val="0"/>
              </w:numPr>
              <w:ind w:left="720" w:hanging="360"/>
            </w:pPr>
          </w:p>
        </w:tc>
        <w:tc>
          <w:tcPr>
            <w:tcW w:w="4677" w:type="dxa"/>
          </w:tcPr>
          <w:p w14:paraId="45BFCB40" w14:textId="77777777" w:rsidR="00C74897" w:rsidRPr="007F112D" w:rsidRDefault="00C74897" w:rsidP="005C3B8B">
            <w:pPr>
              <w:suppressAutoHyphens/>
              <w:autoSpaceDN w:val="0"/>
              <w:spacing w:line="360" w:lineRule="auto"/>
              <w:jc w:val="center"/>
              <w:textAlignment w:val="baseline"/>
              <w:rPr>
                <w:rFonts w:ascii="Times New Roman" w:hAnsi="Times New Roman" w:cs="Times New Roman"/>
                <w:b/>
                <w:bCs/>
                <w:sz w:val="24"/>
                <w:szCs w:val="24"/>
              </w:rPr>
            </w:pPr>
          </w:p>
        </w:tc>
      </w:tr>
      <w:tr w:rsidR="00C74897" w14:paraId="7B33A016" w14:textId="77777777" w:rsidTr="007F112D">
        <w:tc>
          <w:tcPr>
            <w:tcW w:w="4957" w:type="dxa"/>
          </w:tcPr>
          <w:p w14:paraId="2358FDF2" w14:textId="773E582F" w:rsidR="00C74897" w:rsidRPr="00C74897" w:rsidRDefault="00C74897" w:rsidP="00C74897">
            <w:pPr>
              <w:pStyle w:val="Title"/>
              <w:spacing w:before="60" w:after="60" w:line="360" w:lineRule="auto"/>
              <w:ind w:left="567" w:hanging="567"/>
              <w:contextualSpacing w:val="0"/>
              <w:jc w:val="both"/>
            </w:pPr>
            <w:r w:rsidRPr="00A7427A">
              <w:t>Pagaidu inženierkomunikācijas</w:t>
            </w:r>
          </w:p>
        </w:tc>
        <w:tc>
          <w:tcPr>
            <w:tcW w:w="4677" w:type="dxa"/>
          </w:tcPr>
          <w:p w14:paraId="2812FAFE" w14:textId="77777777" w:rsidR="00C74897" w:rsidRPr="007F112D" w:rsidRDefault="00C74897" w:rsidP="005C3B8B">
            <w:pPr>
              <w:suppressAutoHyphens/>
              <w:autoSpaceDN w:val="0"/>
              <w:spacing w:line="360" w:lineRule="auto"/>
              <w:jc w:val="center"/>
              <w:textAlignment w:val="baseline"/>
              <w:rPr>
                <w:rFonts w:ascii="Times New Roman" w:hAnsi="Times New Roman" w:cs="Times New Roman"/>
                <w:b/>
                <w:bCs/>
                <w:sz w:val="24"/>
                <w:szCs w:val="24"/>
              </w:rPr>
            </w:pPr>
          </w:p>
        </w:tc>
      </w:tr>
      <w:tr w:rsidR="00C74897" w14:paraId="5B26E844" w14:textId="77777777" w:rsidTr="007F112D">
        <w:tc>
          <w:tcPr>
            <w:tcW w:w="4957" w:type="dxa"/>
          </w:tcPr>
          <w:p w14:paraId="4650F0C0" w14:textId="77777777" w:rsidR="00C74897" w:rsidRPr="00A7427A" w:rsidRDefault="00C74897" w:rsidP="00C74897">
            <w:pPr>
              <w:pStyle w:val="ListParagraph"/>
              <w:numPr>
                <w:ilvl w:val="1"/>
                <w:numId w:val="15"/>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Nepieciešamības gadījumā </w:t>
            </w:r>
            <w:r w:rsidRPr="00A7427A">
              <w:rPr>
                <w:rFonts w:ascii="Times New Roman" w:hAnsi="Times New Roman" w:cs="Times New Roman"/>
                <w:sz w:val="24"/>
                <w:szCs w:val="24"/>
              </w:rPr>
              <w:t xml:space="preserve">Uzņēmējam uz sava rēķina jānoorganizē </w:t>
            </w:r>
            <w:r>
              <w:rPr>
                <w:rFonts w:ascii="Times New Roman" w:hAnsi="Times New Roman" w:cs="Times New Roman"/>
                <w:sz w:val="24"/>
                <w:szCs w:val="24"/>
              </w:rPr>
              <w:t>elektroenerģijas</w:t>
            </w:r>
            <w:r w:rsidRPr="00A7427A">
              <w:rPr>
                <w:rFonts w:ascii="Times New Roman" w:hAnsi="Times New Roman" w:cs="Times New Roman"/>
                <w:sz w:val="24"/>
                <w:szCs w:val="24"/>
              </w:rPr>
              <w:t xml:space="preserve"> un ūdens apgāde, </w:t>
            </w:r>
            <w:r>
              <w:rPr>
                <w:rFonts w:ascii="Times New Roman" w:hAnsi="Times New Roman" w:cs="Times New Roman"/>
                <w:sz w:val="24"/>
                <w:szCs w:val="24"/>
              </w:rPr>
              <w:t>kā arī</w:t>
            </w:r>
            <w:r w:rsidRPr="00A7427A">
              <w:rPr>
                <w:rFonts w:ascii="Times New Roman" w:hAnsi="Times New Roman" w:cs="Times New Roman"/>
                <w:sz w:val="24"/>
                <w:szCs w:val="24"/>
              </w:rPr>
              <w:t xml:space="preserve"> citas komunikācijas, kas </w:t>
            </w:r>
            <w:r>
              <w:rPr>
                <w:rFonts w:ascii="Times New Roman" w:hAnsi="Times New Roman" w:cs="Times New Roman"/>
                <w:sz w:val="24"/>
                <w:szCs w:val="24"/>
              </w:rPr>
              <w:t>ir paredzētas</w:t>
            </w:r>
            <w:r w:rsidRPr="00A7427A">
              <w:rPr>
                <w:rFonts w:ascii="Times New Roman" w:hAnsi="Times New Roman" w:cs="Times New Roman"/>
                <w:sz w:val="24"/>
                <w:szCs w:val="24"/>
              </w:rPr>
              <w:t xml:space="preserve"> būvlaukuma iekārtošanai, un jānodrošina visu cauruļu, kabeļu un armatūras, kas saistītas ar šo komunikāciju uzstādīšanu, piegāde, apkope un aizvākšana pēc darbu pabeigšanas. </w:t>
            </w:r>
          </w:p>
          <w:p w14:paraId="2A30CFE4" w14:textId="77777777" w:rsidR="00C74897" w:rsidRPr="00D44A8F" w:rsidRDefault="00C74897" w:rsidP="00C74897">
            <w:pPr>
              <w:pStyle w:val="ListParagraph"/>
              <w:numPr>
                <w:ilvl w:val="2"/>
                <w:numId w:val="15"/>
              </w:numPr>
              <w:spacing w:line="360" w:lineRule="auto"/>
              <w:ind w:left="709" w:hanging="709"/>
              <w:jc w:val="both"/>
              <w:rPr>
                <w:rFonts w:ascii="Times New Roman" w:hAnsi="Times New Roman" w:cs="Times New Roman"/>
                <w:sz w:val="24"/>
                <w:szCs w:val="24"/>
              </w:rPr>
            </w:pPr>
            <w:r w:rsidRPr="00D44A8F">
              <w:rPr>
                <w:rFonts w:ascii="Times New Roman" w:hAnsi="Times New Roman" w:cs="Times New Roman"/>
                <w:sz w:val="24"/>
                <w:szCs w:val="24"/>
              </w:rPr>
              <w:t xml:space="preserve">Uzņēmējam jānodrošina dzeramā ūdens piegāde būvlaukumā. Uzņēmējam jānodrošina un jāapmaksā visa ūdensapgāde (tajā skaitā pagaidu ūdens </w:t>
            </w:r>
            <w:proofErr w:type="spellStart"/>
            <w:r w:rsidRPr="00D44A8F">
              <w:rPr>
                <w:rFonts w:ascii="Times New Roman" w:hAnsi="Times New Roman" w:cs="Times New Roman"/>
                <w:sz w:val="24"/>
                <w:szCs w:val="24"/>
              </w:rPr>
              <w:t>pieslēgums</w:t>
            </w:r>
            <w:proofErr w:type="spellEnd"/>
            <w:r w:rsidRPr="00D44A8F">
              <w:rPr>
                <w:rFonts w:ascii="Times New Roman" w:hAnsi="Times New Roman" w:cs="Times New Roman"/>
                <w:sz w:val="24"/>
                <w:szCs w:val="24"/>
              </w:rPr>
              <w:t xml:space="preserve"> vai cita alternatīva ūdensapgāde), kas nepieciešama būvdarbiem, sanitārajām ietaisēm, būvlaukuma birojiem un cauruļvadu skalošanai un testēšanai.</w:t>
            </w:r>
          </w:p>
          <w:p w14:paraId="2DA42503" w14:textId="77777777" w:rsidR="00C74897" w:rsidRPr="00D44A8F" w:rsidRDefault="00C74897" w:rsidP="00C74897">
            <w:pPr>
              <w:pStyle w:val="ListParagraph"/>
              <w:numPr>
                <w:ilvl w:val="2"/>
                <w:numId w:val="15"/>
              </w:numPr>
              <w:spacing w:line="360" w:lineRule="auto"/>
              <w:ind w:left="709" w:hanging="709"/>
              <w:jc w:val="both"/>
              <w:rPr>
                <w:rFonts w:ascii="Times New Roman" w:hAnsi="Times New Roman" w:cs="Times New Roman"/>
                <w:sz w:val="24"/>
                <w:szCs w:val="24"/>
              </w:rPr>
            </w:pPr>
            <w:r w:rsidRPr="00D44A8F">
              <w:rPr>
                <w:rFonts w:ascii="Times New Roman" w:hAnsi="Times New Roman" w:cs="Times New Roman"/>
                <w:sz w:val="24"/>
                <w:szCs w:val="24"/>
              </w:rPr>
              <w:t xml:space="preserve">Uzņēmējam uz sava rēķina jāpiegādā, jāuzstāda, jādarbina un jāapkopj visa elektroapgādes sistēma (tajā skaitā pagaidu elektroapgādes </w:t>
            </w:r>
            <w:proofErr w:type="spellStart"/>
            <w:r w:rsidRPr="00D44A8F">
              <w:rPr>
                <w:rFonts w:ascii="Times New Roman" w:hAnsi="Times New Roman" w:cs="Times New Roman"/>
                <w:sz w:val="24"/>
                <w:szCs w:val="24"/>
              </w:rPr>
              <w:t>pieslēgums</w:t>
            </w:r>
            <w:proofErr w:type="spellEnd"/>
            <w:r w:rsidRPr="00D44A8F">
              <w:rPr>
                <w:rFonts w:ascii="Times New Roman" w:hAnsi="Times New Roman" w:cs="Times New Roman"/>
                <w:sz w:val="24"/>
                <w:szCs w:val="24"/>
              </w:rPr>
              <w:t>), kas nepieciešama būvdarbiem</w:t>
            </w:r>
            <w:r w:rsidRPr="00D44A8F">
              <w:rPr>
                <w:rFonts w:ascii="Times New Roman" w:hAnsi="Times New Roman" w:cs="Times New Roman"/>
                <w:strike/>
                <w:sz w:val="24"/>
                <w:szCs w:val="24"/>
              </w:rPr>
              <w:t>;</w:t>
            </w:r>
          </w:p>
          <w:p w14:paraId="0D2CAD00" w14:textId="77777777" w:rsidR="00C74897" w:rsidRPr="00D44A8F" w:rsidRDefault="00C74897" w:rsidP="00C74897">
            <w:pPr>
              <w:pStyle w:val="ListParagraph"/>
              <w:numPr>
                <w:ilvl w:val="2"/>
                <w:numId w:val="15"/>
              </w:numPr>
              <w:spacing w:line="360" w:lineRule="auto"/>
              <w:ind w:left="709" w:hanging="709"/>
              <w:jc w:val="both"/>
              <w:rPr>
                <w:rFonts w:ascii="Times New Roman" w:hAnsi="Times New Roman" w:cs="Times New Roman"/>
                <w:sz w:val="24"/>
                <w:szCs w:val="24"/>
              </w:rPr>
            </w:pPr>
            <w:r w:rsidRPr="00D44A8F">
              <w:rPr>
                <w:rFonts w:ascii="Times New Roman" w:hAnsi="Times New Roman" w:cs="Times New Roman"/>
                <w:sz w:val="24"/>
                <w:szCs w:val="24"/>
              </w:rPr>
              <w:t>Ja Uzņēmējs izmanto siltumapgādes resursus Pasūtītāja telpām, pirms darbu uzsākšanas Pasūtītājs vienojas par konkrēta tarifa piemērošanu attiecībā pret izmantojamo telpu platību, proporcionāli aprēķinot pēc kopējā ēkas siltumapgādes patēriņa, izrakstot rēķinu Uzņēmējam reizi mēnesī.</w:t>
            </w:r>
          </w:p>
          <w:p w14:paraId="05F5825D" w14:textId="77777777" w:rsidR="00C74897" w:rsidRPr="00A7427A" w:rsidRDefault="00C74897" w:rsidP="00C74897">
            <w:pPr>
              <w:pStyle w:val="ListParagraph"/>
              <w:numPr>
                <w:ilvl w:val="1"/>
                <w:numId w:val="15"/>
              </w:numPr>
              <w:spacing w:line="360" w:lineRule="auto"/>
              <w:ind w:left="567" w:hanging="567"/>
              <w:jc w:val="both"/>
              <w:rPr>
                <w:rFonts w:ascii="Times New Roman" w:hAnsi="Times New Roman" w:cs="Times New Roman"/>
                <w:sz w:val="24"/>
                <w:szCs w:val="24"/>
              </w:rPr>
            </w:pPr>
            <w:r w:rsidRPr="00A7427A">
              <w:rPr>
                <w:rFonts w:ascii="Times New Roman" w:hAnsi="Times New Roman" w:cs="Times New Roman"/>
                <w:sz w:val="24"/>
                <w:szCs w:val="24"/>
              </w:rPr>
              <w:t>Pēc darbu pabeigšanas vai gadījumā, ja pagaidu ietaises vairs nav nepieciešamas, Uzņēmējam tās jānojauc un būvlaukums jāsakārto atbilstoši tā sākotnējam stāvoklim. Visas ar pagaidu ietaisēm, t.sk., bet ne ierobežojoši, instalāciju apkopi, pārvietošanu un aizvākšanu, saistītās izmaksas jāuzņemas Uzņēmējam.</w:t>
            </w:r>
          </w:p>
          <w:p w14:paraId="5862A899" w14:textId="77777777" w:rsidR="00C74897" w:rsidRPr="00A7427A" w:rsidRDefault="00C74897" w:rsidP="00C74897">
            <w:pPr>
              <w:pStyle w:val="Title"/>
              <w:numPr>
                <w:ilvl w:val="0"/>
                <w:numId w:val="0"/>
              </w:numPr>
              <w:spacing w:before="60" w:after="60" w:line="360" w:lineRule="auto"/>
              <w:ind w:left="567"/>
              <w:contextualSpacing w:val="0"/>
              <w:jc w:val="both"/>
            </w:pPr>
          </w:p>
        </w:tc>
        <w:tc>
          <w:tcPr>
            <w:tcW w:w="4677" w:type="dxa"/>
          </w:tcPr>
          <w:p w14:paraId="5BEAD62A" w14:textId="77777777" w:rsidR="00C74897" w:rsidRPr="007F112D" w:rsidRDefault="00C74897" w:rsidP="005C3B8B">
            <w:pPr>
              <w:suppressAutoHyphens/>
              <w:autoSpaceDN w:val="0"/>
              <w:spacing w:line="360" w:lineRule="auto"/>
              <w:jc w:val="center"/>
              <w:textAlignment w:val="baseline"/>
              <w:rPr>
                <w:rFonts w:ascii="Times New Roman" w:hAnsi="Times New Roman" w:cs="Times New Roman"/>
                <w:b/>
                <w:bCs/>
                <w:sz w:val="24"/>
                <w:szCs w:val="24"/>
              </w:rPr>
            </w:pPr>
          </w:p>
        </w:tc>
      </w:tr>
      <w:tr w:rsidR="00C74897" w14:paraId="545DD4A9" w14:textId="77777777" w:rsidTr="007F112D">
        <w:tc>
          <w:tcPr>
            <w:tcW w:w="4957" w:type="dxa"/>
          </w:tcPr>
          <w:p w14:paraId="35DDB9C8" w14:textId="5094F198" w:rsidR="00C74897" w:rsidRPr="00C74897" w:rsidRDefault="00C74897" w:rsidP="00C74897">
            <w:pPr>
              <w:pStyle w:val="Title"/>
              <w:spacing w:before="60" w:after="60" w:line="360" w:lineRule="auto"/>
              <w:ind w:left="567" w:hanging="567"/>
              <w:contextualSpacing w:val="0"/>
              <w:jc w:val="both"/>
            </w:pPr>
            <w:r w:rsidRPr="00A7427A">
              <w:t>Vispārējas prasības vides apsaimniekošanai būvniecības laikā</w:t>
            </w:r>
          </w:p>
        </w:tc>
        <w:tc>
          <w:tcPr>
            <w:tcW w:w="4677" w:type="dxa"/>
          </w:tcPr>
          <w:p w14:paraId="162CEBC6" w14:textId="77777777" w:rsidR="00C74897" w:rsidRPr="007F112D" w:rsidRDefault="00C74897" w:rsidP="005C3B8B">
            <w:pPr>
              <w:suppressAutoHyphens/>
              <w:autoSpaceDN w:val="0"/>
              <w:spacing w:line="360" w:lineRule="auto"/>
              <w:jc w:val="center"/>
              <w:textAlignment w:val="baseline"/>
              <w:rPr>
                <w:rFonts w:ascii="Times New Roman" w:hAnsi="Times New Roman" w:cs="Times New Roman"/>
                <w:b/>
                <w:bCs/>
                <w:sz w:val="24"/>
                <w:szCs w:val="24"/>
              </w:rPr>
            </w:pPr>
          </w:p>
        </w:tc>
      </w:tr>
      <w:tr w:rsidR="00C74897" w14:paraId="34A83BAD" w14:textId="77777777" w:rsidTr="007F112D">
        <w:tc>
          <w:tcPr>
            <w:tcW w:w="4957" w:type="dxa"/>
          </w:tcPr>
          <w:p w14:paraId="30C6E6DB" w14:textId="77777777" w:rsidR="00C74897" w:rsidRPr="00A7427A" w:rsidRDefault="00C74897" w:rsidP="00C74897">
            <w:pPr>
              <w:spacing w:line="360" w:lineRule="auto"/>
              <w:ind w:left="567"/>
              <w:jc w:val="both"/>
              <w:rPr>
                <w:rFonts w:ascii="Times New Roman" w:hAnsi="Times New Roman" w:cs="Times New Roman"/>
                <w:sz w:val="24"/>
                <w:szCs w:val="24"/>
              </w:rPr>
            </w:pPr>
            <w:r w:rsidRPr="00A7427A">
              <w:rPr>
                <w:rFonts w:ascii="Times New Roman" w:hAnsi="Times New Roman" w:cs="Times New Roman"/>
                <w:sz w:val="24"/>
                <w:szCs w:val="24"/>
              </w:rPr>
              <w:t>Uzņēmējam jāsagatavo un jāiesniedz Pasūtītājam apstiprināšanai vides aizsardzības plāns būvdarbu veikšanai. Plānā cita starpā jāiekļauj šādi aspekti, kas sniedz ierosinājumus piesārņojuma novēršanai un/vai samazināšanai:</w:t>
            </w:r>
          </w:p>
          <w:p w14:paraId="5993302E" w14:textId="77777777" w:rsidR="00C74897" w:rsidRPr="00A7427A" w:rsidRDefault="00C74897" w:rsidP="00C74897">
            <w:pPr>
              <w:pStyle w:val="ListParagraph"/>
              <w:numPr>
                <w:ilvl w:val="2"/>
                <w:numId w:val="16"/>
              </w:numPr>
              <w:spacing w:line="360" w:lineRule="auto"/>
              <w:ind w:left="993"/>
              <w:jc w:val="both"/>
              <w:rPr>
                <w:rFonts w:ascii="Times New Roman" w:hAnsi="Times New Roman" w:cs="Times New Roman"/>
                <w:sz w:val="24"/>
                <w:szCs w:val="24"/>
              </w:rPr>
            </w:pPr>
            <w:r w:rsidRPr="00A7427A">
              <w:rPr>
                <w:rFonts w:ascii="Times New Roman" w:hAnsi="Times New Roman" w:cs="Times New Roman"/>
                <w:sz w:val="24"/>
                <w:szCs w:val="24"/>
              </w:rPr>
              <w:t>sanitārās iekārtas būvlaukuma personālam;</w:t>
            </w:r>
          </w:p>
          <w:p w14:paraId="7EAC3FA1" w14:textId="77777777" w:rsidR="00C74897" w:rsidRPr="00A7427A" w:rsidRDefault="00C74897" w:rsidP="00C74897">
            <w:pPr>
              <w:pStyle w:val="ListParagraph"/>
              <w:numPr>
                <w:ilvl w:val="2"/>
                <w:numId w:val="16"/>
              </w:numPr>
              <w:spacing w:line="360" w:lineRule="auto"/>
              <w:ind w:left="993"/>
              <w:jc w:val="both"/>
              <w:rPr>
                <w:rFonts w:ascii="Times New Roman" w:hAnsi="Times New Roman" w:cs="Times New Roman"/>
                <w:sz w:val="24"/>
                <w:szCs w:val="24"/>
              </w:rPr>
            </w:pPr>
            <w:r w:rsidRPr="00A7427A">
              <w:rPr>
                <w:rFonts w:ascii="Times New Roman" w:hAnsi="Times New Roman" w:cs="Times New Roman"/>
                <w:sz w:val="24"/>
                <w:szCs w:val="24"/>
              </w:rPr>
              <w:t>izraktā materiāla pārpalikuma likvidēšana;</w:t>
            </w:r>
          </w:p>
          <w:p w14:paraId="31120B69" w14:textId="77777777" w:rsidR="00C74897" w:rsidRPr="00A7427A" w:rsidRDefault="00C74897" w:rsidP="00C74897">
            <w:pPr>
              <w:pStyle w:val="ListParagraph"/>
              <w:numPr>
                <w:ilvl w:val="2"/>
                <w:numId w:val="16"/>
              </w:numPr>
              <w:spacing w:line="360" w:lineRule="auto"/>
              <w:ind w:left="993"/>
              <w:jc w:val="both"/>
              <w:rPr>
                <w:rFonts w:ascii="Times New Roman" w:hAnsi="Times New Roman" w:cs="Times New Roman"/>
                <w:sz w:val="24"/>
                <w:szCs w:val="24"/>
              </w:rPr>
            </w:pPr>
            <w:r w:rsidRPr="00A7427A">
              <w:rPr>
                <w:rFonts w:ascii="Times New Roman" w:hAnsi="Times New Roman" w:cs="Times New Roman"/>
                <w:sz w:val="24"/>
                <w:szCs w:val="24"/>
              </w:rPr>
              <w:t>ieplūstošo ūdeņu piesārņojums ar eļļu, piesārņoto ūdeni, būvmateriāliem un ķimikālijām;</w:t>
            </w:r>
          </w:p>
          <w:p w14:paraId="1C4C81CE" w14:textId="77777777" w:rsidR="00C74897" w:rsidRPr="00A7427A" w:rsidRDefault="00C74897" w:rsidP="00C74897">
            <w:pPr>
              <w:pStyle w:val="ListParagraph"/>
              <w:numPr>
                <w:ilvl w:val="2"/>
                <w:numId w:val="16"/>
              </w:numPr>
              <w:spacing w:line="360" w:lineRule="auto"/>
              <w:ind w:left="993"/>
              <w:jc w:val="both"/>
              <w:rPr>
                <w:rFonts w:ascii="Times New Roman" w:hAnsi="Times New Roman" w:cs="Times New Roman"/>
                <w:sz w:val="24"/>
                <w:szCs w:val="24"/>
              </w:rPr>
            </w:pPr>
            <w:r w:rsidRPr="00A7427A">
              <w:rPr>
                <w:rFonts w:ascii="Times New Roman" w:hAnsi="Times New Roman" w:cs="Times New Roman"/>
                <w:sz w:val="24"/>
                <w:szCs w:val="24"/>
              </w:rPr>
              <w:t>troksnis;</w:t>
            </w:r>
          </w:p>
          <w:p w14:paraId="3E1C7A54" w14:textId="77777777" w:rsidR="00C74897" w:rsidRPr="00A7427A" w:rsidRDefault="00C74897" w:rsidP="00C74897">
            <w:pPr>
              <w:pStyle w:val="ListParagraph"/>
              <w:numPr>
                <w:ilvl w:val="2"/>
                <w:numId w:val="16"/>
              </w:numPr>
              <w:spacing w:line="360" w:lineRule="auto"/>
              <w:ind w:left="993"/>
              <w:jc w:val="both"/>
              <w:rPr>
                <w:rFonts w:ascii="Times New Roman" w:hAnsi="Times New Roman" w:cs="Times New Roman"/>
                <w:sz w:val="24"/>
                <w:szCs w:val="24"/>
              </w:rPr>
            </w:pPr>
            <w:r w:rsidRPr="00A7427A">
              <w:rPr>
                <w:rFonts w:ascii="Times New Roman" w:hAnsi="Times New Roman" w:cs="Times New Roman"/>
                <w:sz w:val="24"/>
                <w:szCs w:val="24"/>
              </w:rPr>
              <w:t>gaisa piesārņojums;</w:t>
            </w:r>
          </w:p>
          <w:p w14:paraId="658DAEB9" w14:textId="77777777" w:rsidR="00C74897" w:rsidRPr="00A7427A" w:rsidRDefault="00C74897" w:rsidP="00C74897">
            <w:pPr>
              <w:pStyle w:val="ListParagraph"/>
              <w:numPr>
                <w:ilvl w:val="2"/>
                <w:numId w:val="16"/>
              </w:numPr>
              <w:spacing w:line="360" w:lineRule="auto"/>
              <w:ind w:left="993"/>
              <w:jc w:val="both"/>
              <w:rPr>
                <w:rFonts w:ascii="Times New Roman" w:hAnsi="Times New Roman" w:cs="Times New Roman"/>
                <w:sz w:val="24"/>
                <w:szCs w:val="24"/>
              </w:rPr>
            </w:pPr>
            <w:r w:rsidRPr="00A7427A">
              <w:rPr>
                <w:rFonts w:ascii="Times New Roman" w:hAnsi="Times New Roman" w:cs="Times New Roman"/>
                <w:sz w:val="24"/>
                <w:szCs w:val="24"/>
              </w:rPr>
              <w:t>būvlaukuma tīrība;</w:t>
            </w:r>
          </w:p>
          <w:p w14:paraId="0774D09E" w14:textId="77777777" w:rsidR="00C74897" w:rsidRPr="00A7427A" w:rsidRDefault="00C74897" w:rsidP="00C74897">
            <w:pPr>
              <w:pStyle w:val="Subtitle"/>
              <w:spacing w:before="60" w:after="60" w:line="360" w:lineRule="auto"/>
              <w:ind w:left="567" w:hanging="567"/>
              <w:contextualSpacing w:val="0"/>
              <w:rPr>
                <w:szCs w:val="24"/>
              </w:rPr>
            </w:pPr>
            <w:r w:rsidRPr="00A7427A">
              <w:rPr>
                <w:szCs w:val="24"/>
              </w:rPr>
              <w:t>Būvlaukuma tīrība:</w:t>
            </w:r>
          </w:p>
          <w:p w14:paraId="2773F5F9"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Uzņēmējam netiks piedāvāti laukumi atkritumu ievietošanai, un viņam jāorganizē rakšanas atkritumu izvietošanas iespējas uz paša rēķina. Neatļauta atkritumu izvietošana nav pieļaujama</w:t>
            </w:r>
          </w:p>
          <w:p w14:paraId="26B00A41"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Uzņēmējs ir atbildīgs par adekvātu būvlaukuma un būvju apkopi. Materiāli un aprīkojums jānovieto, jāuzglabā un jāsakrauj tādā kārtībā, kas iespējami samazinātu vietējo aktivitāšu traucējumus un pārtraukumus. Uzņēmējam jāveic visi nepieciešamie pasākumi, lai nepieļautu, ka transportlīdzekļi izgāž dubļus vai citus atkritumus uz ceļiem un ietvēm, un nekavējoties jāaizvāc jebkuri šādā veidā izgāzti materiāli.</w:t>
            </w:r>
          </w:p>
          <w:p w14:paraId="4A862D50"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Uzņēmējam jāveic būvlaukuma attīrīšanu no visiem kokiem, krūmiem un pārējiem augiem, saknēm u.c. traucējošiem objektiem. Koki ir jāizceļ ar visām saknēm vai jānocērt tuvu zemes līmenim tikai tajās vietās, kur to norādīts plānā. Stumbri, zari un lapotnes jāutilizē atbilstoši lokālo institūciju prasībām. Esošie vai pēc koku gāšanas palikušie celmi un saknes jāizrok un jāizvieto ārpus būvlaukuma teritorijas. Palikušās bedres jāaizber ar apstiprinātu materiālu un jāsapresē līdz apkārtējās augsnes sausnes blīvumam.</w:t>
            </w:r>
          </w:p>
          <w:p w14:paraId="18853DC4"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 xml:space="preserve">Labiekārtošanai piemērotais materiāls jāsakrauj kaudzēs būvlaukumā. Uzņēmējam, sekojot Pasūtītāja norādījumiem, citi materiāli jālikvidē. Uzņēmējam jāiekrauj, jātransportē un jāizgāž visi būvgruži, kas radušies darbu izpildes laikā, atļautā pašvaldības iestāžu norādītā izgāztuvē. Uzņēmējs ir atbildīgs par visiem ar materiālu izgāšanu saistītajiem izdevumiem. </w:t>
            </w:r>
          </w:p>
          <w:p w14:paraId="4A9F4AAA"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Uzņēmējam būvlaukumā jāuzstāda atsevišķi konteineri bīstamajiem atkritumiem, ja tādi rodas būvdarbu procesā.</w:t>
            </w:r>
          </w:p>
          <w:p w14:paraId="5C003A04"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 xml:space="preserve">Ja Pasūtītāja ieskatā būvlaukums netiek uzturēts atbilstošā kārtībā, tam ir tiesības rakstiski to norādīt Uzņēmējam un tam ir pienākums 2 dienu laikā izpildīt Pasūtītāja norādīto. </w:t>
            </w:r>
          </w:p>
          <w:p w14:paraId="0FBE98A0"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 xml:space="preserve">Uzņēmējam jāuzkopj visi izbērtie netīrumi, grants vai citi nepiederoši materiāli, kas radušies būvdarbu rezultātā, no visām ielām un ceļiem būvlaukuma tuvumā pēc katras dienas darbu pabeigšanas. </w:t>
            </w:r>
          </w:p>
          <w:p w14:paraId="1DF1FE8E"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 xml:space="preserve">Uzņēmējs nodrošina, ka darba dienas / maiņas beigās tiek veikta darba vietas sakārtošana / tīrīšana - savās vietās nolikti instrumenti, materiāli, tehnika, darba apģērbs un veikta visu atgriezumu un būvgružu savākšana un nogādāšana tam paredzētā vietā, veikti uzkopšanas darbi. </w:t>
            </w:r>
          </w:p>
          <w:p w14:paraId="67BF4B8D"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 xml:space="preserve">Smēķēt atļauts tikai objektā atsevišķi paredzētā smēķētāju zonā, kur ierīkojams pelnu trauks, kas regulāri tiek iztīrīts. </w:t>
            </w:r>
          </w:p>
          <w:p w14:paraId="30C24261"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Pēc būvdarbu pabeigšanas Uzņēmējam  jāaizvāc visi būvgruži un liekie materiāli (t.sk. visas pagaidu konstrukcijas, brīdinājumu zīmes, instrumenti, sastatnes, materiāli, izejvielas un celtniecības mašīnas vai aprīkojums, ko Uzņēmējs vai kāds no viņa apakšuzņēmējiem izmantojuši darbu veikšanai) no būvlaukuma un tā apkārtnes. Uzņēmējam jāuzkopj visas būves un jāatstāj būvlaukums labā kārtībā.</w:t>
            </w:r>
          </w:p>
          <w:p w14:paraId="27795B22"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Ja Uzņēmējs atsakās vai ignorē prasību veikt vai nekvalitatīvi veic būvgružu, atkritumu un pagaidu konstrukciju aizvākšanu vai bruģēto teritoriju un gājēju ietvju tīrīšanu, kā noteikts šajās prasībās, Pasūtītājs var pēc paša izvēles aizvākt un izgāzt minētos būvgružus, atkritumus un pagaidu būves, uzkopt bruģētās teritorijas vai gājēju ietves un atskaitīt attiecīgās izmaksas no summas, kas pienāktos Uzņēmējam saskaņā ar līgumu.</w:t>
            </w:r>
          </w:p>
          <w:p w14:paraId="75A9DD4C" w14:textId="77777777" w:rsidR="00C74897" w:rsidRPr="00A7427A" w:rsidRDefault="00C74897" w:rsidP="00C74897">
            <w:pPr>
              <w:pStyle w:val="Subtitle"/>
              <w:spacing w:before="60" w:after="60" w:line="360" w:lineRule="auto"/>
              <w:ind w:left="567" w:hanging="567"/>
              <w:contextualSpacing w:val="0"/>
              <w:rPr>
                <w:szCs w:val="24"/>
              </w:rPr>
            </w:pPr>
            <w:r w:rsidRPr="00A7427A">
              <w:rPr>
                <w:szCs w:val="24"/>
              </w:rPr>
              <w:t>Ielu un ietvju šķēršļi</w:t>
            </w:r>
          </w:p>
          <w:p w14:paraId="109BA46C" w14:textId="77777777" w:rsidR="00C74897" w:rsidRPr="00A7427A" w:rsidRDefault="00C74897" w:rsidP="00C74897">
            <w:pPr>
              <w:pStyle w:val="ListParagraph"/>
              <w:numPr>
                <w:ilvl w:val="2"/>
                <w:numId w:val="15"/>
              </w:numPr>
              <w:autoSpaceDE w:val="0"/>
              <w:autoSpaceDN w:val="0"/>
              <w:adjustRightInd w:val="0"/>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Visi darbi, kas ietekmē satiksmi uz sabiedriskajiem ceļiem, jāplāno uzraugošajām institūcijām un Pasūtītājam pieņemamā veidā. Pirms darbu uzsākšanas Uzņēmējam jāsastāda saskaņota plānoto darbu programma.</w:t>
            </w:r>
          </w:p>
          <w:p w14:paraId="3DFF87CB" w14:textId="77777777" w:rsidR="00C74897" w:rsidRPr="00A7427A" w:rsidRDefault="00C74897" w:rsidP="00C74897">
            <w:pPr>
              <w:pStyle w:val="ListParagraph"/>
              <w:numPr>
                <w:ilvl w:val="2"/>
                <w:numId w:val="15"/>
              </w:numPr>
              <w:autoSpaceDE w:val="0"/>
              <w:autoSpaceDN w:val="0"/>
              <w:adjustRightInd w:val="0"/>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Ja satiksme uz ceļiem ir slēgta vai kā citādi ierobežota, Uzņēmējam jāveic adekvātas izmaiņas un uz darba izpildes periodu jāpiegādā, jāuzstāda un jāuztur brīdinājuma, norādījuma u.c. zīmes, kā arī kontroles signāli, ja tādi uzskatīti par nepieciešamiem, saskaņojot ar Pasūtītāja pārstāvi.</w:t>
            </w:r>
          </w:p>
          <w:p w14:paraId="0F09584E" w14:textId="77777777" w:rsidR="00C74897" w:rsidRPr="00A7427A" w:rsidRDefault="00C74897" w:rsidP="00C74897">
            <w:pPr>
              <w:pStyle w:val="ListParagraph"/>
              <w:numPr>
                <w:ilvl w:val="2"/>
                <w:numId w:val="15"/>
              </w:numPr>
              <w:autoSpaceDE w:val="0"/>
              <w:autoSpaceDN w:val="0"/>
              <w:adjustRightInd w:val="0"/>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 xml:space="preserve">Uzņēmējs  ir atbildīgs par visām izmaksām, kas saistītas ar izmaiņām, gaismām, zīmēm, </w:t>
            </w:r>
            <w:proofErr w:type="spellStart"/>
            <w:r w:rsidRPr="00A7427A">
              <w:rPr>
                <w:rFonts w:ascii="Times New Roman" w:hAnsi="Times New Roman" w:cs="Times New Roman"/>
                <w:sz w:val="24"/>
                <w:szCs w:val="24"/>
              </w:rPr>
              <w:t>signāloperatoriem</w:t>
            </w:r>
            <w:proofErr w:type="spellEnd"/>
            <w:r w:rsidRPr="00A7427A">
              <w:rPr>
                <w:rFonts w:ascii="Times New Roman" w:hAnsi="Times New Roman" w:cs="Times New Roman"/>
                <w:sz w:val="24"/>
                <w:szCs w:val="24"/>
              </w:rPr>
              <w:t>, signalizētājiem u.tml., un tās jāuzskata par iekļautām Uzņēmēja cenā.</w:t>
            </w:r>
          </w:p>
          <w:p w14:paraId="748D6ED7" w14:textId="77777777" w:rsidR="00C74897" w:rsidRPr="00A7427A" w:rsidRDefault="00C74897" w:rsidP="00C74897">
            <w:pPr>
              <w:pStyle w:val="ListParagraph"/>
              <w:numPr>
                <w:ilvl w:val="2"/>
                <w:numId w:val="15"/>
              </w:numPr>
              <w:autoSpaceDE w:val="0"/>
              <w:autoSpaceDN w:val="0"/>
              <w:adjustRightInd w:val="0"/>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Uzņēmējam jāveic visi nepieciešamie pasākumi, lai novērstu netīru transportlīdzekļu izbraukšanu no būvlaukuma, atstājot izgāztus dubļus vai citus gružus uz blakusesošajiem ceļiem vai ietvēm, un nekavējoties jāaizvāc jebkuri šādā veidā izgāzti materiāli. Šī punkta noteikumi attiecas arī uz bruģētajām/asfaltētajām Pasūtītāja teritorijām.</w:t>
            </w:r>
          </w:p>
          <w:p w14:paraId="70E22B62" w14:textId="77777777" w:rsidR="00C74897" w:rsidRPr="00A7427A" w:rsidRDefault="00C74897" w:rsidP="00C74897">
            <w:pPr>
              <w:pStyle w:val="Subtitle"/>
              <w:spacing w:before="60" w:after="60" w:line="360" w:lineRule="auto"/>
              <w:ind w:left="567" w:hanging="567"/>
              <w:contextualSpacing w:val="0"/>
              <w:rPr>
                <w:szCs w:val="24"/>
              </w:rPr>
            </w:pPr>
            <w:r w:rsidRPr="00A7427A">
              <w:rPr>
                <w:szCs w:val="24"/>
              </w:rPr>
              <w:t>Esošās komunikācijas</w:t>
            </w:r>
          </w:p>
          <w:p w14:paraId="2FA7436B" w14:textId="77777777" w:rsidR="00C74897" w:rsidRPr="00A7427A" w:rsidRDefault="00C74897" w:rsidP="00C74897">
            <w:pPr>
              <w:pStyle w:val="ListParagraph"/>
              <w:numPr>
                <w:ilvl w:val="2"/>
                <w:numId w:val="15"/>
              </w:numPr>
              <w:autoSpaceDE w:val="0"/>
              <w:autoSpaceDN w:val="0"/>
              <w:adjustRightInd w:val="0"/>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Uzņēmējam jākonsultējas ar visām atbildīgajām institūcijām pirms rakšanas darbu uzsākšanas un jānoskaidro precīza esošo komunikāciju atrašanās vieta, kas var ietekmēt vai ko var ietekmēt būvdarbi.</w:t>
            </w:r>
          </w:p>
          <w:p w14:paraId="3ED21A3E" w14:textId="77777777" w:rsidR="00C74897" w:rsidRPr="00A7427A" w:rsidRDefault="00C74897" w:rsidP="00C74897">
            <w:pPr>
              <w:pStyle w:val="ListParagraph"/>
              <w:numPr>
                <w:ilvl w:val="2"/>
                <w:numId w:val="15"/>
              </w:numPr>
              <w:autoSpaceDE w:val="0"/>
              <w:autoSpaceDN w:val="0"/>
              <w:adjustRightInd w:val="0"/>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Uzņēmējam jāizpilda noteikumi, kurus var izvirzīt Institūcijas, kas saistītas ar ūdens maģistrāļu, kanalizāciju, telefona kabeļu, elektrības vadu vai citu būvlaukumā esošo komunikāciju uzturēšanu un aizsardzību, visus komunikāciju bojājumus novēršot par saviem līdzekļiem.</w:t>
            </w:r>
          </w:p>
          <w:p w14:paraId="1D45831C" w14:textId="77777777" w:rsidR="00C74897" w:rsidRPr="00A7427A" w:rsidRDefault="00C74897" w:rsidP="00C74897">
            <w:pPr>
              <w:pStyle w:val="ListParagraph"/>
              <w:numPr>
                <w:ilvl w:val="2"/>
                <w:numId w:val="15"/>
              </w:numPr>
              <w:autoSpaceDE w:val="0"/>
              <w:autoSpaceDN w:val="0"/>
              <w:adjustRightInd w:val="0"/>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Žogi, sienas un citas ierobežojošas konstrukcijas, kur tādas ir, uz laiku jāatver, lai nodrošinātu piekļūšanu būvlaukumam. Tās jāuzstāda atpakaļ sākotnējā stāvoklī, kas būtu pieņemams Pasūtītājam.</w:t>
            </w:r>
          </w:p>
          <w:p w14:paraId="0EC380B2" w14:textId="77777777" w:rsidR="00C74897" w:rsidRPr="00A7427A" w:rsidRDefault="00C74897" w:rsidP="00C74897">
            <w:pPr>
              <w:pStyle w:val="ListParagraph"/>
              <w:numPr>
                <w:ilvl w:val="2"/>
                <w:numId w:val="15"/>
              </w:numPr>
              <w:autoSpaceDE w:val="0"/>
              <w:autoSpaceDN w:val="0"/>
              <w:adjustRightInd w:val="0"/>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Gadījumā, ja Uzņēmēja vainas dēļ tiek bojātas ūdens, kanalizācijas, elektrības vai telefona instalācijas (neatkarīgi no to marķējuma), Uzņēmējam nekavējoties jāinformē attiecīgā institūcija, nosūtot paziņojuma kopiju Pasūtītājam.</w:t>
            </w:r>
          </w:p>
          <w:p w14:paraId="7D2CF6FD" w14:textId="77777777" w:rsidR="00C74897" w:rsidRPr="00A7427A" w:rsidRDefault="00C74897" w:rsidP="00C74897">
            <w:pPr>
              <w:pStyle w:val="ListParagraph"/>
              <w:numPr>
                <w:ilvl w:val="2"/>
                <w:numId w:val="15"/>
              </w:numPr>
              <w:autoSpaceDE w:val="0"/>
              <w:autoSpaceDN w:val="0"/>
              <w:adjustRightInd w:val="0"/>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Jebkuri Uzņēmēja izraisīti bojājumi esošajās komunikācijās jāsalabo līdz sākotnējam vai labākam stāvoklim par Uzņēmēja līdzekļiem.</w:t>
            </w:r>
          </w:p>
          <w:p w14:paraId="410C4F4E" w14:textId="77777777" w:rsidR="00C74897" w:rsidRPr="00A7427A" w:rsidRDefault="00C74897" w:rsidP="00C74897">
            <w:pPr>
              <w:pStyle w:val="ListParagraph"/>
              <w:numPr>
                <w:ilvl w:val="2"/>
                <w:numId w:val="15"/>
              </w:numPr>
              <w:spacing w:line="360" w:lineRule="auto"/>
              <w:ind w:left="709"/>
              <w:jc w:val="both"/>
              <w:rPr>
                <w:rFonts w:ascii="Times New Roman" w:hAnsi="Times New Roman" w:cs="Times New Roman"/>
                <w:sz w:val="24"/>
                <w:szCs w:val="24"/>
              </w:rPr>
            </w:pPr>
            <w:r w:rsidRPr="00A7427A">
              <w:rPr>
                <w:rFonts w:ascii="Times New Roman" w:hAnsi="Times New Roman" w:cs="Times New Roman"/>
                <w:sz w:val="24"/>
                <w:szCs w:val="24"/>
              </w:rPr>
              <w:t>Ja nepieciešams, Uzņēmējam par saviem līdzekļiem jāveic izpētes rakšanas darbi, lai apstiprinātu vai noteiktu esošo komunikāciju tipus, izmērus un atrašanās vietas.</w:t>
            </w:r>
          </w:p>
          <w:p w14:paraId="104B45DF" w14:textId="77777777" w:rsidR="00C74897" w:rsidRPr="00A7427A" w:rsidRDefault="00C74897" w:rsidP="00C74897">
            <w:pPr>
              <w:pStyle w:val="Subtitle"/>
              <w:spacing w:before="60" w:after="60" w:line="360" w:lineRule="auto"/>
              <w:ind w:left="567" w:hanging="567"/>
              <w:contextualSpacing w:val="0"/>
              <w:rPr>
                <w:rFonts w:eastAsia="Calibri"/>
                <w:szCs w:val="24"/>
              </w:rPr>
            </w:pPr>
            <w:r w:rsidRPr="00A7427A">
              <w:rPr>
                <w:rFonts w:eastAsia="Calibri"/>
                <w:szCs w:val="24"/>
              </w:rPr>
              <w:t>Demontāžas darbi</w:t>
            </w:r>
          </w:p>
          <w:p w14:paraId="32C42A05" w14:textId="77777777" w:rsidR="00C74897" w:rsidRPr="00A7427A" w:rsidRDefault="00C74897" w:rsidP="00C74897">
            <w:pPr>
              <w:spacing w:line="360" w:lineRule="auto"/>
              <w:jc w:val="both"/>
              <w:rPr>
                <w:rFonts w:ascii="Times New Roman" w:hAnsi="Times New Roman" w:cs="Times New Roman"/>
                <w:sz w:val="24"/>
                <w:szCs w:val="24"/>
              </w:rPr>
            </w:pPr>
            <w:r w:rsidRPr="00A7427A">
              <w:rPr>
                <w:rFonts w:ascii="Times New Roman" w:hAnsi="Times New Roman" w:cs="Times New Roman"/>
                <w:sz w:val="24"/>
                <w:szCs w:val="24"/>
              </w:rPr>
              <w:t>Pirms demontāžas darbu uzsākšanas jāveic pasākumi esošo ēku aizsardzībai pret putekļiem, trokšņiem un vibrācijām, lietus ūdeņu novadīšanai. Veicot ekspluatējamo inženiertīklu demontāžu, ir jāveic pagaidu pasākumi to nepārtrauktas darbības nodrošināšanai.</w:t>
            </w:r>
          </w:p>
          <w:p w14:paraId="2A8CC986" w14:textId="77777777" w:rsidR="00C74897" w:rsidRPr="00A7427A" w:rsidRDefault="00C74897" w:rsidP="00C74897">
            <w:pPr>
              <w:pStyle w:val="Subtitle"/>
              <w:spacing w:before="60" w:after="60" w:line="360" w:lineRule="auto"/>
              <w:ind w:left="567" w:hanging="567"/>
              <w:contextualSpacing w:val="0"/>
              <w:rPr>
                <w:rFonts w:eastAsia="Calibri"/>
                <w:szCs w:val="24"/>
              </w:rPr>
            </w:pPr>
            <w:r w:rsidRPr="00A7427A">
              <w:rPr>
                <w:rFonts w:eastAsia="Calibri"/>
                <w:szCs w:val="24"/>
              </w:rPr>
              <w:t>Vibrāciju monitorings</w:t>
            </w:r>
          </w:p>
          <w:p w14:paraId="761BECFF" w14:textId="77777777" w:rsidR="00C74897" w:rsidRPr="00A7427A" w:rsidRDefault="00C74897" w:rsidP="00C74897">
            <w:pPr>
              <w:tabs>
                <w:tab w:val="left" w:pos="851"/>
              </w:tabs>
              <w:spacing w:line="360" w:lineRule="auto"/>
              <w:jc w:val="both"/>
              <w:rPr>
                <w:rFonts w:ascii="Times New Roman" w:hAnsi="Times New Roman" w:cs="Times New Roman"/>
                <w:sz w:val="24"/>
                <w:szCs w:val="24"/>
              </w:rPr>
            </w:pPr>
            <w:r w:rsidRPr="00A7427A">
              <w:rPr>
                <w:rFonts w:ascii="Times New Roman" w:hAnsi="Times New Roman" w:cs="Times New Roman"/>
                <w:sz w:val="24"/>
                <w:szCs w:val="24"/>
              </w:rPr>
              <w:t>Veicot nesošo konstrukciju izbūves darbus, pamatu atrakšanas darbus un grunts blietēšanas darbus pie pamatiem un citus darbus, kas var radīt vibrāciju, Uzņēmējam jāveic vibrācijas reālā laika kontrole 24 stundas diennaktī uz visu iepriekš minēto darbu izbūves laiku. Monitoringu veikt atbilstoši rasējumos definētajiem pieļaujamiem vibrācijas kritērijiem.</w:t>
            </w:r>
          </w:p>
          <w:p w14:paraId="285FF23E" w14:textId="77777777" w:rsidR="00C74897" w:rsidRPr="00A7427A" w:rsidRDefault="00C74897" w:rsidP="00C74897">
            <w:pPr>
              <w:pStyle w:val="Subtitle"/>
              <w:spacing w:before="60" w:after="60" w:line="360" w:lineRule="auto"/>
              <w:ind w:left="567" w:hanging="567"/>
              <w:contextualSpacing w:val="0"/>
              <w:rPr>
                <w:rFonts w:eastAsia="Calibri"/>
                <w:szCs w:val="24"/>
              </w:rPr>
            </w:pPr>
            <w:r w:rsidRPr="00A7427A">
              <w:rPr>
                <w:rFonts w:eastAsia="Calibri"/>
                <w:szCs w:val="24"/>
              </w:rPr>
              <w:t>Plaisu monitorings</w:t>
            </w:r>
          </w:p>
          <w:p w14:paraId="03DCF4E4" w14:textId="77777777" w:rsidR="00C74897" w:rsidRPr="00A7427A" w:rsidRDefault="00C74897" w:rsidP="00C74897">
            <w:pPr>
              <w:spacing w:line="360" w:lineRule="auto"/>
              <w:jc w:val="both"/>
              <w:rPr>
                <w:rFonts w:ascii="Times New Roman" w:hAnsi="Times New Roman" w:cs="Times New Roman"/>
                <w:sz w:val="24"/>
                <w:szCs w:val="24"/>
              </w:rPr>
            </w:pPr>
            <w:r w:rsidRPr="00A7427A">
              <w:rPr>
                <w:rFonts w:ascii="Times New Roman" w:hAnsi="Times New Roman" w:cs="Times New Roman"/>
                <w:sz w:val="24"/>
                <w:szCs w:val="24"/>
              </w:rPr>
              <w:t>Veicot nesošo konstrukciju izbūves darbus, paredzēt ēkai nesošo konstrukciju plaisu reālā laika monitoringu.</w:t>
            </w:r>
          </w:p>
          <w:p w14:paraId="4EAB836D" w14:textId="77777777" w:rsidR="00C74897" w:rsidRPr="00A7427A" w:rsidRDefault="00C74897" w:rsidP="00C74897">
            <w:pPr>
              <w:pStyle w:val="Subtitle"/>
              <w:spacing w:before="60" w:after="60" w:line="360" w:lineRule="auto"/>
              <w:ind w:left="567" w:hanging="567"/>
              <w:contextualSpacing w:val="0"/>
              <w:rPr>
                <w:szCs w:val="24"/>
              </w:rPr>
            </w:pPr>
            <w:r w:rsidRPr="00A7427A">
              <w:rPr>
                <w:szCs w:val="24"/>
              </w:rPr>
              <w:t>Atkārtoti izmantojamu vai pārstrādājamu atkritumu uzglabāšana</w:t>
            </w:r>
          </w:p>
          <w:p w14:paraId="509299FF" w14:textId="64619EA7" w:rsidR="00C74897" w:rsidRPr="00C74897" w:rsidRDefault="00C74897" w:rsidP="00C74897">
            <w:pPr>
              <w:tabs>
                <w:tab w:val="left" w:pos="993"/>
              </w:tabs>
              <w:spacing w:line="360" w:lineRule="auto"/>
              <w:jc w:val="both"/>
              <w:rPr>
                <w:rFonts w:ascii="Times New Roman" w:hAnsi="Times New Roman" w:cs="Times New Roman"/>
                <w:sz w:val="24"/>
                <w:szCs w:val="24"/>
              </w:rPr>
            </w:pPr>
            <w:r w:rsidRPr="00A7427A">
              <w:rPr>
                <w:rFonts w:ascii="Times New Roman" w:hAnsi="Times New Roman" w:cs="Times New Roman"/>
                <w:sz w:val="24"/>
                <w:szCs w:val="24"/>
              </w:rPr>
              <w:t xml:space="preserve">Uzņēmējs būvobjektā nodrošina </w:t>
            </w:r>
            <w:proofErr w:type="spellStart"/>
            <w:r w:rsidRPr="00A7427A">
              <w:rPr>
                <w:rFonts w:ascii="Times New Roman" w:hAnsi="Times New Roman" w:cs="Times New Roman"/>
                <w:sz w:val="24"/>
                <w:szCs w:val="24"/>
              </w:rPr>
              <w:t>pārstrādājamu</w:t>
            </w:r>
            <w:proofErr w:type="spellEnd"/>
            <w:r w:rsidRPr="00A7427A">
              <w:rPr>
                <w:rFonts w:ascii="Times New Roman" w:hAnsi="Times New Roman" w:cs="Times New Roman"/>
                <w:sz w:val="24"/>
                <w:szCs w:val="24"/>
              </w:rPr>
              <w:t xml:space="preserve"> materiālu šķirošanu. Darbu veikšanas plānā atbilstoši būvdarbu veidam Uzņēmējs norāda šķirojamos atkritumus (piemēram, kokmateriāli, stikla, metāla, ķieģeļu, akmens, keramikas un betona materiāli, ko atgūst no ēkas galvenajām konstrukcijām), norāda vietu atkritumu šķirošanai un savākšanai, kā arī pēc Pasūtītāja pieprasījuma iesniedz izziņas vai pavadzīmes un faktūrrēķinus, kas apliecina atkritumu atbilstošu nodošanu. </w:t>
            </w:r>
          </w:p>
        </w:tc>
        <w:tc>
          <w:tcPr>
            <w:tcW w:w="4677" w:type="dxa"/>
          </w:tcPr>
          <w:p w14:paraId="232A9BD0" w14:textId="77777777" w:rsidR="00C74897" w:rsidRPr="007F112D" w:rsidRDefault="00C74897" w:rsidP="005C3B8B">
            <w:pPr>
              <w:suppressAutoHyphens/>
              <w:autoSpaceDN w:val="0"/>
              <w:spacing w:line="360" w:lineRule="auto"/>
              <w:jc w:val="center"/>
              <w:textAlignment w:val="baseline"/>
              <w:rPr>
                <w:rFonts w:ascii="Times New Roman" w:hAnsi="Times New Roman" w:cs="Times New Roman"/>
                <w:b/>
                <w:bCs/>
                <w:sz w:val="24"/>
                <w:szCs w:val="24"/>
              </w:rPr>
            </w:pPr>
          </w:p>
        </w:tc>
      </w:tr>
      <w:tr w:rsidR="00C74897" w14:paraId="1E611128" w14:textId="77777777" w:rsidTr="007F112D">
        <w:tc>
          <w:tcPr>
            <w:tcW w:w="4957" w:type="dxa"/>
          </w:tcPr>
          <w:p w14:paraId="0990F585" w14:textId="68B3C144" w:rsidR="00C74897" w:rsidRPr="00C74897" w:rsidRDefault="00C74897" w:rsidP="00C74897">
            <w:pPr>
              <w:pStyle w:val="Title"/>
              <w:spacing w:before="60" w:after="60" w:line="360" w:lineRule="auto"/>
              <w:ind w:left="567" w:hanging="567"/>
              <w:contextualSpacing w:val="0"/>
              <w:jc w:val="both"/>
            </w:pPr>
            <w:r w:rsidRPr="00A7427A">
              <w:t>Kvalitātes kontroles sistēma</w:t>
            </w:r>
          </w:p>
        </w:tc>
        <w:tc>
          <w:tcPr>
            <w:tcW w:w="4677" w:type="dxa"/>
          </w:tcPr>
          <w:p w14:paraId="192793E2" w14:textId="77777777" w:rsidR="00C74897" w:rsidRPr="007F112D" w:rsidRDefault="00C74897" w:rsidP="005C3B8B">
            <w:pPr>
              <w:suppressAutoHyphens/>
              <w:autoSpaceDN w:val="0"/>
              <w:spacing w:line="360" w:lineRule="auto"/>
              <w:jc w:val="center"/>
              <w:textAlignment w:val="baseline"/>
              <w:rPr>
                <w:rFonts w:ascii="Times New Roman" w:hAnsi="Times New Roman" w:cs="Times New Roman"/>
                <w:b/>
                <w:bCs/>
                <w:sz w:val="24"/>
                <w:szCs w:val="24"/>
              </w:rPr>
            </w:pPr>
          </w:p>
        </w:tc>
      </w:tr>
      <w:tr w:rsidR="00C74897" w14:paraId="07D581AC" w14:textId="77777777" w:rsidTr="007F112D">
        <w:tc>
          <w:tcPr>
            <w:tcW w:w="4957" w:type="dxa"/>
          </w:tcPr>
          <w:p w14:paraId="56FDBB16" w14:textId="77777777" w:rsidR="00C74897" w:rsidRPr="00A7427A" w:rsidRDefault="00C74897" w:rsidP="00C74897">
            <w:pPr>
              <w:pStyle w:val="Subtitle"/>
              <w:numPr>
                <w:ilvl w:val="0"/>
                <w:numId w:val="0"/>
              </w:numPr>
              <w:spacing w:line="360" w:lineRule="auto"/>
              <w:rPr>
                <w:b w:val="0"/>
                <w:bCs w:val="0"/>
                <w:szCs w:val="24"/>
              </w:rPr>
            </w:pPr>
            <w:r w:rsidRPr="00A7427A">
              <w:rPr>
                <w:b w:val="0"/>
                <w:bCs w:val="0"/>
                <w:szCs w:val="24"/>
              </w:rPr>
              <w:t xml:space="preserve">Ja tehniskajā specifikācijā nav minētas atsauces uz piemērojamiem standartiem un to sasniedzamajiem kritērijiem, tad saskaņā ar preču un pakalpojumu drošuma likumu to drošumu un kvalitāti jāvērtē ņemot vērā: </w:t>
            </w:r>
          </w:p>
          <w:p w14:paraId="5EFF14AE" w14:textId="77777777" w:rsidR="00C74897" w:rsidRPr="00A7427A" w:rsidRDefault="00C74897" w:rsidP="00C74897">
            <w:pPr>
              <w:pStyle w:val="ListParagraph"/>
              <w:numPr>
                <w:ilvl w:val="2"/>
                <w:numId w:val="24"/>
              </w:numPr>
              <w:spacing w:line="360" w:lineRule="auto"/>
              <w:ind w:left="993"/>
              <w:jc w:val="both"/>
              <w:rPr>
                <w:rFonts w:ascii="Times New Roman" w:hAnsi="Times New Roman" w:cs="Times New Roman"/>
                <w:b/>
                <w:bCs/>
                <w:sz w:val="24"/>
                <w:szCs w:val="24"/>
              </w:rPr>
            </w:pPr>
            <w:r w:rsidRPr="00A7427A">
              <w:rPr>
                <w:rFonts w:ascii="Times New Roman" w:hAnsi="Times New Roman" w:cs="Times New Roman"/>
                <w:sz w:val="24"/>
                <w:szCs w:val="24"/>
              </w:rPr>
              <w:t xml:space="preserve">Brīvprātīgos standartus; </w:t>
            </w:r>
          </w:p>
          <w:p w14:paraId="7AC9414E" w14:textId="77777777" w:rsidR="00C74897" w:rsidRPr="00A7427A" w:rsidRDefault="00C74897" w:rsidP="00C74897">
            <w:pPr>
              <w:pStyle w:val="ListParagraph"/>
              <w:numPr>
                <w:ilvl w:val="2"/>
                <w:numId w:val="24"/>
              </w:numPr>
              <w:spacing w:line="360" w:lineRule="auto"/>
              <w:ind w:left="993"/>
              <w:jc w:val="both"/>
              <w:rPr>
                <w:rFonts w:ascii="Times New Roman" w:hAnsi="Times New Roman" w:cs="Times New Roman"/>
                <w:b/>
                <w:bCs/>
                <w:sz w:val="24"/>
                <w:szCs w:val="24"/>
              </w:rPr>
            </w:pPr>
            <w:r w:rsidRPr="00A7427A">
              <w:rPr>
                <w:rFonts w:ascii="Times New Roman" w:hAnsi="Times New Roman" w:cs="Times New Roman"/>
                <w:sz w:val="24"/>
                <w:szCs w:val="24"/>
              </w:rPr>
              <w:t xml:space="preserve">Speciālajos attiecīgās nozares normatīvajos aktos noteiktos obligāti piemērojamos nacionālos standartus; </w:t>
            </w:r>
          </w:p>
          <w:p w14:paraId="15DB5555" w14:textId="77777777" w:rsidR="00C74897" w:rsidRPr="00A7427A" w:rsidRDefault="00C74897" w:rsidP="00C74897">
            <w:pPr>
              <w:pStyle w:val="ListParagraph"/>
              <w:numPr>
                <w:ilvl w:val="2"/>
                <w:numId w:val="24"/>
              </w:numPr>
              <w:spacing w:line="360" w:lineRule="auto"/>
              <w:ind w:left="993"/>
              <w:jc w:val="both"/>
              <w:rPr>
                <w:rFonts w:ascii="Times New Roman" w:hAnsi="Times New Roman" w:cs="Times New Roman"/>
                <w:b/>
                <w:bCs/>
                <w:sz w:val="24"/>
                <w:szCs w:val="24"/>
              </w:rPr>
            </w:pPr>
            <w:r w:rsidRPr="00A7427A">
              <w:rPr>
                <w:rFonts w:ascii="Times New Roman" w:hAnsi="Times New Roman" w:cs="Times New Roman"/>
                <w:sz w:val="24"/>
                <w:szCs w:val="24"/>
              </w:rPr>
              <w:t xml:space="preserve">Eiropas Komisijas rekomendācijas, kas nosaka preču drošuma novērtēšanas vadlīnijas; </w:t>
            </w:r>
          </w:p>
          <w:p w14:paraId="1A656B6F" w14:textId="77777777" w:rsidR="00C74897" w:rsidRPr="00A7427A" w:rsidRDefault="00C74897" w:rsidP="00C74897">
            <w:pPr>
              <w:pStyle w:val="ListParagraph"/>
              <w:numPr>
                <w:ilvl w:val="2"/>
                <w:numId w:val="24"/>
              </w:numPr>
              <w:spacing w:line="360" w:lineRule="auto"/>
              <w:ind w:left="993"/>
              <w:jc w:val="both"/>
              <w:rPr>
                <w:rFonts w:ascii="Times New Roman" w:hAnsi="Times New Roman" w:cs="Times New Roman"/>
                <w:b/>
                <w:bCs/>
                <w:sz w:val="24"/>
                <w:szCs w:val="24"/>
              </w:rPr>
            </w:pPr>
            <w:r w:rsidRPr="00A7427A">
              <w:rPr>
                <w:rFonts w:ascii="Times New Roman" w:hAnsi="Times New Roman" w:cs="Times New Roman"/>
                <w:sz w:val="24"/>
                <w:szCs w:val="24"/>
              </w:rPr>
              <w:t xml:space="preserve">Attiecīgajā nozarē pastāvošo labu ražošanas praksi; </w:t>
            </w:r>
          </w:p>
          <w:p w14:paraId="3FD734BA" w14:textId="77777777" w:rsidR="00C74897" w:rsidRPr="00A7427A" w:rsidRDefault="00C74897" w:rsidP="00C74897">
            <w:pPr>
              <w:pStyle w:val="ListParagraph"/>
              <w:numPr>
                <w:ilvl w:val="2"/>
                <w:numId w:val="24"/>
              </w:numPr>
              <w:spacing w:line="360" w:lineRule="auto"/>
              <w:ind w:left="993"/>
              <w:jc w:val="both"/>
              <w:rPr>
                <w:rFonts w:ascii="Times New Roman" w:hAnsi="Times New Roman" w:cs="Times New Roman"/>
                <w:b/>
                <w:bCs/>
                <w:sz w:val="24"/>
                <w:szCs w:val="24"/>
              </w:rPr>
            </w:pPr>
            <w:r w:rsidRPr="00A7427A">
              <w:rPr>
                <w:rFonts w:ascii="Times New Roman" w:hAnsi="Times New Roman" w:cs="Times New Roman"/>
                <w:sz w:val="24"/>
                <w:szCs w:val="24"/>
              </w:rPr>
              <w:t xml:space="preserve">Sasniegto zinātnes un tehnikas līmeni; </w:t>
            </w:r>
          </w:p>
          <w:p w14:paraId="3E0E8E46" w14:textId="77777777" w:rsidR="00C74897" w:rsidRPr="00A7427A" w:rsidRDefault="00C74897" w:rsidP="00C74897">
            <w:pPr>
              <w:pStyle w:val="ListParagraph"/>
              <w:numPr>
                <w:ilvl w:val="2"/>
                <w:numId w:val="24"/>
              </w:numPr>
              <w:spacing w:line="360" w:lineRule="auto"/>
              <w:ind w:left="993"/>
              <w:jc w:val="both"/>
              <w:rPr>
                <w:rFonts w:ascii="Times New Roman" w:hAnsi="Times New Roman" w:cs="Times New Roman"/>
                <w:b/>
                <w:bCs/>
                <w:sz w:val="24"/>
                <w:szCs w:val="24"/>
              </w:rPr>
            </w:pPr>
            <w:r w:rsidRPr="00A7427A">
              <w:rPr>
                <w:rFonts w:ascii="Times New Roman" w:hAnsi="Times New Roman" w:cs="Times New Roman"/>
                <w:sz w:val="24"/>
                <w:szCs w:val="24"/>
              </w:rPr>
              <w:t>Drošumu, ar kādu Pasūtītājs varētu pamatoti rēķināties ekspluatācijas laikā</w:t>
            </w:r>
          </w:p>
          <w:p w14:paraId="42E66E9B" w14:textId="691A9964" w:rsidR="00C74897" w:rsidRPr="00C74897" w:rsidRDefault="00C74897" w:rsidP="00C74897">
            <w:pPr>
              <w:pStyle w:val="ListParagraph"/>
              <w:numPr>
                <w:ilvl w:val="2"/>
                <w:numId w:val="24"/>
              </w:numPr>
              <w:spacing w:line="360" w:lineRule="auto"/>
              <w:ind w:left="993"/>
              <w:jc w:val="both"/>
              <w:rPr>
                <w:rFonts w:ascii="Times New Roman" w:hAnsi="Times New Roman" w:cs="Times New Roman"/>
                <w:b/>
                <w:bCs/>
                <w:sz w:val="24"/>
                <w:szCs w:val="24"/>
              </w:rPr>
            </w:pPr>
            <w:r w:rsidRPr="00A7427A">
              <w:rPr>
                <w:rFonts w:ascii="Times New Roman" w:hAnsi="Times New Roman" w:cs="Times New Roman"/>
                <w:sz w:val="24"/>
                <w:szCs w:val="24"/>
              </w:rPr>
              <w:t>Veicot kvalitātes kontroli jālieto LR spēkā esošie standarti un normatīvie dokumenti.</w:t>
            </w:r>
          </w:p>
        </w:tc>
        <w:tc>
          <w:tcPr>
            <w:tcW w:w="4677" w:type="dxa"/>
          </w:tcPr>
          <w:p w14:paraId="1D2DF9D1" w14:textId="77777777" w:rsidR="00C74897" w:rsidRPr="007F112D" w:rsidRDefault="00C74897" w:rsidP="005C3B8B">
            <w:pPr>
              <w:suppressAutoHyphens/>
              <w:autoSpaceDN w:val="0"/>
              <w:spacing w:line="360" w:lineRule="auto"/>
              <w:jc w:val="center"/>
              <w:textAlignment w:val="baseline"/>
              <w:rPr>
                <w:rFonts w:ascii="Times New Roman" w:hAnsi="Times New Roman" w:cs="Times New Roman"/>
                <w:b/>
                <w:bCs/>
                <w:sz w:val="24"/>
                <w:szCs w:val="24"/>
              </w:rPr>
            </w:pPr>
          </w:p>
        </w:tc>
      </w:tr>
      <w:tr w:rsidR="00C74897" w14:paraId="15D5B954" w14:textId="77777777" w:rsidTr="007F112D">
        <w:tc>
          <w:tcPr>
            <w:tcW w:w="4957" w:type="dxa"/>
          </w:tcPr>
          <w:p w14:paraId="405FE171" w14:textId="1D7FC657" w:rsidR="00C74897" w:rsidRPr="00526FAF" w:rsidRDefault="00526FAF" w:rsidP="00526FAF">
            <w:pPr>
              <w:pStyle w:val="Title"/>
              <w:spacing w:before="60" w:after="60" w:line="360" w:lineRule="auto"/>
              <w:ind w:left="567" w:hanging="567"/>
              <w:contextualSpacing w:val="0"/>
              <w:jc w:val="both"/>
              <w:rPr>
                <w:rFonts w:eastAsia="Calibri"/>
              </w:rPr>
            </w:pPr>
            <w:r w:rsidRPr="00A7427A">
              <w:rPr>
                <w:rFonts w:eastAsia="Calibri"/>
              </w:rPr>
              <w:t>Darbu uzsākšan</w:t>
            </w:r>
            <w:r>
              <w:rPr>
                <w:rFonts w:eastAsia="Calibri"/>
              </w:rPr>
              <w:t>a</w:t>
            </w:r>
          </w:p>
        </w:tc>
        <w:tc>
          <w:tcPr>
            <w:tcW w:w="4677" w:type="dxa"/>
          </w:tcPr>
          <w:p w14:paraId="39589194" w14:textId="77777777" w:rsidR="00C74897" w:rsidRPr="007F112D" w:rsidRDefault="00C74897" w:rsidP="005C3B8B">
            <w:pPr>
              <w:suppressAutoHyphens/>
              <w:autoSpaceDN w:val="0"/>
              <w:spacing w:line="360" w:lineRule="auto"/>
              <w:jc w:val="center"/>
              <w:textAlignment w:val="baseline"/>
              <w:rPr>
                <w:rFonts w:ascii="Times New Roman" w:hAnsi="Times New Roman" w:cs="Times New Roman"/>
                <w:b/>
                <w:bCs/>
                <w:sz w:val="24"/>
                <w:szCs w:val="24"/>
              </w:rPr>
            </w:pPr>
          </w:p>
        </w:tc>
      </w:tr>
      <w:tr w:rsidR="00526FAF" w14:paraId="3CC3EC7F" w14:textId="77777777" w:rsidTr="007F112D">
        <w:tc>
          <w:tcPr>
            <w:tcW w:w="4957" w:type="dxa"/>
          </w:tcPr>
          <w:p w14:paraId="4354A877" w14:textId="77777777" w:rsidR="00526FAF" w:rsidRPr="00A7427A" w:rsidRDefault="00526FAF" w:rsidP="00526FAF">
            <w:pPr>
              <w:pStyle w:val="ListParagraph"/>
              <w:numPr>
                <w:ilvl w:val="1"/>
                <w:numId w:val="15"/>
              </w:numPr>
              <w:spacing w:after="120" w:line="360" w:lineRule="auto"/>
              <w:ind w:right="-99" w:hanging="720"/>
              <w:jc w:val="both"/>
              <w:rPr>
                <w:rFonts w:ascii="Times New Roman" w:hAnsi="Times New Roman" w:cs="Times New Roman"/>
                <w:sz w:val="24"/>
                <w:szCs w:val="24"/>
              </w:rPr>
            </w:pPr>
            <w:r w:rsidRPr="00A7427A">
              <w:rPr>
                <w:rFonts w:ascii="Times New Roman" w:hAnsi="Times New Roman" w:cs="Times New Roman"/>
                <w:sz w:val="24"/>
                <w:szCs w:val="24"/>
              </w:rPr>
              <w:t>Uzņēmējam jānodrošina, ka līguma izpildē tiks ievērotas darba aizsardzības prasības saskaņā ar Ministru kabineta 2003. gada 25. februāra noteikumiem Nr. 92 „Darba aizsardzības prasības veicot būvdarbus”, kā arī saskaņā ar Tehniskās specifikācijas pielikumu. Par darba aizsardzības prasības neievērošanu Uzņēmējam tiks piemērotas soda sankcijas atbilstoši tehniskās specifikācijas pielikumam.</w:t>
            </w:r>
          </w:p>
          <w:p w14:paraId="21CFBF64" w14:textId="77777777" w:rsidR="00526FAF" w:rsidRPr="00A7427A" w:rsidRDefault="00526FAF" w:rsidP="00526FAF">
            <w:pPr>
              <w:pStyle w:val="ListParagraph"/>
              <w:numPr>
                <w:ilvl w:val="1"/>
                <w:numId w:val="15"/>
              </w:numPr>
              <w:spacing w:line="360" w:lineRule="auto"/>
              <w:ind w:hanging="720"/>
              <w:jc w:val="both"/>
              <w:rPr>
                <w:rFonts w:ascii="Times New Roman" w:hAnsi="Times New Roman" w:cs="Times New Roman"/>
                <w:sz w:val="24"/>
                <w:szCs w:val="24"/>
              </w:rPr>
            </w:pPr>
            <w:r w:rsidRPr="00A7427A">
              <w:rPr>
                <w:rFonts w:ascii="Times New Roman" w:hAnsi="Times New Roman" w:cs="Times New Roman"/>
                <w:sz w:val="24"/>
                <w:szCs w:val="24"/>
              </w:rPr>
              <w:t>Nepieciešamības gadījumos (piemēram, pēc Pasūtītāja pieprasījuma), Uzņēmējam  pirms būvdarbu uzsākšanas jāveic tehniskās dokumentācijas izstrāde un saskaņošana. Detalizācijas risinājumu izstrādes izmaksas, kā arī būvdarbu veikšana atbilstoši detalizētajiem risinājumiem, Uzņēmējam ir jāiekļauj būvdarbu izmaksās, sagatavojot finanšu piedāvājumu.</w:t>
            </w:r>
          </w:p>
          <w:p w14:paraId="39EE10DB" w14:textId="77777777" w:rsidR="00526FAF" w:rsidRPr="00A7427A" w:rsidRDefault="00526FAF" w:rsidP="00526FAF">
            <w:pPr>
              <w:pStyle w:val="ListParagraph"/>
              <w:numPr>
                <w:ilvl w:val="1"/>
                <w:numId w:val="15"/>
              </w:numPr>
              <w:spacing w:after="120" w:line="360" w:lineRule="auto"/>
              <w:ind w:right="-99" w:hanging="720"/>
              <w:jc w:val="both"/>
              <w:rPr>
                <w:rFonts w:ascii="Times New Roman" w:hAnsi="Times New Roman" w:cs="Times New Roman"/>
                <w:sz w:val="24"/>
                <w:szCs w:val="24"/>
              </w:rPr>
            </w:pPr>
            <w:r w:rsidRPr="00A7427A">
              <w:rPr>
                <w:rFonts w:ascii="Times New Roman" w:hAnsi="Times New Roman" w:cs="Times New Roman"/>
                <w:sz w:val="24"/>
                <w:szCs w:val="24"/>
              </w:rPr>
              <w:t>Izstrādājot Darba veikšanas plānu, darba rasējumus, risinājumus un izpildot būvdarbus, ņemt vērā visus apstākļus objektā, kopumā rūpīgi iepazīstoties ar visiem dokumentiem, piezīmēm, pielikumiem u.t.t. Par visām atkāpēm un/vai nesaistēm starp atsevišķiem dokumentiem nekavējoties informēt Pasūtītāju. Darba zīmējumos jāiekļauj pilns ražotāja uzstādīšanas instrukciju komplekts, t.sk. atļautās pielaides.</w:t>
            </w:r>
          </w:p>
          <w:p w14:paraId="7D097DDE" w14:textId="77777777" w:rsidR="00526FAF" w:rsidRPr="00A7427A" w:rsidRDefault="00526FAF" w:rsidP="00526FAF">
            <w:pPr>
              <w:pStyle w:val="ListParagraph"/>
              <w:numPr>
                <w:ilvl w:val="1"/>
                <w:numId w:val="15"/>
              </w:numPr>
              <w:spacing w:after="120" w:line="360" w:lineRule="auto"/>
              <w:ind w:right="-99" w:hanging="720"/>
              <w:jc w:val="both"/>
              <w:rPr>
                <w:rFonts w:ascii="Times New Roman" w:hAnsi="Times New Roman" w:cs="Times New Roman"/>
                <w:sz w:val="24"/>
                <w:szCs w:val="24"/>
              </w:rPr>
            </w:pPr>
            <w:r w:rsidRPr="00A7427A">
              <w:rPr>
                <w:rFonts w:ascii="Times New Roman" w:hAnsi="Times New Roman" w:cs="Times New Roman"/>
                <w:sz w:val="24"/>
                <w:szCs w:val="24"/>
              </w:rPr>
              <w:t xml:space="preserve">Pirms darbu uzsākšanas, Uzņēmējam jāizstrādā un jāsaskaņo ar Pasūtītāju: </w:t>
            </w:r>
          </w:p>
          <w:p w14:paraId="702EA575" w14:textId="77777777" w:rsidR="00526FAF" w:rsidRPr="00A7427A" w:rsidRDefault="00526FAF" w:rsidP="00526FAF">
            <w:pPr>
              <w:pStyle w:val="ListParagraph"/>
              <w:numPr>
                <w:ilvl w:val="2"/>
                <w:numId w:val="15"/>
              </w:numPr>
              <w:spacing w:after="120" w:line="360" w:lineRule="auto"/>
              <w:ind w:left="1418" w:right="-99"/>
              <w:jc w:val="both"/>
              <w:rPr>
                <w:rFonts w:ascii="Times New Roman" w:hAnsi="Times New Roman" w:cs="Times New Roman"/>
                <w:sz w:val="24"/>
                <w:szCs w:val="24"/>
              </w:rPr>
            </w:pPr>
            <w:r w:rsidRPr="00A7427A">
              <w:rPr>
                <w:rFonts w:ascii="Times New Roman" w:hAnsi="Times New Roman" w:cs="Times New Roman"/>
                <w:sz w:val="24"/>
                <w:szCs w:val="24"/>
              </w:rPr>
              <w:t>Darbu veikšanas plāns;</w:t>
            </w:r>
          </w:p>
          <w:p w14:paraId="488E646D" w14:textId="77777777" w:rsidR="00526FAF" w:rsidRPr="00A7427A" w:rsidRDefault="00526FAF" w:rsidP="00526FAF">
            <w:pPr>
              <w:pStyle w:val="ListParagraph"/>
              <w:numPr>
                <w:ilvl w:val="2"/>
                <w:numId w:val="15"/>
              </w:numPr>
              <w:spacing w:after="120" w:line="360" w:lineRule="auto"/>
              <w:ind w:left="1418" w:right="-99"/>
              <w:jc w:val="both"/>
              <w:rPr>
                <w:rFonts w:ascii="Times New Roman" w:hAnsi="Times New Roman" w:cs="Times New Roman"/>
                <w:sz w:val="24"/>
                <w:szCs w:val="24"/>
              </w:rPr>
            </w:pPr>
            <w:r w:rsidRPr="00A7427A">
              <w:rPr>
                <w:rFonts w:ascii="Times New Roman" w:hAnsi="Times New Roman" w:cs="Times New Roman"/>
                <w:sz w:val="24"/>
                <w:szCs w:val="24"/>
              </w:rPr>
              <w:t>Darba aizsardzības plāns;</w:t>
            </w:r>
          </w:p>
          <w:p w14:paraId="19AF8B3B" w14:textId="77777777" w:rsidR="00526FAF" w:rsidRPr="00A7427A" w:rsidRDefault="00526FAF" w:rsidP="00526FAF">
            <w:pPr>
              <w:pStyle w:val="ListParagraph"/>
              <w:numPr>
                <w:ilvl w:val="2"/>
                <w:numId w:val="15"/>
              </w:numPr>
              <w:spacing w:after="120" w:line="360" w:lineRule="auto"/>
              <w:ind w:left="1418" w:right="-99"/>
              <w:jc w:val="both"/>
              <w:rPr>
                <w:rFonts w:ascii="Times New Roman" w:hAnsi="Times New Roman" w:cs="Times New Roman"/>
                <w:sz w:val="24"/>
                <w:szCs w:val="24"/>
              </w:rPr>
            </w:pPr>
            <w:r w:rsidRPr="00A7427A">
              <w:rPr>
                <w:rFonts w:ascii="Times New Roman" w:hAnsi="Times New Roman" w:cs="Times New Roman"/>
                <w:sz w:val="24"/>
                <w:szCs w:val="24"/>
              </w:rPr>
              <w:t>Kalendārais darbu veikšanas grafiks pa darbu veidiem (intervāls – 1 kalendārā nedēļa) un jāsaskaņo tas ar Pasūtītāju;</w:t>
            </w:r>
          </w:p>
          <w:p w14:paraId="3D28C967" w14:textId="3C075386" w:rsidR="00526FAF" w:rsidRPr="00526FAF" w:rsidRDefault="00526FAF" w:rsidP="00526FAF">
            <w:pPr>
              <w:pStyle w:val="ListParagraph"/>
              <w:numPr>
                <w:ilvl w:val="2"/>
                <w:numId w:val="15"/>
              </w:numPr>
              <w:spacing w:line="360" w:lineRule="auto"/>
              <w:ind w:left="1417" w:right="-96"/>
              <w:contextualSpacing w:val="0"/>
              <w:jc w:val="both"/>
              <w:rPr>
                <w:rFonts w:ascii="Times New Roman" w:hAnsi="Times New Roman" w:cs="Times New Roman"/>
                <w:sz w:val="24"/>
                <w:szCs w:val="24"/>
              </w:rPr>
            </w:pPr>
            <w:r w:rsidRPr="00A7427A">
              <w:rPr>
                <w:rFonts w:ascii="Times New Roman" w:hAnsi="Times New Roman" w:cs="Times New Roman"/>
                <w:sz w:val="24"/>
                <w:szCs w:val="24"/>
              </w:rPr>
              <w:t>Personāla saraksts, kontakti, atbildības jomas.</w:t>
            </w:r>
          </w:p>
        </w:tc>
        <w:tc>
          <w:tcPr>
            <w:tcW w:w="4677" w:type="dxa"/>
          </w:tcPr>
          <w:p w14:paraId="60C33B39" w14:textId="77777777" w:rsidR="00526FAF" w:rsidRPr="007F112D" w:rsidRDefault="00526FAF" w:rsidP="005C3B8B">
            <w:pPr>
              <w:suppressAutoHyphens/>
              <w:autoSpaceDN w:val="0"/>
              <w:spacing w:line="360" w:lineRule="auto"/>
              <w:jc w:val="center"/>
              <w:textAlignment w:val="baseline"/>
              <w:rPr>
                <w:rFonts w:ascii="Times New Roman" w:hAnsi="Times New Roman" w:cs="Times New Roman"/>
                <w:b/>
                <w:bCs/>
                <w:sz w:val="24"/>
                <w:szCs w:val="24"/>
              </w:rPr>
            </w:pPr>
          </w:p>
        </w:tc>
      </w:tr>
    </w:tbl>
    <w:p w14:paraId="7481128C" w14:textId="77777777" w:rsidR="00D5668E" w:rsidRPr="00A7427A" w:rsidRDefault="00D5668E" w:rsidP="005C3B8B">
      <w:pPr>
        <w:spacing w:after="0" w:line="360" w:lineRule="auto"/>
        <w:rPr>
          <w:rFonts w:ascii="Times New Roman" w:hAnsi="Times New Roman" w:cs="Times New Roman"/>
          <w:sz w:val="24"/>
          <w:szCs w:val="24"/>
        </w:rPr>
      </w:pPr>
    </w:p>
    <w:p w14:paraId="3C7BE29F" w14:textId="77777777" w:rsidR="007E3CCD" w:rsidRPr="00A7427A" w:rsidRDefault="007E3CCD" w:rsidP="005C3B8B">
      <w:pPr>
        <w:spacing w:after="0" w:line="360" w:lineRule="auto"/>
        <w:jc w:val="both"/>
        <w:rPr>
          <w:rFonts w:ascii="Times New Roman" w:hAnsi="Times New Roman" w:cs="Times New Roman"/>
          <w:sz w:val="24"/>
          <w:szCs w:val="24"/>
        </w:rPr>
      </w:pPr>
      <w:r w:rsidRPr="00A7427A">
        <w:rPr>
          <w:rFonts w:ascii="Times New Roman" w:hAnsi="Times New Roman" w:cs="Times New Roman"/>
          <w:sz w:val="24"/>
          <w:szCs w:val="24"/>
        </w:rPr>
        <w:t>Pielikumi.</w:t>
      </w:r>
    </w:p>
    <w:p w14:paraId="77B1C7F9" w14:textId="622078F6" w:rsidR="007E3CCD" w:rsidRPr="00A7427A" w:rsidRDefault="007E3CCD" w:rsidP="005C3B8B">
      <w:pPr>
        <w:pStyle w:val="ListParagraph"/>
        <w:numPr>
          <w:ilvl w:val="0"/>
          <w:numId w:val="2"/>
        </w:numPr>
        <w:spacing w:after="0" w:line="360" w:lineRule="auto"/>
        <w:jc w:val="both"/>
        <w:rPr>
          <w:rFonts w:ascii="Times New Roman" w:hAnsi="Times New Roman" w:cs="Times New Roman"/>
          <w:sz w:val="24"/>
          <w:szCs w:val="24"/>
        </w:rPr>
      </w:pPr>
      <w:r w:rsidRPr="00A7427A">
        <w:rPr>
          <w:rFonts w:ascii="Times New Roman" w:hAnsi="Times New Roman" w:cs="Times New Roman"/>
          <w:sz w:val="24"/>
          <w:szCs w:val="24"/>
        </w:rPr>
        <w:t xml:space="preserve">Tehniskie noteikumi Nr. </w:t>
      </w:r>
      <w:r w:rsidR="003D4C4B" w:rsidRPr="00A7427A">
        <w:rPr>
          <w:rFonts w:ascii="Times New Roman" w:hAnsi="Times New Roman" w:cs="Times New Roman"/>
          <w:sz w:val="24"/>
          <w:szCs w:val="24"/>
        </w:rPr>
        <w:t>120</w:t>
      </w:r>
      <w:r w:rsidR="0018537B" w:rsidRPr="00A7427A">
        <w:rPr>
          <w:rFonts w:ascii="Times New Roman" w:hAnsi="Times New Roman" w:cs="Times New Roman"/>
          <w:sz w:val="24"/>
          <w:szCs w:val="24"/>
        </w:rPr>
        <w:t>188239</w:t>
      </w:r>
      <w:r w:rsidR="00E02C42">
        <w:rPr>
          <w:rFonts w:ascii="Times New Roman" w:hAnsi="Times New Roman" w:cs="Times New Roman"/>
          <w:sz w:val="24"/>
          <w:szCs w:val="24"/>
        </w:rPr>
        <w:t>.</w:t>
      </w:r>
    </w:p>
    <w:p w14:paraId="7A518FF8" w14:textId="77777777" w:rsidR="007E3CCD" w:rsidRPr="00A7427A" w:rsidRDefault="007E3CCD" w:rsidP="005C3B8B">
      <w:pPr>
        <w:pStyle w:val="ListParagraph"/>
        <w:numPr>
          <w:ilvl w:val="0"/>
          <w:numId w:val="2"/>
        </w:numPr>
        <w:spacing w:after="0" w:line="360" w:lineRule="auto"/>
        <w:jc w:val="both"/>
        <w:rPr>
          <w:rFonts w:ascii="Times New Roman" w:hAnsi="Times New Roman" w:cs="Times New Roman"/>
          <w:sz w:val="24"/>
          <w:szCs w:val="24"/>
        </w:rPr>
      </w:pPr>
      <w:r w:rsidRPr="00A7427A">
        <w:rPr>
          <w:rFonts w:ascii="Times New Roman" w:hAnsi="Times New Roman" w:cs="Times New Roman"/>
          <w:sz w:val="24"/>
          <w:szCs w:val="24"/>
        </w:rPr>
        <w:t>Saules paneļu plānotais izvietojums.</w:t>
      </w:r>
    </w:p>
    <w:p w14:paraId="5E53E2B1" w14:textId="29594C88" w:rsidR="00752E62" w:rsidRDefault="00752E62" w:rsidP="005C3B8B">
      <w:pPr>
        <w:spacing w:line="360" w:lineRule="auto"/>
        <w:rPr>
          <w:rFonts w:ascii="Times New Roman" w:hAnsi="Times New Roman" w:cs="Times New Roman"/>
          <w:sz w:val="24"/>
          <w:szCs w:val="24"/>
        </w:rPr>
      </w:pPr>
    </w:p>
    <w:sectPr w:rsidR="00752E62" w:rsidSect="00991A48">
      <w:pgSz w:w="11906" w:h="16838"/>
      <w:pgMar w:top="1440" w:right="180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07E2"/>
    <w:multiLevelType w:val="hybridMultilevel"/>
    <w:tmpl w:val="C1820F7C"/>
    <w:lvl w:ilvl="0" w:tplc="FFFFFFFF">
      <w:numFmt w:val="bullet"/>
      <w:lvlText w:val="-"/>
      <w:lvlJc w:val="left"/>
      <w:pPr>
        <w:ind w:left="720" w:hanging="360"/>
      </w:pPr>
      <w:rPr>
        <w:rFonts w:ascii="Times New Roman" w:eastAsiaTheme="minorHAnsi" w:hAnsi="Times New Roman" w:cs="Times New Roman" w:hint="default"/>
      </w:rPr>
    </w:lvl>
    <w:lvl w:ilvl="1" w:tplc="0426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631789"/>
    <w:multiLevelType w:val="multilevel"/>
    <w:tmpl w:val="3C9A2C7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A0210C"/>
    <w:multiLevelType w:val="multilevel"/>
    <w:tmpl w:val="F24E638A"/>
    <w:lvl w:ilvl="0">
      <w:start w:val="1"/>
      <w:numFmt w:val="decimal"/>
      <w:lvlText w:val="%1."/>
      <w:lvlJc w:val="left"/>
      <w:pPr>
        <w:ind w:left="1495" w:hanging="360"/>
      </w:pPr>
      <w:rPr>
        <w:rFonts w:ascii="Times New Roman" w:eastAsiaTheme="minorHAnsi" w:hAnsi="Times New Roman" w:cs="Times New Roman"/>
        <w:b w:val="0"/>
        <w:bCs w:val="0"/>
        <w:sz w:val="28"/>
        <w:szCs w:val="28"/>
      </w:rPr>
    </w:lvl>
    <w:lvl w:ilvl="1">
      <w:start w:val="1"/>
      <w:numFmt w:val="decimal"/>
      <w:lvlText w:val="%1.%2."/>
      <w:lvlJc w:val="left"/>
      <w:pPr>
        <w:ind w:left="432" w:hanging="432"/>
      </w:pPr>
      <w:rPr>
        <w:rFonts w:hint="default"/>
        <w:b w:val="0"/>
        <w:bCs w:val="0"/>
        <w:sz w:val="22"/>
        <w:szCs w:val="22"/>
      </w:rPr>
    </w:lvl>
    <w:lvl w:ilvl="2">
      <w:start w:val="1"/>
      <w:numFmt w:val="decimal"/>
      <w:lvlText w:val="%1.%2.%3."/>
      <w:lvlJc w:val="left"/>
      <w:pPr>
        <w:ind w:left="504" w:hanging="504"/>
      </w:pPr>
      <w:rPr>
        <w:rFonts w:hint="default"/>
        <w:b w:val="0"/>
        <w:bCs w:val="0"/>
        <w:i w:val="0"/>
        <w:iCs w:val="0"/>
      </w:rPr>
    </w:lvl>
    <w:lvl w:ilvl="3">
      <w:start w:val="1"/>
      <w:numFmt w:val="decimal"/>
      <w:lvlText w:val="%1.%2.%3.%4."/>
      <w:lvlJc w:val="left"/>
      <w:pPr>
        <w:ind w:left="164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F702B4"/>
    <w:multiLevelType w:val="hybridMultilevel"/>
    <w:tmpl w:val="40C42746"/>
    <w:lvl w:ilvl="0" w:tplc="032E68D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6523A7"/>
    <w:multiLevelType w:val="hybridMultilevel"/>
    <w:tmpl w:val="F2B841BA"/>
    <w:lvl w:ilvl="0" w:tplc="0FEE84F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DF2AB9"/>
    <w:multiLevelType w:val="hybridMultilevel"/>
    <w:tmpl w:val="610EABA4"/>
    <w:lvl w:ilvl="0" w:tplc="3C588466">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595373"/>
    <w:multiLevelType w:val="multilevel"/>
    <w:tmpl w:val="89E454EE"/>
    <w:lvl w:ilvl="0">
      <w:start w:val="1"/>
      <w:numFmt w:val="decimal"/>
      <w:lvlText w:val="%1."/>
      <w:lvlJc w:val="left"/>
      <w:pPr>
        <w:ind w:left="1210" w:hanging="360"/>
      </w:pPr>
      <w:rPr>
        <w:rFonts w:hint="default"/>
        <w:b/>
        <w:bCs/>
        <w:sz w:val="24"/>
      </w:rPr>
    </w:lvl>
    <w:lvl w:ilvl="1">
      <w:start w:val="1"/>
      <w:numFmt w:val="decimal"/>
      <w:isLgl/>
      <w:lvlText w:val="%1.%2."/>
      <w:lvlJc w:val="left"/>
      <w:pPr>
        <w:ind w:left="1494"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B7C6650"/>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DCB0C7C"/>
    <w:multiLevelType w:val="hybridMultilevel"/>
    <w:tmpl w:val="568E1698"/>
    <w:lvl w:ilvl="0" w:tplc="5584106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E100E4"/>
    <w:multiLevelType w:val="hybridMultilevel"/>
    <w:tmpl w:val="40BAA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4D29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B435D2"/>
    <w:multiLevelType w:val="multilevel"/>
    <w:tmpl w:val="584A8740"/>
    <w:lvl w:ilvl="0">
      <w:start w:val="1"/>
      <w:numFmt w:val="decimal"/>
      <w:pStyle w:val="Title"/>
      <w:lvlText w:val="%1."/>
      <w:lvlJc w:val="left"/>
      <w:pPr>
        <w:ind w:left="720" w:hanging="360"/>
      </w:pPr>
      <w:rPr>
        <w:rFonts w:hint="default"/>
        <w:b w:val="0"/>
        <w:bCs w:val="0"/>
      </w:rPr>
    </w:lvl>
    <w:lvl w:ilvl="1">
      <w:start w:val="1"/>
      <w:numFmt w:val="decimal"/>
      <w:pStyle w:val="Subtitle"/>
      <w:isLgl/>
      <w:lvlText w:val="%1.%2."/>
      <w:lvlJc w:val="left"/>
      <w:pPr>
        <w:ind w:left="720" w:hanging="360"/>
      </w:pPr>
      <w:rPr>
        <w:rFonts w:hint="default"/>
        <w:b w:val="0"/>
        <w:bCs w:val="0"/>
        <w:i w:val="0"/>
        <w:iCs/>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C807F8"/>
    <w:multiLevelType w:val="hybridMultilevel"/>
    <w:tmpl w:val="83F27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FD3631"/>
    <w:multiLevelType w:val="hybridMultilevel"/>
    <w:tmpl w:val="7E422C24"/>
    <w:lvl w:ilvl="0" w:tplc="506A4E90">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B703EB"/>
    <w:multiLevelType w:val="multilevel"/>
    <w:tmpl w:val="0B947174"/>
    <w:lvl w:ilvl="0">
      <w:start w:val="1"/>
      <w:numFmt w:val="decimal"/>
      <w:lvlText w:val="%1."/>
      <w:lvlJc w:val="left"/>
      <w:pPr>
        <w:ind w:left="5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3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E57AC0"/>
    <w:multiLevelType w:val="hybridMultilevel"/>
    <w:tmpl w:val="CA001740"/>
    <w:lvl w:ilvl="0" w:tplc="0426000F">
      <w:start w:val="1"/>
      <w:numFmt w:val="decimal"/>
      <w:lvlText w:val="%1."/>
      <w:lvlJc w:val="left"/>
      <w:pPr>
        <w:ind w:left="1500" w:hanging="360"/>
      </w:pPr>
    </w:lvl>
    <w:lvl w:ilvl="1" w:tplc="04260019">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6" w15:restartNumberingAfterBreak="0">
    <w:nsid w:val="46476137"/>
    <w:multiLevelType w:val="hybridMultilevel"/>
    <w:tmpl w:val="5136D724"/>
    <w:lvl w:ilvl="0" w:tplc="B01A665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A9236C1"/>
    <w:multiLevelType w:val="multilevel"/>
    <w:tmpl w:val="A9DAA080"/>
    <w:lvl w:ilvl="0">
      <w:start w:val="7"/>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bullet"/>
      <w:lvlText w:val=""/>
      <w:lvlJc w:val="left"/>
      <w:pPr>
        <w:ind w:left="720" w:hanging="720"/>
      </w:pPr>
      <w:rPr>
        <w:rFonts w:ascii="Wingdings" w:hAnsi="Wingding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8" w15:restartNumberingAfterBreak="0">
    <w:nsid w:val="77EF50F6"/>
    <w:multiLevelType w:val="multilevel"/>
    <w:tmpl w:val="305EEB9A"/>
    <w:lvl w:ilvl="0">
      <w:start w:val="7"/>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bullet"/>
      <w:lvlText w:val=""/>
      <w:lvlJc w:val="left"/>
      <w:pPr>
        <w:ind w:left="1440" w:hanging="360"/>
      </w:pPr>
      <w:rPr>
        <w:rFonts w:ascii="Wingdings" w:hAnsi="Wingdings" w:hint="default"/>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9" w15:restartNumberingAfterBreak="0">
    <w:nsid w:val="7DE058E9"/>
    <w:multiLevelType w:val="multilevel"/>
    <w:tmpl w:val="6AD62E6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1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1831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72253D"/>
    <w:multiLevelType w:val="hybridMultilevel"/>
    <w:tmpl w:val="CC8474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72501">
    <w:abstractNumId w:val="3"/>
  </w:num>
  <w:num w:numId="2" w16cid:durableId="415445582">
    <w:abstractNumId w:val="9"/>
  </w:num>
  <w:num w:numId="3" w16cid:durableId="401106609">
    <w:abstractNumId w:val="20"/>
  </w:num>
  <w:num w:numId="4" w16cid:durableId="1209876364">
    <w:abstractNumId w:val="2"/>
  </w:num>
  <w:num w:numId="5" w16cid:durableId="1473907315">
    <w:abstractNumId w:val="10"/>
  </w:num>
  <w:num w:numId="6" w16cid:durableId="1287539122">
    <w:abstractNumId w:val="4"/>
  </w:num>
  <w:num w:numId="7" w16cid:durableId="2132434697">
    <w:abstractNumId w:val="8"/>
  </w:num>
  <w:num w:numId="8" w16cid:durableId="1982344782">
    <w:abstractNumId w:val="13"/>
  </w:num>
  <w:num w:numId="9" w16cid:durableId="1692292327">
    <w:abstractNumId w:val="13"/>
  </w:num>
  <w:num w:numId="10" w16cid:durableId="966736795">
    <w:abstractNumId w:val="6"/>
  </w:num>
  <w:num w:numId="11" w16cid:durableId="1635452699">
    <w:abstractNumId w:val="13"/>
  </w:num>
  <w:num w:numId="12" w16cid:durableId="396978987">
    <w:abstractNumId w:val="5"/>
  </w:num>
  <w:num w:numId="13" w16cid:durableId="723599275">
    <w:abstractNumId w:val="0"/>
  </w:num>
  <w:num w:numId="14" w16cid:durableId="1058943039">
    <w:abstractNumId w:val="15"/>
  </w:num>
  <w:num w:numId="15" w16cid:durableId="1664897004">
    <w:abstractNumId w:val="11"/>
  </w:num>
  <w:num w:numId="16" w16cid:durableId="1373798141">
    <w:abstractNumId w:val="7"/>
  </w:num>
  <w:num w:numId="17" w16cid:durableId="228659389">
    <w:abstractNumId w:val="17"/>
  </w:num>
  <w:num w:numId="18" w16cid:durableId="904099649">
    <w:abstractNumId w:val="21"/>
  </w:num>
  <w:num w:numId="19" w16cid:durableId="497383136">
    <w:abstractNumId w:val="12"/>
  </w:num>
  <w:num w:numId="20" w16cid:durableId="1361127866">
    <w:abstractNumId w:val="14"/>
  </w:num>
  <w:num w:numId="21" w16cid:durableId="91901839">
    <w:abstractNumId w:val="1"/>
  </w:num>
  <w:num w:numId="22" w16cid:durableId="1742826559">
    <w:abstractNumId w:val="19"/>
  </w:num>
  <w:num w:numId="23" w16cid:durableId="1373261674">
    <w:abstractNumId w:val="16"/>
  </w:num>
  <w:num w:numId="24" w16cid:durableId="6267432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ED"/>
    <w:rsid w:val="000010F7"/>
    <w:rsid w:val="00001D72"/>
    <w:rsid w:val="0002692A"/>
    <w:rsid w:val="00035ACE"/>
    <w:rsid w:val="000618A6"/>
    <w:rsid w:val="00076D67"/>
    <w:rsid w:val="00094364"/>
    <w:rsid w:val="00096B73"/>
    <w:rsid w:val="000A11D6"/>
    <w:rsid w:val="000A50B7"/>
    <w:rsid w:val="000B66B4"/>
    <w:rsid w:val="000F0689"/>
    <w:rsid w:val="000F2977"/>
    <w:rsid w:val="000F6697"/>
    <w:rsid w:val="001025ED"/>
    <w:rsid w:val="00105F63"/>
    <w:rsid w:val="001066D6"/>
    <w:rsid w:val="00113B09"/>
    <w:rsid w:val="0012573E"/>
    <w:rsid w:val="00132BCD"/>
    <w:rsid w:val="00133FE9"/>
    <w:rsid w:val="00134464"/>
    <w:rsid w:val="001348FF"/>
    <w:rsid w:val="00137A62"/>
    <w:rsid w:val="00144FD2"/>
    <w:rsid w:val="0017143C"/>
    <w:rsid w:val="001804B6"/>
    <w:rsid w:val="0018537B"/>
    <w:rsid w:val="00193CC7"/>
    <w:rsid w:val="001B5D4B"/>
    <w:rsid w:val="001C34C0"/>
    <w:rsid w:val="001C3FE9"/>
    <w:rsid w:val="001D49E7"/>
    <w:rsid w:val="001E04DE"/>
    <w:rsid w:val="001E533A"/>
    <w:rsid w:val="001E6A28"/>
    <w:rsid w:val="0021157C"/>
    <w:rsid w:val="00212441"/>
    <w:rsid w:val="0021631B"/>
    <w:rsid w:val="00216625"/>
    <w:rsid w:val="00216C20"/>
    <w:rsid w:val="00216C5A"/>
    <w:rsid w:val="00223A4F"/>
    <w:rsid w:val="002315B6"/>
    <w:rsid w:val="00233825"/>
    <w:rsid w:val="00237DDE"/>
    <w:rsid w:val="00243DB8"/>
    <w:rsid w:val="0026693D"/>
    <w:rsid w:val="002677A0"/>
    <w:rsid w:val="00270E0E"/>
    <w:rsid w:val="0027251D"/>
    <w:rsid w:val="0028531B"/>
    <w:rsid w:val="00294D12"/>
    <w:rsid w:val="00296B2F"/>
    <w:rsid w:val="002A0ED4"/>
    <w:rsid w:val="002A0FF2"/>
    <w:rsid w:val="002A2B42"/>
    <w:rsid w:val="002F33E8"/>
    <w:rsid w:val="00303E2B"/>
    <w:rsid w:val="0032021B"/>
    <w:rsid w:val="0034318D"/>
    <w:rsid w:val="00352B7C"/>
    <w:rsid w:val="00354393"/>
    <w:rsid w:val="0036427D"/>
    <w:rsid w:val="00364A62"/>
    <w:rsid w:val="00374990"/>
    <w:rsid w:val="00375979"/>
    <w:rsid w:val="003810FC"/>
    <w:rsid w:val="003838D0"/>
    <w:rsid w:val="00384202"/>
    <w:rsid w:val="00391F46"/>
    <w:rsid w:val="00394851"/>
    <w:rsid w:val="003965BA"/>
    <w:rsid w:val="003A0ED8"/>
    <w:rsid w:val="003B0FB1"/>
    <w:rsid w:val="003C11F2"/>
    <w:rsid w:val="003C4CC0"/>
    <w:rsid w:val="003D4C4B"/>
    <w:rsid w:val="003F660C"/>
    <w:rsid w:val="004152F7"/>
    <w:rsid w:val="00436E28"/>
    <w:rsid w:val="00440741"/>
    <w:rsid w:val="00442086"/>
    <w:rsid w:val="004736C5"/>
    <w:rsid w:val="00473BDC"/>
    <w:rsid w:val="00480C6B"/>
    <w:rsid w:val="004959C1"/>
    <w:rsid w:val="004B286D"/>
    <w:rsid w:val="004B76F4"/>
    <w:rsid w:val="004B78B7"/>
    <w:rsid w:val="004C6868"/>
    <w:rsid w:val="004D6936"/>
    <w:rsid w:val="004E6CAF"/>
    <w:rsid w:val="004F2CBE"/>
    <w:rsid w:val="0050225E"/>
    <w:rsid w:val="00502695"/>
    <w:rsid w:val="00526FAF"/>
    <w:rsid w:val="00532BE5"/>
    <w:rsid w:val="00542EE3"/>
    <w:rsid w:val="00556ED1"/>
    <w:rsid w:val="005652A2"/>
    <w:rsid w:val="0057193D"/>
    <w:rsid w:val="00572A89"/>
    <w:rsid w:val="00572EDD"/>
    <w:rsid w:val="005A01E1"/>
    <w:rsid w:val="005A1253"/>
    <w:rsid w:val="005A32C5"/>
    <w:rsid w:val="005C3109"/>
    <w:rsid w:val="005C3B8B"/>
    <w:rsid w:val="005E44CA"/>
    <w:rsid w:val="005F0708"/>
    <w:rsid w:val="00605FFB"/>
    <w:rsid w:val="0060600B"/>
    <w:rsid w:val="006233ED"/>
    <w:rsid w:val="00654727"/>
    <w:rsid w:val="0068211A"/>
    <w:rsid w:val="0068577E"/>
    <w:rsid w:val="00695847"/>
    <w:rsid w:val="006A20BE"/>
    <w:rsid w:val="006A4D58"/>
    <w:rsid w:val="006A715A"/>
    <w:rsid w:val="006C5FB0"/>
    <w:rsid w:val="006E53ED"/>
    <w:rsid w:val="00701A7B"/>
    <w:rsid w:val="0070568B"/>
    <w:rsid w:val="00710237"/>
    <w:rsid w:val="00714CDA"/>
    <w:rsid w:val="0071754B"/>
    <w:rsid w:val="00722E14"/>
    <w:rsid w:val="007243D1"/>
    <w:rsid w:val="00732B2C"/>
    <w:rsid w:val="0073373E"/>
    <w:rsid w:val="00734600"/>
    <w:rsid w:val="00752E62"/>
    <w:rsid w:val="007576E5"/>
    <w:rsid w:val="00764E00"/>
    <w:rsid w:val="00767C6E"/>
    <w:rsid w:val="00793DC2"/>
    <w:rsid w:val="007B0C70"/>
    <w:rsid w:val="007B5EE8"/>
    <w:rsid w:val="007C129A"/>
    <w:rsid w:val="007D3AF6"/>
    <w:rsid w:val="007D6624"/>
    <w:rsid w:val="007E3CCD"/>
    <w:rsid w:val="007F06DE"/>
    <w:rsid w:val="007F112D"/>
    <w:rsid w:val="007F7BC2"/>
    <w:rsid w:val="00804109"/>
    <w:rsid w:val="00817C23"/>
    <w:rsid w:val="00817E99"/>
    <w:rsid w:val="00832476"/>
    <w:rsid w:val="00846BE5"/>
    <w:rsid w:val="00860F50"/>
    <w:rsid w:val="008623C0"/>
    <w:rsid w:val="0086297E"/>
    <w:rsid w:val="00872C56"/>
    <w:rsid w:val="00877176"/>
    <w:rsid w:val="0088117F"/>
    <w:rsid w:val="00882602"/>
    <w:rsid w:val="008862EC"/>
    <w:rsid w:val="00890B6A"/>
    <w:rsid w:val="008A2A0E"/>
    <w:rsid w:val="008B2E55"/>
    <w:rsid w:val="008B7E5A"/>
    <w:rsid w:val="008C232D"/>
    <w:rsid w:val="008D7271"/>
    <w:rsid w:val="008E0A92"/>
    <w:rsid w:val="008E3256"/>
    <w:rsid w:val="008E66D6"/>
    <w:rsid w:val="008F3963"/>
    <w:rsid w:val="008F7A90"/>
    <w:rsid w:val="00900E04"/>
    <w:rsid w:val="00905677"/>
    <w:rsid w:val="00927733"/>
    <w:rsid w:val="009319F0"/>
    <w:rsid w:val="0095472C"/>
    <w:rsid w:val="00957148"/>
    <w:rsid w:val="00991A48"/>
    <w:rsid w:val="00996368"/>
    <w:rsid w:val="009A51C8"/>
    <w:rsid w:val="009A761B"/>
    <w:rsid w:val="009A7750"/>
    <w:rsid w:val="009A7B61"/>
    <w:rsid w:val="009C19F0"/>
    <w:rsid w:val="009C6556"/>
    <w:rsid w:val="009D4BAF"/>
    <w:rsid w:val="009F1620"/>
    <w:rsid w:val="009F72CD"/>
    <w:rsid w:val="00A037C0"/>
    <w:rsid w:val="00A06C0C"/>
    <w:rsid w:val="00A142AC"/>
    <w:rsid w:val="00A21B60"/>
    <w:rsid w:val="00A3032E"/>
    <w:rsid w:val="00A34D18"/>
    <w:rsid w:val="00A35867"/>
    <w:rsid w:val="00A35D0B"/>
    <w:rsid w:val="00A4004C"/>
    <w:rsid w:val="00A60AD0"/>
    <w:rsid w:val="00A61522"/>
    <w:rsid w:val="00A67E1D"/>
    <w:rsid w:val="00A73B0D"/>
    <w:rsid w:val="00A7427A"/>
    <w:rsid w:val="00A820EF"/>
    <w:rsid w:val="00AA1360"/>
    <w:rsid w:val="00AA6B5A"/>
    <w:rsid w:val="00AA7474"/>
    <w:rsid w:val="00AC20F9"/>
    <w:rsid w:val="00AD176E"/>
    <w:rsid w:val="00AD4C88"/>
    <w:rsid w:val="00AD6403"/>
    <w:rsid w:val="00AE3B21"/>
    <w:rsid w:val="00AF1D11"/>
    <w:rsid w:val="00B50490"/>
    <w:rsid w:val="00B53519"/>
    <w:rsid w:val="00B6369B"/>
    <w:rsid w:val="00B73C4B"/>
    <w:rsid w:val="00B75676"/>
    <w:rsid w:val="00B77C19"/>
    <w:rsid w:val="00B947A6"/>
    <w:rsid w:val="00BB346A"/>
    <w:rsid w:val="00BC328E"/>
    <w:rsid w:val="00BC5AC3"/>
    <w:rsid w:val="00BC7D20"/>
    <w:rsid w:val="00BD15FF"/>
    <w:rsid w:val="00BD440E"/>
    <w:rsid w:val="00BE09C9"/>
    <w:rsid w:val="00BE0D24"/>
    <w:rsid w:val="00BE2863"/>
    <w:rsid w:val="00C0784C"/>
    <w:rsid w:val="00C10EC3"/>
    <w:rsid w:val="00C1677F"/>
    <w:rsid w:val="00C41DF6"/>
    <w:rsid w:val="00C67B18"/>
    <w:rsid w:val="00C70ADC"/>
    <w:rsid w:val="00C73074"/>
    <w:rsid w:val="00C74897"/>
    <w:rsid w:val="00C8364A"/>
    <w:rsid w:val="00C83FAF"/>
    <w:rsid w:val="00C925D0"/>
    <w:rsid w:val="00C932F5"/>
    <w:rsid w:val="00CA3ADC"/>
    <w:rsid w:val="00CA5412"/>
    <w:rsid w:val="00CC2E44"/>
    <w:rsid w:val="00CD10EC"/>
    <w:rsid w:val="00CD46CB"/>
    <w:rsid w:val="00D015A9"/>
    <w:rsid w:val="00D17229"/>
    <w:rsid w:val="00D24C16"/>
    <w:rsid w:val="00D267DF"/>
    <w:rsid w:val="00D33C63"/>
    <w:rsid w:val="00D43D5D"/>
    <w:rsid w:val="00D44A8F"/>
    <w:rsid w:val="00D475E7"/>
    <w:rsid w:val="00D50DED"/>
    <w:rsid w:val="00D52A2D"/>
    <w:rsid w:val="00D5668E"/>
    <w:rsid w:val="00D718DF"/>
    <w:rsid w:val="00D769AB"/>
    <w:rsid w:val="00D83041"/>
    <w:rsid w:val="00D834B4"/>
    <w:rsid w:val="00D87AE1"/>
    <w:rsid w:val="00D97572"/>
    <w:rsid w:val="00DA547D"/>
    <w:rsid w:val="00DB64D0"/>
    <w:rsid w:val="00E013DC"/>
    <w:rsid w:val="00E02C42"/>
    <w:rsid w:val="00E13BEA"/>
    <w:rsid w:val="00E227C7"/>
    <w:rsid w:val="00E30346"/>
    <w:rsid w:val="00E34265"/>
    <w:rsid w:val="00E41F1C"/>
    <w:rsid w:val="00E531E9"/>
    <w:rsid w:val="00E64322"/>
    <w:rsid w:val="00E6750F"/>
    <w:rsid w:val="00E67DD3"/>
    <w:rsid w:val="00E75F62"/>
    <w:rsid w:val="00E95F0F"/>
    <w:rsid w:val="00EA01FB"/>
    <w:rsid w:val="00EA09AF"/>
    <w:rsid w:val="00EA0CEE"/>
    <w:rsid w:val="00EA18BC"/>
    <w:rsid w:val="00EB1399"/>
    <w:rsid w:val="00EB1C61"/>
    <w:rsid w:val="00EC6D18"/>
    <w:rsid w:val="00ED20E1"/>
    <w:rsid w:val="00EE1992"/>
    <w:rsid w:val="00F12064"/>
    <w:rsid w:val="00F22EC9"/>
    <w:rsid w:val="00F26294"/>
    <w:rsid w:val="00F3588D"/>
    <w:rsid w:val="00F412DC"/>
    <w:rsid w:val="00F41ED5"/>
    <w:rsid w:val="00F43B06"/>
    <w:rsid w:val="00F5658B"/>
    <w:rsid w:val="00F7203E"/>
    <w:rsid w:val="00F80587"/>
    <w:rsid w:val="00F839AE"/>
    <w:rsid w:val="00F86B9F"/>
    <w:rsid w:val="00FB4603"/>
    <w:rsid w:val="00FC2581"/>
    <w:rsid w:val="00FD6A5D"/>
    <w:rsid w:val="00FE53CF"/>
    <w:rsid w:val="00FF024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31B6"/>
  <w15:chartTrackingRefBased/>
  <w15:docId w15:val="{0D8D657D-24A2-46B4-B398-FE4259EE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Strip,H&amp;P List Paragraph,2,Virsraksti,Saistīto dokumentu saraksts,PPS_Bullet,Numurets,Colorful List - Accent 12,Numbered Para 1,Dot pt,No Spacing1,List Paragraph Char Char Char,Indicator Text,syle 1"/>
    <w:basedOn w:val="Normal"/>
    <w:link w:val="ListParagraphChar"/>
    <w:uiPriority w:val="99"/>
    <w:qFormat/>
    <w:rsid w:val="006233ED"/>
    <w:pPr>
      <w:ind w:left="720"/>
      <w:contextualSpacing/>
    </w:pPr>
  </w:style>
  <w:style w:type="paragraph" w:styleId="NoSpacing">
    <w:name w:val="No Spacing"/>
    <w:qFormat/>
    <w:rsid w:val="00144FD2"/>
    <w:pPr>
      <w:spacing w:after="0" w:line="240" w:lineRule="auto"/>
    </w:pPr>
  </w:style>
  <w:style w:type="character" w:styleId="IntenseReference">
    <w:name w:val="Intense Reference"/>
    <w:basedOn w:val="DefaultParagraphFont"/>
    <w:uiPriority w:val="32"/>
    <w:qFormat/>
    <w:rsid w:val="00882602"/>
    <w:rPr>
      <w:b/>
      <w:bCs/>
      <w:smallCaps/>
      <w:color w:val="4472C4" w:themeColor="accent1"/>
      <w:spacing w:val="5"/>
    </w:rPr>
  </w:style>
  <w:style w:type="character" w:customStyle="1" w:styleId="ListParagraphChar">
    <w:name w:val="List Paragraph Char"/>
    <w:aliases w:val="Syle 1 Char,Normal bullet 2 Char,Bullet list Char,Strip Char,H&amp;P List Paragraph Char,2 Char,Virsraksti Char,Saistīto dokumentu saraksts Char,PPS_Bullet Char,Numurets Char,Colorful List - Accent 12 Char,Numbered Para 1 Char"/>
    <w:link w:val="ListParagraph"/>
    <w:uiPriority w:val="99"/>
    <w:qFormat/>
    <w:locked/>
    <w:rsid w:val="00882602"/>
  </w:style>
  <w:style w:type="table" w:styleId="TableGrid">
    <w:name w:val="Table Grid"/>
    <w:basedOn w:val="TableNormal"/>
    <w:uiPriority w:val="39"/>
    <w:rsid w:val="0099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C4B"/>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ListParagraph"/>
    <w:next w:val="Normal"/>
    <w:link w:val="TitleChar"/>
    <w:uiPriority w:val="10"/>
    <w:qFormat/>
    <w:rsid w:val="00AA7474"/>
    <w:pPr>
      <w:numPr>
        <w:numId w:val="15"/>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AA7474"/>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AA7474"/>
    <w:pPr>
      <w:numPr>
        <w:ilvl w:val="1"/>
        <w:numId w:val="15"/>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AA7474"/>
    <w:rPr>
      <w:rFonts w:ascii="Times New Roman" w:eastAsia="Times New Roman" w:hAnsi="Times New Roman" w:cs="Times New Roman"/>
      <w:b/>
      <w:bCs/>
      <w:sz w:val="24"/>
    </w:rPr>
  </w:style>
  <w:style w:type="table" w:customStyle="1" w:styleId="TableGrid0">
    <w:name w:val="TableGrid"/>
    <w:rsid w:val="00A34D18"/>
    <w:pPr>
      <w:spacing w:after="0" w:line="240" w:lineRule="auto"/>
    </w:pPr>
    <w:rPr>
      <w:rFonts w:eastAsiaTheme="minorEastAsia"/>
      <w:lang w:eastAsia="lv-LV"/>
    </w:rPr>
    <w:tblPr>
      <w:tblCellMar>
        <w:top w:w="0" w:type="dxa"/>
        <w:left w:w="0" w:type="dxa"/>
        <w:bottom w:w="0" w:type="dxa"/>
        <w:right w:w="0" w:type="dxa"/>
      </w:tblCellMar>
    </w:tblPr>
  </w:style>
  <w:style w:type="character" w:styleId="Emphasis">
    <w:name w:val="Emphasis"/>
    <w:basedOn w:val="DefaultParagraphFont"/>
    <w:uiPriority w:val="20"/>
    <w:qFormat/>
    <w:rsid w:val="00E6750F"/>
    <w:rPr>
      <w:i/>
      <w:iCs/>
    </w:rPr>
  </w:style>
  <w:style w:type="paragraph" w:styleId="Revision">
    <w:name w:val="Revision"/>
    <w:hidden/>
    <w:uiPriority w:val="99"/>
    <w:semiHidden/>
    <w:rsid w:val="00A61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8592">
      <w:bodyDiv w:val="1"/>
      <w:marLeft w:val="0"/>
      <w:marRight w:val="0"/>
      <w:marTop w:val="0"/>
      <w:marBottom w:val="0"/>
      <w:divBdr>
        <w:top w:val="none" w:sz="0" w:space="0" w:color="auto"/>
        <w:left w:val="none" w:sz="0" w:space="0" w:color="auto"/>
        <w:bottom w:val="none" w:sz="0" w:space="0" w:color="auto"/>
        <w:right w:val="none" w:sz="0" w:space="0" w:color="auto"/>
      </w:divBdr>
    </w:div>
    <w:div w:id="338387583">
      <w:bodyDiv w:val="1"/>
      <w:marLeft w:val="0"/>
      <w:marRight w:val="0"/>
      <w:marTop w:val="0"/>
      <w:marBottom w:val="0"/>
      <w:divBdr>
        <w:top w:val="none" w:sz="0" w:space="0" w:color="auto"/>
        <w:left w:val="none" w:sz="0" w:space="0" w:color="auto"/>
        <w:bottom w:val="none" w:sz="0" w:space="0" w:color="auto"/>
        <w:right w:val="none" w:sz="0" w:space="0" w:color="auto"/>
      </w:divBdr>
    </w:div>
    <w:div w:id="1345010744">
      <w:bodyDiv w:val="1"/>
      <w:marLeft w:val="0"/>
      <w:marRight w:val="0"/>
      <w:marTop w:val="0"/>
      <w:marBottom w:val="0"/>
      <w:divBdr>
        <w:top w:val="none" w:sz="0" w:space="0" w:color="auto"/>
        <w:left w:val="none" w:sz="0" w:space="0" w:color="auto"/>
        <w:bottom w:val="none" w:sz="0" w:space="0" w:color="auto"/>
        <w:right w:val="none" w:sz="0" w:space="0" w:color="auto"/>
      </w:divBdr>
    </w:div>
    <w:div w:id="1688869005">
      <w:bodyDiv w:val="1"/>
      <w:marLeft w:val="0"/>
      <w:marRight w:val="0"/>
      <w:marTop w:val="0"/>
      <w:marBottom w:val="0"/>
      <w:divBdr>
        <w:top w:val="none" w:sz="0" w:space="0" w:color="auto"/>
        <w:left w:val="none" w:sz="0" w:space="0" w:color="auto"/>
        <w:bottom w:val="none" w:sz="0" w:space="0" w:color="auto"/>
        <w:right w:val="none" w:sz="0" w:space="0" w:color="auto"/>
      </w:divBdr>
    </w:div>
    <w:div w:id="1943535900">
      <w:bodyDiv w:val="1"/>
      <w:marLeft w:val="0"/>
      <w:marRight w:val="0"/>
      <w:marTop w:val="0"/>
      <w:marBottom w:val="0"/>
      <w:divBdr>
        <w:top w:val="none" w:sz="0" w:space="0" w:color="auto"/>
        <w:left w:val="none" w:sz="0" w:space="0" w:color="auto"/>
        <w:bottom w:val="none" w:sz="0" w:space="0" w:color="auto"/>
        <w:right w:val="none" w:sz="0" w:space="0" w:color="auto"/>
      </w:divBdr>
    </w:div>
    <w:div w:id="20156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F4A0-9497-4BBE-907E-21A415B9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15622</Words>
  <Characters>8905</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Mišins</dc:creator>
  <cp:keywords/>
  <dc:description/>
  <cp:lastModifiedBy>Sandra Čakša</cp:lastModifiedBy>
  <cp:revision>7</cp:revision>
  <dcterms:created xsi:type="dcterms:W3CDTF">2023-10-09T10:59:00Z</dcterms:created>
  <dcterms:modified xsi:type="dcterms:W3CDTF">2023-10-10T09:44:00Z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af3b5b0bbde4ff6fe6fd3fc973bf14238db408d89433f167a7e23c93c3afd8ed</vt:lpwstr>
  </property>
</Properties>
</file>