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BFFAD" w14:textId="77777777" w:rsidR="00AC6E99" w:rsidRPr="00A60186" w:rsidRDefault="00AC6E99" w:rsidP="00AC6E99">
      <w:pPr>
        <w:pStyle w:val="ListParagraph"/>
        <w:jc w:val="right"/>
        <w:rPr>
          <w:rFonts w:ascii="Times New Roman" w:hAnsi="Times New Roman"/>
          <w:bCs/>
        </w:rPr>
      </w:pPr>
    </w:p>
    <w:p w14:paraId="0B8CD3ED" w14:textId="77777777" w:rsidR="00A60186" w:rsidRDefault="00A60186" w:rsidP="00884861">
      <w:pPr>
        <w:pStyle w:val="ListParagraph"/>
        <w:jc w:val="center"/>
        <w:rPr>
          <w:rFonts w:ascii="Times New Roman" w:hAnsi="Times New Roman"/>
          <w:b/>
        </w:rPr>
      </w:pPr>
    </w:p>
    <w:p w14:paraId="602C54B5" w14:textId="463F7589" w:rsidR="00AC6E99" w:rsidRPr="00A60186" w:rsidRDefault="00AC6E99" w:rsidP="00884861">
      <w:pPr>
        <w:pStyle w:val="ListParagraph"/>
        <w:jc w:val="center"/>
        <w:rPr>
          <w:rFonts w:ascii="Times New Roman" w:hAnsi="Times New Roman"/>
          <w:b/>
        </w:rPr>
      </w:pPr>
      <w:r w:rsidRPr="00A60186">
        <w:rPr>
          <w:rFonts w:ascii="Times New Roman" w:hAnsi="Times New Roman"/>
          <w:b/>
        </w:rPr>
        <w:t>TEHNISKĀ SPECIFIKĀCIJA</w:t>
      </w:r>
    </w:p>
    <w:p w14:paraId="3C91C195" w14:textId="50C8C793" w:rsidR="00AC6E99" w:rsidRPr="00A60186" w:rsidRDefault="00EA232B" w:rsidP="00884861">
      <w:pPr>
        <w:jc w:val="center"/>
        <w:rPr>
          <w:rFonts w:ascii="Times New Roman" w:hAnsi="Times New Roman" w:cs="Times New Roman"/>
          <w:b/>
          <w:bCs/>
        </w:rPr>
      </w:pPr>
      <w:r w:rsidRPr="00A60186" w:rsidDel="00EA232B">
        <w:rPr>
          <w:rFonts w:ascii="Times New Roman" w:hAnsi="Times New Roman"/>
          <w:b/>
        </w:rPr>
        <w:t xml:space="preserve"> </w:t>
      </w:r>
      <w:r w:rsidR="00FA287F" w:rsidRPr="00A60186">
        <w:rPr>
          <w:rFonts w:ascii="Times New Roman" w:hAnsi="Times New Roman" w:cs="Times New Roman"/>
          <w:b/>
          <w:bCs/>
          <w:color w:val="242424"/>
          <w:shd w:val="clear" w:color="auto" w:fill="FFFFFF"/>
        </w:rPr>
        <w:t>“</w:t>
      </w:r>
      <w:proofErr w:type="spellStart"/>
      <w:r w:rsidR="00FA287F" w:rsidRPr="00A60186">
        <w:rPr>
          <w:rFonts w:ascii="Times New Roman" w:hAnsi="Times New Roman" w:cs="Times New Roman"/>
          <w:b/>
          <w:bCs/>
        </w:rPr>
        <w:t>Voith</w:t>
      </w:r>
      <w:proofErr w:type="spellEnd"/>
      <w:r w:rsidR="00FA287F" w:rsidRPr="00A60186">
        <w:rPr>
          <w:rFonts w:ascii="Times New Roman" w:hAnsi="Times New Roman" w:cs="Times New Roman"/>
          <w:b/>
          <w:bCs/>
        </w:rPr>
        <w:t xml:space="preserve"> ātrumkārbu remonta pakalpojumi</w:t>
      </w:r>
      <w:r w:rsidR="00FA287F" w:rsidRPr="00A60186">
        <w:rPr>
          <w:rFonts w:ascii="Times New Roman" w:hAnsi="Times New Roman" w:cs="Times New Roman"/>
          <w:b/>
          <w:bCs/>
          <w:color w:val="242424"/>
          <w:shd w:val="clear" w:color="auto" w:fill="FFFFFF"/>
        </w:rPr>
        <w:t>”</w:t>
      </w:r>
    </w:p>
    <w:p w14:paraId="7C1C3BBF" w14:textId="4360B446" w:rsidR="00AE1AEB" w:rsidRPr="00A60186" w:rsidRDefault="00595E5D" w:rsidP="00F45463">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bookmarkStart w:id="0" w:name="_Hlk2246172"/>
      <w:r w:rsidRPr="00A60186">
        <w:rPr>
          <w:rFonts w:ascii="Times New Roman" w:hAnsi="Times New Roman" w:cs="Times New Roman"/>
        </w:rPr>
        <w:t xml:space="preserve">Iepirkuma priekšmets ir </w:t>
      </w:r>
      <w:r w:rsidR="00C93CEE" w:rsidRPr="00A60186">
        <w:rPr>
          <w:rFonts w:ascii="Times New Roman" w:hAnsi="Times New Roman" w:cs="Times New Roman"/>
        </w:rPr>
        <w:t xml:space="preserve">“VOITH” ātrumkārbas remonts </w:t>
      </w:r>
      <w:r w:rsidR="00E16755" w:rsidRPr="00A60186">
        <w:rPr>
          <w:rFonts w:ascii="Times New Roman" w:hAnsi="Times New Roman" w:cs="Times New Roman"/>
        </w:rPr>
        <w:t xml:space="preserve">- </w:t>
      </w:r>
      <w:r w:rsidR="00C93CEE" w:rsidRPr="00A60186">
        <w:rPr>
          <w:rFonts w:ascii="Times New Roman" w:hAnsi="Times New Roman" w:cs="Times New Roman"/>
        </w:rPr>
        <w:t>p</w:t>
      </w:r>
      <w:r w:rsidR="0057795F" w:rsidRPr="00A60186">
        <w:rPr>
          <w:rFonts w:ascii="Times New Roman" w:hAnsi="Times New Roman" w:cs="Times New Roman"/>
        </w:rPr>
        <w:t>akalpojums</w:t>
      </w:r>
      <w:r w:rsidR="00C93CEE" w:rsidRPr="00A60186">
        <w:rPr>
          <w:rFonts w:ascii="Times New Roman" w:hAnsi="Times New Roman" w:cs="Times New Roman"/>
        </w:rPr>
        <w:t xml:space="preserve">, kas ietver </w:t>
      </w:r>
      <w:r w:rsidR="0057795F" w:rsidRPr="00A60186">
        <w:rPr>
          <w:rFonts w:ascii="Times New Roman" w:hAnsi="Times New Roman" w:cs="Times New Roman"/>
        </w:rPr>
        <w:t>“VOITH” ātrumkārbas remont</w:t>
      </w:r>
      <w:r w:rsidR="00C93CEE" w:rsidRPr="00A60186">
        <w:rPr>
          <w:rFonts w:ascii="Times New Roman" w:hAnsi="Times New Roman" w:cs="Times New Roman"/>
        </w:rPr>
        <w:t>u</w:t>
      </w:r>
      <w:r w:rsidR="0057795F" w:rsidRPr="00A60186">
        <w:rPr>
          <w:rFonts w:ascii="Times New Roman" w:hAnsi="Times New Roman" w:cs="Times New Roman"/>
        </w:rPr>
        <w:t>,</w:t>
      </w:r>
      <w:r w:rsidR="00C93CEE" w:rsidRPr="00A60186">
        <w:rPr>
          <w:rFonts w:ascii="Times New Roman" w:hAnsi="Times New Roman" w:cs="Times New Roman"/>
        </w:rPr>
        <w:t xml:space="preserve"> </w:t>
      </w:r>
      <w:r w:rsidR="007A4EC1" w:rsidRPr="00A60186">
        <w:rPr>
          <w:rFonts w:ascii="Times New Roman" w:hAnsi="Times New Roman" w:cs="Times New Roman"/>
        </w:rPr>
        <w:t>pārvietošanu uz</w:t>
      </w:r>
      <w:r w:rsidR="00294EDA" w:rsidRPr="00A60186">
        <w:rPr>
          <w:rFonts w:ascii="Times New Roman" w:hAnsi="Times New Roman" w:cs="Times New Roman"/>
        </w:rPr>
        <w:t>/</w:t>
      </w:r>
      <w:r w:rsidR="007A4EC1" w:rsidRPr="00A60186">
        <w:rPr>
          <w:rFonts w:ascii="Times New Roman" w:hAnsi="Times New Roman" w:cs="Times New Roman"/>
        </w:rPr>
        <w:t xml:space="preserve">no </w:t>
      </w:r>
      <w:r w:rsidR="005C2418" w:rsidRPr="00A60186">
        <w:rPr>
          <w:rFonts w:ascii="Times New Roman" w:hAnsi="Times New Roman" w:cs="Times New Roman"/>
        </w:rPr>
        <w:t>remontdarbu nodrošināšanas</w:t>
      </w:r>
      <w:r w:rsidR="007A4EC1" w:rsidRPr="00A60186">
        <w:rPr>
          <w:rFonts w:ascii="Times New Roman" w:hAnsi="Times New Roman" w:cs="Times New Roman"/>
        </w:rPr>
        <w:t xml:space="preserve"> viet</w:t>
      </w:r>
      <w:r w:rsidR="00294EDA" w:rsidRPr="00A60186">
        <w:rPr>
          <w:rFonts w:ascii="Times New Roman" w:hAnsi="Times New Roman" w:cs="Times New Roman"/>
        </w:rPr>
        <w:t>u</w:t>
      </w:r>
      <w:r w:rsidR="007A4EC1" w:rsidRPr="00A60186">
        <w:rPr>
          <w:rFonts w:ascii="Times New Roman" w:hAnsi="Times New Roman" w:cs="Times New Roman"/>
        </w:rPr>
        <w:t xml:space="preserve">, </w:t>
      </w:r>
      <w:r w:rsidR="00FD7551" w:rsidRPr="00A60186">
        <w:rPr>
          <w:rFonts w:ascii="Times New Roman" w:hAnsi="Times New Roman" w:cs="Times New Roman"/>
        </w:rPr>
        <w:t xml:space="preserve">ātrumkārbas </w:t>
      </w:r>
      <w:r w:rsidR="00294EDA" w:rsidRPr="00A60186">
        <w:rPr>
          <w:rFonts w:ascii="Times New Roman" w:hAnsi="Times New Roman" w:cs="Times New Roman"/>
        </w:rPr>
        <w:t xml:space="preserve">izjaukšanu </w:t>
      </w:r>
      <w:r w:rsidRPr="00A60186">
        <w:rPr>
          <w:rFonts w:ascii="Times New Roman" w:hAnsi="Times New Roman" w:cs="Times New Roman"/>
        </w:rPr>
        <w:t>un salikšanu</w:t>
      </w:r>
      <w:r w:rsidR="00FD7551" w:rsidRPr="00A60186">
        <w:rPr>
          <w:rFonts w:ascii="Times New Roman" w:hAnsi="Times New Roman" w:cs="Times New Roman"/>
        </w:rPr>
        <w:t xml:space="preserve">, </w:t>
      </w:r>
      <w:proofErr w:type="spellStart"/>
      <w:r w:rsidR="00FD7551" w:rsidRPr="00A60186">
        <w:rPr>
          <w:rFonts w:ascii="Times New Roman" w:hAnsi="Times New Roman" w:cs="Times New Roman"/>
        </w:rPr>
        <w:t>defektāciju</w:t>
      </w:r>
      <w:proofErr w:type="spellEnd"/>
      <w:r w:rsidR="00B14FEB" w:rsidRPr="00A60186">
        <w:rPr>
          <w:rFonts w:ascii="Times New Roman" w:hAnsi="Times New Roman" w:cs="Times New Roman"/>
        </w:rPr>
        <w:t xml:space="preserve"> (</w:t>
      </w:r>
      <w:r w:rsidR="00B14FEB" w:rsidRPr="00A60186">
        <w:rPr>
          <w:rFonts w:ascii="Times New Roman" w:eastAsia="Times New Roman" w:hAnsi="Times New Roman"/>
        </w:rPr>
        <w:t>defekta</w:t>
      </w:r>
      <w:r w:rsidR="00B82103" w:rsidRPr="00A60186">
        <w:rPr>
          <w:rFonts w:ascii="Times New Roman" w:eastAsia="Times New Roman" w:hAnsi="Times New Roman"/>
        </w:rPr>
        <w:t>/-u</w:t>
      </w:r>
      <w:r w:rsidR="00B14FEB" w:rsidRPr="00A60186">
        <w:rPr>
          <w:rFonts w:ascii="Times New Roman" w:eastAsia="Times New Roman" w:hAnsi="Times New Roman"/>
        </w:rPr>
        <w:t xml:space="preserve"> apzināšana, apsekošana, rašanās iemeslu noteikšana </w:t>
      </w:r>
      <w:r w:rsidR="002160A9" w:rsidRPr="00A60186">
        <w:rPr>
          <w:rFonts w:ascii="Times New Roman" w:eastAsia="Times New Roman" w:hAnsi="Times New Roman"/>
        </w:rPr>
        <w:t xml:space="preserve">un priekšlikumi to </w:t>
      </w:r>
      <w:r w:rsidR="00B14FEB" w:rsidRPr="00A60186">
        <w:rPr>
          <w:rFonts w:ascii="Times New Roman" w:eastAsia="Times New Roman" w:hAnsi="Times New Roman"/>
        </w:rPr>
        <w:t>novēršanai</w:t>
      </w:r>
      <w:r w:rsidR="00B82103" w:rsidRPr="00A60186">
        <w:rPr>
          <w:rFonts w:ascii="Times New Roman" w:eastAsia="Times New Roman" w:hAnsi="Times New Roman"/>
        </w:rPr>
        <w:t>)</w:t>
      </w:r>
      <w:r w:rsidR="00FD7551" w:rsidRPr="00A60186">
        <w:rPr>
          <w:rFonts w:ascii="Times New Roman" w:hAnsi="Times New Roman" w:cs="Times New Roman"/>
        </w:rPr>
        <w:t xml:space="preserve">, </w:t>
      </w:r>
      <w:r w:rsidR="0057795F" w:rsidRPr="00A60186">
        <w:rPr>
          <w:rFonts w:ascii="Times New Roman" w:hAnsi="Times New Roman" w:cs="Times New Roman"/>
        </w:rPr>
        <w:t>rezerves daļ</w:t>
      </w:r>
      <w:r w:rsidR="00AE1AEB" w:rsidRPr="00A60186">
        <w:rPr>
          <w:rFonts w:ascii="Times New Roman" w:hAnsi="Times New Roman" w:cs="Times New Roman"/>
        </w:rPr>
        <w:t>as</w:t>
      </w:r>
      <w:r w:rsidR="004C000A" w:rsidRPr="00A60186">
        <w:rPr>
          <w:rFonts w:ascii="Times New Roman" w:hAnsi="Times New Roman" w:cs="Times New Roman"/>
        </w:rPr>
        <w:t xml:space="preserve">, </w:t>
      </w:r>
      <w:r w:rsidR="0096075A" w:rsidRPr="00A60186">
        <w:rPr>
          <w:rFonts w:ascii="Times New Roman" w:hAnsi="Times New Roman" w:cs="Times New Roman"/>
        </w:rPr>
        <w:t>to nomaiņu un visi nepieciešami pakalpojumi, kas nodrošina ātrumkārb</w:t>
      </w:r>
      <w:r w:rsidR="00AB5C00" w:rsidRPr="00A60186">
        <w:rPr>
          <w:rFonts w:ascii="Times New Roman" w:hAnsi="Times New Roman" w:cs="Times New Roman"/>
        </w:rPr>
        <w:t>as gatavību</w:t>
      </w:r>
      <w:r w:rsidR="00F41963" w:rsidRPr="00A60186">
        <w:rPr>
          <w:rFonts w:ascii="Times New Roman" w:hAnsi="Times New Roman" w:cs="Times New Roman"/>
        </w:rPr>
        <w:t xml:space="preserve"> ievieto</w:t>
      </w:r>
      <w:r w:rsidR="00AB5C00" w:rsidRPr="00A60186">
        <w:rPr>
          <w:rFonts w:ascii="Times New Roman" w:hAnsi="Times New Roman" w:cs="Times New Roman"/>
        </w:rPr>
        <w:t>šanai</w:t>
      </w:r>
      <w:r w:rsidR="00F41963" w:rsidRPr="00A60186">
        <w:rPr>
          <w:rFonts w:ascii="Times New Roman" w:hAnsi="Times New Roman" w:cs="Times New Roman"/>
        </w:rPr>
        <w:t xml:space="preserve"> transportlīdzeklī</w:t>
      </w:r>
      <w:r w:rsidR="00CF7F7F" w:rsidRPr="00A60186">
        <w:rPr>
          <w:rFonts w:ascii="Times New Roman" w:hAnsi="Times New Roman" w:cs="Times New Roman"/>
        </w:rPr>
        <w:t xml:space="preserve">, kā arī </w:t>
      </w:r>
      <w:r w:rsidR="00AB5C00" w:rsidRPr="00A60186">
        <w:rPr>
          <w:rFonts w:ascii="Times New Roman" w:hAnsi="Times New Roman" w:cs="Times New Roman"/>
        </w:rPr>
        <w:t>ātrumkārbas</w:t>
      </w:r>
      <w:r w:rsidR="00CF7F7F" w:rsidRPr="00A60186">
        <w:rPr>
          <w:rFonts w:ascii="Times New Roman" w:hAnsi="Times New Roman" w:cs="Times New Roman"/>
        </w:rPr>
        <w:t xml:space="preserve"> kalibrēšana</w:t>
      </w:r>
      <w:r w:rsidR="00D60B46" w:rsidRPr="00A60186">
        <w:rPr>
          <w:rFonts w:ascii="Times New Roman" w:hAnsi="Times New Roman" w:cs="Times New Roman"/>
        </w:rPr>
        <w:t>/programmēšana</w:t>
      </w:r>
      <w:r w:rsidR="00C53EFF" w:rsidRPr="00A60186">
        <w:rPr>
          <w:rFonts w:ascii="Times New Roman" w:hAnsi="Times New Roman" w:cs="Times New Roman"/>
        </w:rPr>
        <w:t xml:space="preserve"> </w:t>
      </w:r>
      <w:r w:rsidR="004974A2" w:rsidRPr="00A60186">
        <w:rPr>
          <w:rFonts w:ascii="Times New Roman" w:hAnsi="Times New Roman" w:cs="Times New Roman"/>
        </w:rPr>
        <w:t xml:space="preserve">(savietojamība </w:t>
      </w:r>
      <w:r w:rsidR="00C53EFF" w:rsidRPr="00A60186">
        <w:rPr>
          <w:rFonts w:ascii="Times New Roman" w:hAnsi="Times New Roman" w:cs="Times New Roman"/>
        </w:rPr>
        <w:t>ar transportlīdzekli</w:t>
      </w:r>
      <w:r w:rsidR="004974A2" w:rsidRPr="00A60186">
        <w:rPr>
          <w:rFonts w:ascii="Times New Roman" w:hAnsi="Times New Roman" w:cs="Times New Roman"/>
        </w:rPr>
        <w:t>).</w:t>
      </w:r>
    </w:p>
    <w:p w14:paraId="308CE752" w14:textId="00712B3B" w:rsidR="00F45463" w:rsidRPr="00A60186" w:rsidRDefault="005B192A" w:rsidP="00F45463">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 xml:space="preserve">Konstatējot </w:t>
      </w:r>
      <w:r w:rsidR="001D5470" w:rsidRPr="00A60186">
        <w:rPr>
          <w:rFonts w:ascii="Times New Roman" w:hAnsi="Times New Roman" w:cs="Times New Roman"/>
        </w:rPr>
        <w:t>nepieciešamību veikt “VOITH” ātrumkārb</w:t>
      </w:r>
      <w:r w:rsidR="001D6BE0">
        <w:rPr>
          <w:rFonts w:ascii="Times New Roman" w:hAnsi="Times New Roman" w:cs="Times New Roman"/>
        </w:rPr>
        <w:t>u</w:t>
      </w:r>
      <w:r w:rsidR="001D5470" w:rsidRPr="00A60186">
        <w:rPr>
          <w:rFonts w:ascii="Times New Roman" w:hAnsi="Times New Roman" w:cs="Times New Roman"/>
        </w:rPr>
        <w:t xml:space="preserve"> </w:t>
      </w:r>
      <w:r w:rsidR="00F97EAB" w:rsidRPr="00A60186">
        <w:rPr>
          <w:rFonts w:ascii="Times New Roman" w:hAnsi="Times New Roman" w:cs="Times New Roman"/>
        </w:rPr>
        <w:t xml:space="preserve">(turpmāk – </w:t>
      </w:r>
      <w:r w:rsidR="00872619" w:rsidRPr="00A60186">
        <w:rPr>
          <w:rFonts w:ascii="Times New Roman" w:hAnsi="Times New Roman" w:cs="Times New Roman"/>
        </w:rPr>
        <w:t>Ā</w:t>
      </w:r>
      <w:r w:rsidR="00F97EAB" w:rsidRPr="00A60186">
        <w:rPr>
          <w:rFonts w:ascii="Times New Roman" w:hAnsi="Times New Roman" w:cs="Times New Roman"/>
        </w:rPr>
        <w:t xml:space="preserve">trumkārbas) </w:t>
      </w:r>
      <w:r w:rsidR="001D5470" w:rsidRPr="00A60186">
        <w:rPr>
          <w:rFonts w:ascii="Times New Roman" w:hAnsi="Times New Roman" w:cs="Times New Roman"/>
        </w:rPr>
        <w:t>remontu</w:t>
      </w:r>
      <w:r w:rsidR="001D63DC" w:rsidRPr="00A60186">
        <w:rPr>
          <w:rFonts w:ascii="Times New Roman" w:hAnsi="Times New Roman" w:cs="Times New Roman"/>
        </w:rPr>
        <w:t>, Pasūtītāj</w:t>
      </w:r>
      <w:r w:rsidR="005B2BA8" w:rsidRPr="00A60186">
        <w:rPr>
          <w:rFonts w:ascii="Times New Roman" w:hAnsi="Times New Roman" w:cs="Times New Roman"/>
        </w:rPr>
        <w:t>a</w:t>
      </w:r>
      <w:r w:rsidR="001D63DC" w:rsidRPr="00A60186">
        <w:rPr>
          <w:rFonts w:ascii="Times New Roman" w:hAnsi="Times New Roman" w:cs="Times New Roman"/>
        </w:rPr>
        <w:t xml:space="preserve"> </w:t>
      </w:r>
      <w:r w:rsidR="005B2BA8" w:rsidRPr="00A60186">
        <w:rPr>
          <w:rFonts w:ascii="Times New Roman" w:hAnsi="Times New Roman" w:cs="Times New Roman"/>
        </w:rPr>
        <w:t xml:space="preserve">pilnvarotā persona </w:t>
      </w:r>
      <w:r w:rsidR="001D63DC" w:rsidRPr="00A60186">
        <w:rPr>
          <w:rFonts w:ascii="Times New Roman" w:hAnsi="Times New Roman" w:cs="Times New Roman"/>
        </w:rPr>
        <w:t xml:space="preserve">informē </w:t>
      </w:r>
      <w:r w:rsidR="00AC6E99" w:rsidRPr="00A60186">
        <w:rPr>
          <w:rFonts w:ascii="Times New Roman" w:hAnsi="Times New Roman" w:cs="Times New Roman"/>
        </w:rPr>
        <w:t>Izpildītāj</w:t>
      </w:r>
      <w:r w:rsidR="001D63DC" w:rsidRPr="00A60186">
        <w:rPr>
          <w:rFonts w:ascii="Times New Roman" w:hAnsi="Times New Roman" w:cs="Times New Roman"/>
        </w:rPr>
        <w:t>u (</w:t>
      </w:r>
      <w:proofErr w:type="spellStart"/>
      <w:r w:rsidR="001D63DC" w:rsidRPr="00A60186">
        <w:rPr>
          <w:rFonts w:ascii="Times New Roman" w:hAnsi="Times New Roman" w:cs="Times New Roman"/>
        </w:rPr>
        <w:t>rak</w:t>
      </w:r>
      <w:r w:rsidR="00FA0A5A" w:rsidRPr="00A60186">
        <w:rPr>
          <w:rFonts w:ascii="Times New Roman" w:hAnsi="Times New Roman" w:cs="Times New Roman"/>
        </w:rPr>
        <w:t>s</w:t>
      </w:r>
      <w:r w:rsidR="001D63DC" w:rsidRPr="00A60186">
        <w:rPr>
          <w:rFonts w:ascii="Times New Roman" w:hAnsi="Times New Roman" w:cs="Times New Roman"/>
        </w:rPr>
        <w:t>tveidā</w:t>
      </w:r>
      <w:proofErr w:type="spellEnd"/>
      <w:r w:rsidR="001D63DC" w:rsidRPr="00A60186">
        <w:rPr>
          <w:rFonts w:ascii="Times New Roman" w:hAnsi="Times New Roman" w:cs="Times New Roman"/>
        </w:rPr>
        <w:t xml:space="preserve"> </w:t>
      </w:r>
      <w:r w:rsidR="00FA0A5A" w:rsidRPr="00A60186">
        <w:rPr>
          <w:rFonts w:ascii="Times New Roman" w:hAnsi="Times New Roman" w:cs="Times New Roman"/>
        </w:rPr>
        <w:t xml:space="preserve">uz Izpildītāja </w:t>
      </w:r>
      <w:r w:rsidR="00C621F6" w:rsidRPr="00A60186">
        <w:rPr>
          <w:rFonts w:ascii="Times New Roman" w:hAnsi="Times New Roman" w:cs="Times New Roman"/>
        </w:rPr>
        <w:t xml:space="preserve">pilnvarotās personas </w:t>
      </w:r>
      <w:r w:rsidR="001D63DC" w:rsidRPr="00A60186">
        <w:rPr>
          <w:rFonts w:ascii="Times New Roman" w:hAnsi="Times New Roman" w:cs="Times New Roman"/>
        </w:rPr>
        <w:t>elektronisk</w:t>
      </w:r>
      <w:r w:rsidR="00FA0A5A" w:rsidRPr="00A60186">
        <w:rPr>
          <w:rFonts w:ascii="Times New Roman" w:hAnsi="Times New Roman" w:cs="Times New Roman"/>
        </w:rPr>
        <w:t>o</w:t>
      </w:r>
      <w:r w:rsidR="00F45463" w:rsidRPr="00A60186">
        <w:rPr>
          <w:rFonts w:ascii="Times New Roman" w:hAnsi="Times New Roman" w:cs="Times New Roman"/>
        </w:rPr>
        <w:t xml:space="preserve"> past</w:t>
      </w:r>
      <w:r w:rsidR="00FA0A5A" w:rsidRPr="00A60186">
        <w:rPr>
          <w:rFonts w:ascii="Times New Roman" w:hAnsi="Times New Roman" w:cs="Times New Roman"/>
        </w:rPr>
        <w:t>u</w:t>
      </w:r>
      <w:r w:rsidR="00C621F6" w:rsidRPr="00A60186">
        <w:rPr>
          <w:rFonts w:ascii="Times New Roman" w:hAnsi="Times New Roman" w:cs="Times New Roman"/>
        </w:rPr>
        <w:t xml:space="preserve"> un/vai telefoniski</w:t>
      </w:r>
      <w:r w:rsidR="00F45463" w:rsidRPr="00A60186">
        <w:rPr>
          <w:rFonts w:ascii="Times New Roman" w:hAnsi="Times New Roman" w:cs="Times New Roman"/>
        </w:rPr>
        <w:t>) par pakalpojuma sniegšanas aktualitāti</w:t>
      </w:r>
      <w:r w:rsidR="00AF11F6" w:rsidRPr="00A60186">
        <w:rPr>
          <w:rFonts w:ascii="Times New Roman" w:hAnsi="Times New Roman" w:cs="Times New Roman"/>
        </w:rPr>
        <w:t xml:space="preserve"> (norādot </w:t>
      </w:r>
      <w:r w:rsidR="00872619" w:rsidRPr="00A60186">
        <w:rPr>
          <w:rFonts w:ascii="Times New Roman" w:hAnsi="Times New Roman" w:cs="Times New Roman"/>
        </w:rPr>
        <w:t>Ā</w:t>
      </w:r>
      <w:r w:rsidR="00AF11F6" w:rsidRPr="00A60186">
        <w:rPr>
          <w:rFonts w:ascii="Times New Roman" w:hAnsi="Times New Roman" w:cs="Times New Roman"/>
        </w:rPr>
        <w:t>trumkārbas atrašanās vietu</w:t>
      </w:r>
      <w:r w:rsidR="00596566" w:rsidRPr="00A60186">
        <w:rPr>
          <w:rFonts w:ascii="Times New Roman" w:hAnsi="Times New Roman" w:cs="Times New Roman"/>
        </w:rPr>
        <w:t xml:space="preserve"> – Rīga, Vestienas iela 35 vai Kleistu iela 28</w:t>
      </w:r>
      <w:r w:rsidR="00AF11F6" w:rsidRPr="00A60186">
        <w:rPr>
          <w:rFonts w:ascii="Times New Roman" w:hAnsi="Times New Roman" w:cs="Times New Roman"/>
        </w:rPr>
        <w:t>).</w:t>
      </w:r>
    </w:p>
    <w:p w14:paraId="05CB4CDC" w14:textId="1C4FC165" w:rsidR="00B47ED1" w:rsidRPr="00A60186" w:rsidRDefault="000F6050" w:rsidP="000F6050">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Izpildītājs</w:t>
      </w:r>
      <w:r w:rsidR="005D2085" w:rsidRPr="00A60186">
        <w:rPr>
          <w:rFonts w:ascii="Times New Roman" w:hAnsi="Times New Roman" w:cs="Times New Roman"/>
        </w:rPr>
        <w:t xml:space="preserve"> nodrošina ar savu transportu</w:t>
      </w:r>
      <w:r w:rsidR="00AF11F6" w:rsidRPr="00A60186">
        <w:rPr>
          <w:rFonts w:ascii="Times New Roman" w:hAnsi="Times New Roman" w:cs="Times New Roman"/>
        </w:rPr>
        <w:t>, uz preču pavadzīmes pamata,</w:t>
      </w:r>
      <w:r w:rsidRPr="00A60186">
        <w:rPr>
          <w:rFonts w:ascii="Times New Roman" w:hAnsi="Times New Roman" w:cs="Times New Roman"/>
        </w:rPr>
        <w:t xml:space="preserve"> </w:t>
      </w:r>
      <w:r w:rsidR="001D6BE0" w:rsidRPr="00A60186">
        <w:rPr>
          <w:rFonts w:ascii="Times New Roman" w:hAnsi="Times New Roman" w:cs="Times New Roman"/>
        </w:rPr>
        <w:t>Ātrumkārb</w:t>
      </w:r>
      <w:r w:rsidR="001D6BE0">
        <w:rPr>
          <w:rFonts w:ascii="Times New Roman" w:hAnsi="Times New Roman" w:cs="Times New Roman"/>
        </w:rPr>
        <w:t>as</w:t>
      </w:r>
      <w:r w:rsidR="001D6BE0" w:rsidRPr="00A60186">
        <w:rPr>
          <w:rFonts w:ascii="Times New Roman" w:hAnsi="Times New Roman" w:cs="Times New Roman"/>
        </w:rPr>
        <w:t xml:space="preserve"> </w:t>
      </w:r>
      <w:r w:rsidRPr="00A60186">
        <w:rPr>
          <w:rFonts w:ascii="Times New Roman" w:hAnsi="Times New Roman" w:cs="Times New Roman"/>
        </w:rPr>
        <w:t>nogādāšanu remontdarbu sniegšanas vietā</w:t>
      </w:r>
      <w:r w:rsidR="002F5E2E" w:rsidRPr="00A60186">
        <w:rPr>
          <w:rFonts w:ascii="Times New Roman" w:hAnsi="Times New Roman" w:cs="Times New Roman"/>
        </w:rPr>
        <w:t xml:space="preserve"> un atgriež pie Pasūtītāja </w:t>
      </w:r>
      <w:r w:rsidR="006F519E" w:rsidRPr="00A60186">
        <w:rPr>
          <w:rFonts w:ascii="Times New Roman" w:hAnsi="Times New Roman" w:cs="Times New Roman"/>
        </w:rPr>
        <w:t xml:space="preserve">tā norādītajā adresē </w:t>
      </w:r>
      <w:r w:rsidR="00596566" w:rsidRPr="00A60186">
        <w:rPr>
          <w:rFonts w:ascii="Times New Roman" w:hAnsi="Times New Roman" w:cs="Times New Roman"/>
        </w:rPr>
        <w:t>(</w:t>
      </w:r>
      <w:r w:rsidR="00596566" w:rsidRPr="00A60186">
        <w:rPr>
          <w:rFonts w:ascii="Times New Roman" w:hAnsi="Times New Roman" w:cs="Times New Roman"/>
        </w:rPr>
        <w:t>Rīga, Vestienas iela 35 vai Kleistu iela 28</w:t>
      </w:r>
      <w:r w:rsidR="00596566" w:rsidRPr="00A60186">
        <w:rPr>
          <w:rFonts w:ascii="Times New Roman" w:hAnsi="Times New Roman" w:cs="Times New Roman"/>
        </w:rPr>
        <w:t xml:space="preserve">) </w:t>
      </w:r>
      <w:r w:rsidR="002F5E2E" w:rsidRPr="00A60186">
        <w:rPr>
          <w:rFonts w:ascii="Times New Roman" w:hAnsi="Times New Roman" w:cs="Times New Roman"/>
        </w:rPr>
        <w:t xml:space="preserve">pēc Pakalpojuma </w:t>
      </w:r>
      <w:r w:rsidR="007B1A91" w:rsidRPr="00A60186">
        <w:rPr>
          <w:rFonts w:ascii="Times New Roman" w:hAnsi="Times New Roman" w:cs="Times New Roman"/>
        </w:rPr>
        <w:t>sniegšanas.</w:t>
      </w:r>
    </w:p>
    <w:bookmarkEnd w:id="0"/>
    <w:p w14:paraId="45C9B9D7" w14:textId="2481223E" w:rsidR="00596566" w:rsidRPr="00A60186" w:rsidRDefault="00596566" w:rsidP="00FF112B">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 xml:space="preserve">Ātrumkārbas </w:t>
      </w:r>
      <w:proofErr w:type="spellStart"/>
      <w:r w:rsidRPr="00A60186">
        <w:rPr>
          <w:rFonts w:ascii="Times New Roman" w:hAnsi="Times New Roman" w:cs="Times New Roman"/>
        </w:rPr>
        <w:t>defektācija</w:t>
      </w:r>
      <w:proofErr w:type="spellEnd"/>
      <w:r w:rsidRPr="00A60186">
        <w:rPr>
          <w:rFonts w:ascii="Times New Roman" w:hAnsi="Times New Roman" w:cs="Times New Roman"/>
        </w:rPr>
        <w:t>:</w:t>
      </w:r>
    </w:p>
    <w:p w14:paraId="59FD17FB" w14:textId="249937E5" w:rsidR="00596566" w:rsidRPr="00A60186" w:rsidRDefault="00596566" w:rsidP="00596566">
      <w:pPr>
        <w:pStyle w:val="Footer"/>
        <w:widowControl w:val="0"/>
        <w:numPr>
          <w:ilvl w:val="0"/>
          <w:numId w:val="13"/>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d</w:t>
      </w:r>
      <w:r w:rsidR="00DC64EE" w:rsidRPr="00A60186">
        <w:rPr>
          <w:rFonts w:ascii="Times New Roman" w:hAnsi="Times New Roman" w:cs="Times New Roman"/>
        </w:rPr>
        <w:t xml:space="preserve">ivu </w:t>
      </w:r>
      <w:r w:rsidR="00F97EAB" w:rsidRPr="00A60186">
        <w:rPr>
          <w:rFonts w:ascii="Times New Roman" w:hAnsi="Times New Roman" w:cs="Times New Roman"/>
        </w:rPr>
        <w:t xml:space="preserve">darba </w:t>
      </w:r>
      <w:r w:rsidR="00DC64EE" w:rsidRPr="00A60186">
        <w:rPr>
          <w:rFonts w:ascii="Times New Roman" w:hAnsi="Times New Roman" w:cs="Times New Roman"/>
        </w:rPr>
        <w:t xml:space="preserve">dienu laikā no Ātrumkārbu saņemšanas brīža, Izpildītājs veic </w:t>
      </w:r>
      <w:r w:rsidR="001D6BE0" w:rsidRPr="00A60186">
        <w:rPr>
          <w:rFonts w:ascii="Times New Roman" w:hAnsi="Times New Roman" w:cs="Times New Roman"/>
        </w:rPr>
        <w:t>Ātrumkārb</w:t>
      </w:r>
      <w:r w:rsidR="001D6BE0">
        <w:rPr>
          <w:rFonts w:ascii="Times New Roman" w:hAnsi="Times New Roman" w:cs="Times New Roman"/>
        </w:rPr>
        <w:t>as</w:t>
      </w:r>
      <w:r w:rsidR="001D6BE0" w:rsidRPr="00A60186">
        <w:rPr>
          <w:rFonts w:ascii="Times New Roman" w:hAnsi="Times New Roman" w:cs="Times New Roman"/>
        </w:rPr>
        <w:t xml:space="preserve"> </w:t>
      </w:r>
      <w:proofErr w:type="spellStart"/>
      <w:r w:rsidR="00DC64EE" w:rsidRPr="00A60186">
        <w:rPr>
          <w:rFonts w:ascii="Times New Roman" w:hAnsi="Times New Roman" w:cs="Times New Roman"/>
        </w:rPr>
        <w:t>defektāciju</w:t>
      </w:r>
      <w:proofErr w:type="spellEnd"/>
      <w:r w:rsidRPr="00A60186">
        <w:rPr>
          <w:rFonts w:ascii="Times New Roman" w:hAnsi="Times New Roman" w:cs="Times New Roman"/>
        </w:rPr>
        <w:t>;</w:t>
      </w:r>
    </w:p>
    <w:p w14:paraId="4C3CC427" w14:textId="0CD7C60B" w:rsidR="00596566" w:rsidRPr="00A60186" w:rsidRDefault="00596566" w:rsidP="00596566">
      <w:pPr>
        <w:pStyle w:val="Footer"/>
        <w:widowControl w:val="0"/>
        <w:numPr>
          <w:ilvl w:val="0"/>
          <w:numId w:val="13"/>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v</w:t>
      </w:r>
      <w:r w:rsidR="00DC64EE" w:rsidRPr="00A60186">
        <w:rPr>
          <w:rFonts w:ascii="Times New Roman" w:hAnsi="Times New Roman" w:cs="Times New Roman"/>
        </w:rPr>
        <w:t xml:space="preserve">ienas </w:t>
      </w:r>
      <w:r w:rsidR="00C621F6" w:rsidRPr="00A60186">
        <w:rPr>
          <w:rFonts w:ascii="Times New Roman" w:hAnsi="Times New Roman" w:cs="Times New Roman"/>
        </w:rPr>
        <w:t xml:space="preserve">darba </w:t>
      </w:r>
      <w:r w:rsidR="00DC64EE" w:rsidRPr="00A60186">
        <w:rPr>
          <w:rFonts w:ascii="Times New Roman" w:hAnsi="Times New Roman" w:cs="Times New Roman"/>
        </w:rPr>
        <w:t xml:space="preserve">dienas laikā pēc </w:t>
      </w:r>
      <w:proofErr w:type="spellStart"/>
      <w:r w:rsidR="00DC64EE" w:rsidRPr="00A60186">
        <w:rPr>
          <w:rFonts w:ascii="Times New Roman" w:hAnsi="Times New Roman" w:cs="Times New Roman"/>
        </w:rPr>
        <w:t>defektācijas</w:t>
      </w:r>
      <w:proofErr w:type="spellEnd"/>
      <w:r w:rsidR="00DC64EE" w:rsidRPr="00A60186">
        <w:rPr>
          <w:rFonts w:ascii="Times New Roman" w:hAnsi="Times New Roman" w:cs="Times New Roman"/>
        </w:rPr>
        <w:t xml:space="preserve"> veikšanas, Izpildītājs sagatavo un </w:t>
      </w:r>
      <w:proofErr w:type="spellStart"/>
      <w:r w:rsidR="00DC64EE" w:rsidRPr="00A60186">
        <w:rPr>
          <w:rFonts w:ascii="Times New Roman" w:hAnsi="Times New Roman" w:cs="Times New Roman"/>
        </w:rPr>
        <w:t>nosūta</w:t>
      </w:r>
      <w:proofErr w:type="spellEnd"/>
      <w:r w:rsidR="00DC64EE" w:rsidRPr="00A60186">
        <w:rPr>
          <w:rFonts w:ascii="Times New Roman" w:hAnsi="Times New Roman" w:cs="Times New Roman"/>
        </w:rPr>
        <w:t xml:space="preserve"> uz Pasūtītāja pilnvarotās personas elektronisko pastu veicamo darbu tāmi</w:t>
      </w:r>
      <w:r w:rsidRPr="00A60186">
        <w:rPr>
          <w:rFonts w:ascii="Times New Roman" w:hAnsi="Times New Roman" w:cs="Times New Roman"/>
        </w:rPr>
        <w:t>;</w:t>
      </w:r>
    </w:p>
    <w:p w14:paraId="404D3396" w14:textId="4CD53E7B" w:rsidR="00596566" w:rsidRPr="00A60186" w:rsidRDefault="00596566" w:rsidP="00596566">
      <w:pPr>
        <w:pStyle w:val="Footer"/>
        <w:widowControl w:val="0"/>
        <w:numPr>
          <w:ilvl w:val="0"/>
          <w:numId w:val="13"/>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darbu tāmes saskaņošanas laiks: viena darba diena;</w:t>
      </w:r>
    </w:p>
    <w:p w14:paraId="6E5BD124" w14:textId="2BCACE26" w:rsidR="00DC64EE" w:rsidRPr="00A60186" w:rsidRDefault="00596566" w:rsidP="00EA232B">
      <w:pPr>
        <w:pStyle w:val="Footer"/>
        <w:widowControl w:val="0"/>
        <w:numPr>
          <w:ilvl w:val="0"/>
          <w:numId w:val="13"/>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j</w:t>
      </w:r>
      <w:r w:rsidR="00DC64EE" w:rsidRPr="00A60186">
        <w:rPr>
          <w:rFonts w:ascii="Times New Roman" w:hAnsi="Times New Roman" w:cs="Times New Roman"/>
        </w:rPr>
        <w:t xml:space="preserve">a Pasūtītāja pilnvarotā persona piekrīt darbu tāmē noteiktajām Pakalpojuma izmaksām, tas elektroniski saskaņo to un </w:t>
      </w:r>
      <w:proofErr w:type="spellStart"/>
      <w:r w:rsidR="00DC64EE" w:rsidRPr="00A60186">
        <w:rPr>
          <w:rFonts w:ascii="Times New Roman" w:hAnsi="Times New Roman" w:cs="Times New Roman"/>
        </w:rPr>
        <w:t>nosūta</w:t>
      </w:r>
      <w:proofErr w:type="spellEnd"/>
      <w:r w:rsidR="00DC64EE" w:rsidRPr="00A60186">
        <w:rPr>
          <w:rFonts w:ascii="Times New Roman" w:hAnsi="Times New Roman" w:cs="Times New Roman"/>
        </w:rPr>
        <w:t xml:space="preserve"> uz Izpildītāja pilnvarotās personas elektronisko pastu.</w:t>
      </w:r>
    </w:p>
    <w:p w14:paraId="29CA1326" w14:textId="7F2390A1" w:rsidR="00C621F6" w:rsidRPr="00A60186" w:rsidRDefault="00872619" w:rsidP="00C621F6">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 xml:space="preserve">Izpildītājs nodrošina “VOITH” ātrumkārbas remontu saskaņā ar ātrumkārbu ražotāja norādītajiem remontdarbu veikšanas </w:t>
      </w:r>
      <w:r w:rsidR="002B0566" w:rsidRPr="00A60186">
        <w:rPr>
          <w:rFonts w:ascii="Times New Roman" w:hAnsi="Times New Roman" w:cs="Times New Roman"/>
        </w:rPr>
        <w:t>instrukciju</w:t>
      </w:r>
      <w:r w:rsidRPr="00A60186">
        <w:rPr>
          <w:rFonts w:ascii="Times New Roman" w:hAnsi="Times New Roman" w:cs="Times New Roman"/>
        </w:rPr>
        <w:t xml:space="preserve"> atbilstoši ātrumkārbas modelim un specifikai;</w:t>
      </w:r>
    </w:p>
    <w:p w14:paraId="329F5CDA" w14:textId="2F80EB65" w:rsidR="00E45FBB" w:rsidRPr="00A60186" w:rsidRDefault="00DC64EE" w:rsidP="00CB16EE">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 xml:space="preserve">Izpildītājs apņemas sniegt Pakalpojumu 10 (desmit) </w:t>
      </w:r>
      <w:r w:rsidR="00C621F6" w:rsidRPr="00A60186">
        <w:rPr>
          <w:rFonts w:ascii="Times New Roman" w:hAnsi="Times New Roman" w:cs="Times New Roman"/>
        </w:rPr>
        <w:t xml:space="preserve">darba </w:t>
      </w:r>
      <w:r w:rsidRPr="00A60186">
        <w:rPr>
          <w:rFonts w:ascii="Times New Roman" w:hAnsi="Times New Roman" w:cs="Times New Roman"/>
        </w:rPr>
        <w:t>dienu laikā no darbu tāmes saskaņošanas brīža un nogādāt Ātrumkārbas Pasūtītāja noteiktajā vietā un laikā</w:t>
      </w:r>
      <w:r w:rsidR="00A01BBF" w:rsidRPr="00A60186">
        <w:rPr>
          <w:rFonts w:ascii="Times New Roman" w:hAnsi="Times New Roman" w:cs="Times New Roman"/>
        </w:rPr>
        <w:t xml:space="preserve">, pēc tam veicot </w:t>
      </w:r>
      <w:r w:rsidR="001E1778" w:rsidRPr="00A60186">
        <w:rPr>
          <w:rFonts w:ascii="Times New Roman" w:hAnsi="Times New Roman" w:cs="Times New Roman"/>
        </w:rPr>
        <w:t xml:space="preserve">ātrumkārbu </w:t>
      </w:r>
      <w:r w:rsidR="00A01BBF" w:rsidRPr="00A60186">
        <w:rPr>
          <w:rFonts w:ascii="Times New Roman" w:hAnsi="Times New Roman" w:cs="Times New Roman"/>
        </w:rPr>
        <w:t>kalibrēšanas/</w:t>
      </w:r>
      <w:r w:rsidR="001E1778" w:rsidRPr="00A60186">
        <w:rPr>
          <w:rFonts w:ascii="Times New Roman" w:hAnsi="Times New Roman" w:cs="Times New Roman"/>
        </w:rPr>
        <w:t>programmēšanas</w:t>
      </w:r>
      <w:r w:rsidR="007F7ED0" w:rsidRPr="00A60186">
        <w:rPr>
          <w:rFonts w:ascii="Times New Roman" w:hAnsi="Times New Roman" w:cs="Times New Roman"/>
        </w:rPr>
        <w:t xml:space="preserve"> pakalpojumu transportlīdzeklī</w:t>
      </w:r>
      <w:r w:rsidRPr="00A60186">
        <w:rPr>
          <w:rFonts w:ascii="Times New Roman" w:hAnsi="Times New Roman" w:cs="Times New Roman"/>
        </w:rPr>
        <w:t>.</w:t>
      </w:r>
      <w:r w:rsidR="00CB16EE" w:rsidRPr="00A60186">
        <w:rPr>
          <w:rFonts w:ascii="Times New Roman" w:hAnsi="Times New Roman" w:cs="Times New Roman"/>
        </w:rPr>
        <w:t xml:space="preserve"> Pakalpojumu sniegšanas termiņš var tikt pagarināts, ja tam ir objektīvs iemesls (piemēram, rezerves daļu nepieejamība) un par to rakstiski ir vienojušās Pušu pilnvarotās personas.</w:t>
      </w:r>
    </w:p>
    <w:p w14:paraId="0EEAE72B" w14:textId="2C023618" w:rsidR="00CB16EE" w:rsidRPr="00A60186" w:rsidRDefault="00DC64EE" w:rsidP="00CB16EE">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Pasūtītājs, pieņemot preci, paraksta pavadzīmi-rēķinu.</w:t>
      </w:r>
    </w:p>
    <w:p w14:paraId="02A7DC9C" w14:textId="77777777" w:rsidR="00CB16EE" w:rsidRPr="00A60186" w:rsidRDefault="00F2337D" w:rsidP="00CB16EE">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Izpildītājs nodrošina sniegtajiem Pakalpojumiem 12 (divpadsmit) mēnešu garantijas laiku.</w:t>
      </w:r>
    </w:p>
    <w:p w14:paraId="6A4FFEEF" w14:textId="77777777" w:rsidR="00CB16EE" w:rsidRPr="00A60186" w:rsidRDefault="00F2337D" w:rsidP="00CB16EE">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Izpildītājs nodrošina izmantotajiem un piegādātajiem materiāliem, rezerves daļām 18 (astoņpadsmit) mēnešu garantijas laiku.</w:t>
      </w:r>
    </w:p>
    <w:p w14:paraId="391EEF00" w14:textId="77777777" w:rsidR="00CB16EE" w:rsidRPr="00A60186" w:rsidRDefault="00F2337D" w:rsidP="00CB16EE">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Izpildītājs Garantijas laikā bez atlīdzības attiecīgajai Ātrumkārbai novērš defektus, kuros Pasūtītājs nav vainojams.</w:t>
      </w:r>
    </w:p>
    <w:p w14:paraId="61237E99" w14:textId="7F61EFBD" w:rsidR="00CB16EE" w:rsidRPr="00A60186" w:rsidRDefault="00F2337D" w:rsidP="00CB16EE">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 xml:space="preserve">Izpildītājs par saviem līdzekļiem novērš konstatētos </w:t>
      </w:r>
      <w:r w:rsidRPr="00A60186">
        <w:rPr>
          <w:rFonts w:ascii="Times New Roman" w:hAnsi="Times New Roman" w:cs="Times New Roman"/>
          <w:color w:val="000000"/>
        </w:rPr>
        <w:t xml:space="preserve">defektus </w:t>
      </w:r>
      <w:r w:rsidR="00B9159A" w:rsidRPr="00A60186">
        <w:rPr>
          <w:rFonts w:ascii="Times New Roman" w:hAnsi="Times New Roman" w:cs="Times New Roman"/>
          <w:color w:val="000000"/>
        </w:rPr>
        <w:t>10</w:t>
      </w:r>
      <w:r w:rsidR="00B9159A" w:rsidRPr="00A60186">
        <w:rPr>
          <w:rFonts w:ascii="Times New Roman" w:hAnsi="Times New Roman" w:cs="Times New Roman"/>
          <w:color w:val="000000"/>
        </w:rPr>
        <w:t xml:space="preserve"> </w:t>
      </w:r>
      <w:r w:rsidRPr="00A60186">
        <w:rPr>
          <w:rFonts w:ascii="Times New Roman" w:hAnsi="Times New Roman" w:cs="Times New Roman"/>
          <w:color w:val="000000"/>
        </w:rPr>
        <w:t>(</w:t>
      </w:r>
      <w:r w:rsidR="00B9159A" w:rsidRPr="00A60186">
        <w:rPr>
          <w:rFonts w:ascii="Times New Roman" w:hAnsi="Times New Roman" w:cs="Times New Roman"/>
          <w:color w:val="000000"/>
        </w:rPr>
        <w:t>desmit</w:t>
      </w:r>
      <w:r w:rsidRPr="00A60186">
        <w:rPr>
          <w:rFonts w:ascii="Times New Roman" w:hAnsi="Times New Roman" w:cs="Times New Roman"/>
          <w:color w:val="000000"/>
        </w:rPr>
        <w:t xml:space="preserve">) </w:t>
      </w:r>
      <w:r w:rsidRPr="00A60186">
        <w:rPr>
          <w:rFonts w:ascii="Times New Roman" w:hAnsi="Times New Roman" w:cs="Times New Roman"/>
        </w:rPr>
        <w:t>darba dienu laikā no Pasūtītāja pilnvarotās personas pretenzijas nosūtīšanas dienas. Par defekta novēršanu garantijas saistību ietvaros tiek sastādīts akts. Defektu novēršanas termiņš var tikt pagarināts, ja tam ir objektīvs iemesls (piemēram, rezerves daļu nepieejamība) un par to rakstiski ir vienojušās Pušu pilnvarotās personas.</w:t>
      </w:r>
    </w:p>
    <w:p w14:paraId="4902975D" w14:textId="2F51501B" w:rsidR="00F2337D" w:rsidRPr="00A60186" w:rsidRDefault="00F2337D" w:rsidP="00CB16EE">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Garantija</w:t>
      </w:r>
      <w:r w:rsidR="00AB7C92" w:rsidRPr="00A60186">
        <w:rPr>
          <w:rFonts w:ascii="Times New Roman" w:hAnsi="Times New Roman" w:cs="Times New Roman"/>
        </w:rPr>
        <w:t>s</w:t>
      </w:r>
      <w:r w:rsidRPr="00A60186">
        <w:rPr>
          <w:rFonts w:ascii="Times New Roman" w:hAnsi="Times New Roman" w:cs="Times New Roman"/>
        </w:rPr>
        <w:t xml:space="preserve"> ir spēkā, ja ir ievēroti Ātrumkārbas ekspluatācijas noteikumi, Ātrumkārba lietota saudzīgi un rūpīgi.</w:t>
      </w:r>
    </w:p>
    <w:p w14:paraId="15673750" w14:textId="7CEAA172" w:rsidR="00AC6E99" w:rsidRPr="00A60186" w:rsidRDefault="00AC6E99" w:rsidP="009F7B24">
      <w:pPr>
        <w:pStyle w:val="Footer"/>
        <w:widowControl w:val="0"/>
        <w:numPr>
          <w:ilvl w:val="0"/>
          <w:numId w:val="5"/>
        </w:numPr>
        <w:tabs>
          <w:tab w:val="clear" w:pos="4153"/>
          <w:tab w:val="clear" w:pos="8306"/>
          <w:tab w:val="left" w:pos="426"/>
        </w:tabs>
        <w:spacing w:before="120" w:after="120"/>
        <w:jc w:val="both"/>
        <w:rPr>
          <w:rFonts w:ascii="Times New Roman" w:hAnsi="Times New Roman" w:cs="Times New Roman"/>
        </w:rPr>
      </w:pPr>
      <w:r w:rsidRPr="00A60186">
        <w:rPr>
          <w:rFonts w:ascii="Times New Roman" w:hAnsi="Times New Roman" w:cs="Times New Roman"/>
        </w:rPr>
        <w:t xml:space="preserve">Līguma izpildei jāiesaista pieredzējuši un kompetenti darbinieki, kas ir tiesīgi veikt uzticētos darbus. Pretendents uzņemas visu atbildību, ja tiek piesaistīti nekvalificēti darbinieki, kuru rezultātā tiek bojātas vai kādā citā veidā ietekmētas </w:t>
      </w:r>
      <w:r w:rsidR="007F1F66" w:rsidRPr="00A60186">
        <w:rPr>
          <w:rFonts w:ascii="Times New Roman" w:hAnsi="Times New Roman" w:cs="Times New Roman"/>
        </w:rPr>
        <w:t>Ātrumkārbas</w:t>
      </w:r>
      <w:r w:rsidRPr="00A60186">
        <w:rPr>
          <w:rFonts w:ascii="Times New Roman" w:hAnsi="Times New Roman" w:cs="Times New Roman"/>
        </w:rPr>
        <w:t>.</w:t>
      </w:r>
    </w:p>
    <w:p w14:paraId="7094210B" w14:textId="100D7AA5" w:rsidR="00AC6E99" w:rsidRPr="00A60186" w:rsidRDefault="007F1F66" w:rsidP="00AC6E99">
      <w:pPr>
        <w:numPr>
          <w:ilvl w:val="0"/>
          <w:numId w:val="5"/>
        </w:numPr>
        <w:spacing w:before="120" w:after="0" w:line="240" w:lineRule="auto"/>
        <w:jc w:val="both"/>
        <w:rPr>
          <w:rFonts w:ascii="Times New Roman" w:hAnsi="Times New Roman" w:cs="Times New Roman"/>
        </w:rPr>
      </w:pPr>
      <w:r w:rsidRPr="00A60186">
        <w:rPr>
          <w:rFonts w:ascii="Times New Roman" w:hAnsi="Times New Roman" w:cs="Times New Roman"/>
        </w:rPr>
        <w:lastRenderedPageBreak/>
        <w:t xml:space="preserve">Pakalpojuma sniegšanā </w:t>
      </w:r>
      <w:r w:rsidR="00AC6E99" w:rsidRPr="00A60186">
        <w:rPr>
          <w:rFonts w:ascii="Times New Roman" w:hAnsi="Times New Roman" w:cs="Times New Roman"/>
        </w:rPr>
        <w:t>tiek veikti izmanto</w:t>
      </w:r>
      <w:r w:rsidRPr="00A60186">
        <w:rPr>
          <w:rFonts w:ascii="Times New Roman" w:hAnsi="Times New Roman" w:cs="Times New Roman"/>
        </w:rPr>
        <w:t>ti</w:t>
      </w:r>
      <w:r w:rsidR="00AC6E99" w:rsidRPr="00A60186">
        <w:rPr>
          <w:rFonts w:ascii="Times New Roman" w:hAnsi="Times New Roman" w:cs="Times New Roman"/>
        </w:rPr>
        <w:t xml:space="preserve"> </w:t>
      </w:r>
      <w:r w:rsidR="00AC6E99" w:rsidRPr="00A60186">
        <w:rPr>
          <w:rFonts w:ascii="Times New Roman" w:hAnsi="Times New Roman" w:cs="Times New Roman"/>
          <w:noProof/>
        </w:rPr>
        <w:t>Izpildītāja</w:t>
      </w:r>
      <w:r w:rsidR="00AC6E99" w:rsidRPr="00A60186">
        <w:rPr>
          <w:rFonts w:ascii="Times New Roman" w:hAnsi="Times New Roman" w:cs="Times New Roman"/>
        </w:rPr>
        <w:t xml:space="preserve"> materiāl</w:t>
      </w:r>
      <w:r w:rsidRPr="00A60186">
        <w:rPr>
          <w:rFonts w:ascii="Times New Roman" w:hAnsi="Times New Roman" w:cs="Times New Roman"/>
        </w:rPr>
        <w:t xml:space="preserve">i, </w:t>
      </w:r>
      <w:r w:rsidR="00AC6E99" w:rsidRPr="00A60186">
        <w:rPr>
          <w:rFonts w:ascii="Times New Roman" w:hAnsi="Times New Roman" w:cs="Times New Roman"/>
        </w:rPr>
        <w:t>instrument</w:t>
      </w:r>
      <w:r w:rsidRPr="00A60186">
        <w:rPr>
          <w:rFonts w:ascii="Times New Roman" w:hAnsi="Times New Roman" w:cs="Times New Roman"/>
        </w:rPr>
        <w:t>i un aprīkojums</w:t>
      </w:r>
      <w:r w:rsidR="00AC6E99" w:rsidRPr="00A60186">
        <w:rPr>
          <w:rFonts w:ascii="Times New Roman" w:hAnsi="Times New Roman" w:cs="Times New Roman"/>
        </w:rPr>
        <w:t>.</w:t>
      </w:r>
    </w:p>
    <w:p w14:paraId="1F6F4501" w14:textId="77777777" w:rsidR="00884861" w:rsidRPr="00A60186" w:rsidRDefault="00884861" w:rsidP="00AC6E99">
      <w:pPr>
        <w:ind w:left="567"/>
        <w:rPr>
          <w:rFonts w:ascii="Times New Roman" w:hAnsi="Times New Roman" w:cs="Times New Roman"/>
        </w:rPr>
      </w:pPr>
    </w:p>
    <w:p w14:paraId="31A3D2DE" w14:textId="7EDED933" w:rsidR="00AC6E99" w:rsidRPr="00A60186" w:rsidRDefault="004F6000" w:rsidP="004F6000">
      <w:pPr>
        <w:ind w:left="426"/>
        <w:rPr>
          <w:rFonts w:ascii="Times New Roman" w:hAnsi="Times New Roman" w:cs="Times New Roman"/>
          <w:i/>
          <w:iCs/>
        </w:rPr>
      </w:pPr>
      <w:r w:rsidRPr="00A60186">
        <w:rPr>
          <w:rFonts w:ascii="Times New Roman" w:hAnsi="Times New Roman" w:cs="Times New Roman"/>
          <w:i/>
          <w:iCs/>
        </w:rPr>
        <w:t>Pielikumā</w:t>
      </w:r>
      <w:r w:rsidR="00AC6E99" w:rsidRPr="00A60186">
        <w:rPr>
          <w:rFonts w:ascii="Times New Roman" w:hAnsi="Times New Roman" w:cs="Times New Roman"/>
          <w:i/>
          <w:iCs/>
        </w:rPr>
        <w:t>:1.</w:t>
      </w:r>
      <w:r w:rsidR="007B390D" w:rsidRPr="00A60186">
        <w:rPr>
          <w:rFonts w:ascii="Times New Roman" w:hAnsi="Times New Roman" w:cs="Times New Roman"/>
          <w:i/>
          <w:iCs/>
        </w:rPr>
        <w:t xml:space="preserve"> </w:t>
      </w:r>
      <w:r w:rsidR="00AC6E99" w:rsidRPr="00A60186">
        <w:rPr>
          <w:rFonts w:ascii="Times New Roman" w:hAnsi="Times New Roman" w:cs="Times New Roman"/>
          <w:i/>
          <w:iCs/>
        </w:rPr>
        <w:t xml:space="preserve">pielikums– </w:t>
      </w:r>
      <w:r w:rsidR="00D67894" w:rsidRPr="00A60186">
        <w:rPr>
          <w:rFonts w:ascii="Times New Roman" w:hAnsi="Times New Roman" w:cs="Times New Roman"/>
          <w:i/>
          <w:iCs/>
        </w:rPr>
        <w:t>Tehni</w:t>
      </w:r>
      <w:bookmarkStart w:id="1" w:name="_GoBack"/>
      <w:bookmarkEnd w:id="1"/>
      <w:r w:rsidR="00D67894" w:rsidRPr="00A60186">
        <w:rPr>
          <w:rFonts w:ascii="Times New Roman" w:hAnsi="Times New Roman" w:cs="Times New Roman"/>
          <w:i/>
          <w:iCs/>
        </w:rPr>
        <w:t>skā specifikācija rezerves daļām</w:t>
      </w:r>
      <w:r w:rsidR="00A60186">
        <w:rPr>
          <w:rFonts w:ascii="Times New Roman" w:hAnsi="Times New Roman" w:cs="Times New Roman"/>
          <w:i/>
          <w:iCs/>
        </w:rPr>
        <w:t>-</w:t>
      </w:r>
      <w:r w:rsidR="00D67894" w:rsidRPr="00A60186">
        <w:rPr>
          <w:rFonts w:ascii="Times New Roman" w:hAnsi="Times New Roman" w:cs="Times New Roman"/>
          <w:i/>
          <w:iCs/>
        </w:rPr>
        <w:t>Piedāvājuma forma</w:t>
      </w:r>
      <w:r w:rsidRPr="00A60186">
        <w:rPr>
          <w:rFonts w:ascii="Times New Roman" w:hAnsi="Times New Roman" w:cs="Times New Roman"/>
          <w:i/>
          <w:iCs/>
        </w:rPr>
        <w:t>.</w:t>
      </w:r>
    </w:p>
    <w:sectPr w:rsidR="00AC6E99" w:rsidRPr="00A60186" w:rsidSect="00EA232B">
      <w:pgSz w:w="11906" w:h="16838"/>
      <w:pgMar w:top="426" w:right="113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C5F"/>
    <w:multiLevelType w:val="hybridMultilevel"/>
    <w:tmpl w:val="D29EAC3C"/>
    <w:lvl w:ilvl="0" w:tplc="15C821BE">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 w15:restartNumberingAfterBreak="0">
    <w:nsid w:val="02BC1B3F"/>
    <w:multiLevelType w:val="hybridMultilevel"/>
    <w:tmpl w:val="B848437A"/>
    <w:lvl w:ilvl="0" w:tplc="A862249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EB37E74"/>
    <w:multiLevelType w:val="multilevel"/>
    <w:tmpl w:val="D8E8F92E"/>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6A2BD1"/>
    <w:multiLevelType w:val="hybridMultilevel"/>
    <w:tmpl w:val="00C28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534DB7"/>
    <w:multiLevelType w:val="hybridMultilevel"/>
    <w:tmpl w:val="2404194E"/>
    <w:lvl w:ilvl="0" w:tplc="9B9EA75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AA5686A"/>
    <w:multiLevelType w:val="hybridMultilevel"/>
    <w:tmpl w:val="00AE775A"/>
    <w:lvl w:ilvl="0" w:tplc="424AA0D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F4D0E13"/>
    <w:multiLevelType w:val="hybridMultilevel"/>
    <w:tmpl w:val="186EA6FC"/>
    <w:lvl w:ilvl="0" w:tplc="CECACD4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671DA4"/>
    <w:multiLevelType w:val="hybridMultilevel"/>
    <w:tmpl w:val="A4865760"/>
    <w:lvl w:ilvl="0" w:tplc="A59C04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ADD21D3"/>
    <w:multiLevelType w:val="multilevel"/>
    <w:tmpl w:val="AED25F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9E778D1"/>
    <w:multiLevelType w:val="multilevel"/>
    <w:tmpl w:val="6CBE3F18"/>
    <w:lvl w:ilvl="0">
      <w:start w:val="1"/>
      <w:numFmt w:val="decimal"/>
      <w:lvlText w:val="%1."/>
      <w:lvlJc w:val="left"/>
      <w:pPr>
        <w:ind w:left="360" w:hanging="360"/>
      </w:pPr>
      <w:rPr>
        <w:rFonts w:hint="default"/>
      </w:rPr>
    </w:lvl>
    <w:lvl w:ilvl="1">
      <w:start w:val="1"/>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516" w:hanging="108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4688" w:hanging="1440"/>
      </w:pPr>
      <w:rPr>
        <w:rFonts w:hint="default"/>
      </w:rPr>
    </w:lvl>
  </w:abstractNum>
  <w:abstractNum w:abstractNumId="12" w15:restartNumberingAfterBreak="0">
    <w:nsid w:val="7E73435B"/>
    <w:multiLevelType w:val="multilevel"/>
    <w:tmpl w:val="957A15AC"/>
    <w:lvl w:ilvl="0">
      <w:start w:val="2"/>
      <w:numFmt w:val="decimal"/>
      <w:lvlText w:val="%1."/>
      <w:lvlJc w:val="left"/>
      <w:pPr>
        <w:ind w:left="768"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2472" w:hanging="720"/>
      </w:pPr>
      <w:rPr>
        <w:rFonts w:hint="default"/>
      </w:rPr>
    </w:lvl>
    <w:lvl w:ilvl="3">
      <w:start w:val="1"/>
      <w:numFmt w:val="decimal"/>
      <w:isLgl/>
      <w:lvlText w:val="%1.%2.%3.%4."/>
      <w:lvlJc w:val="left"/>
      <w:pPr>
        <w:ind w:left="3144" w:hanging="720"/>
      </w:pPr>
      <w:rPr>
        <w:rFonts w:hint="default"/>
      </w:rPr>
    </w:lvl>
    <w:lvl w:ilvl="4">
      <w:start w:val="1"/>
      <w:numFmt w:val="decimal"/>
      <w:isLgl/>
      <w:lvlText w:val="%1.%2.%3.%4.%5."/>
      <w:lvlJc w:val="left"/>
      <w:pPr>
        <w:ind w:left="4176"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520" w:hanging="1080"/>
      </w:pPr>
      <w:rPr>
        <w:rFonts w:hint="default"/>
      </w:rPr>
    </w:lvl>
    <w:lvl w:ilvl="7">
      <w:start w:val="1"/>
      <w:numFmt w:val="decimal"/>
      <w:isLgl/>
      <w:lvlText w:val="%1.%2.%3.%4.%5.%6.%7.%8."/>
      <w:lvlJc w:val="left"/>
      <w:pPr>
        <w:ind w:left="6552" w:hanging="1440"/>
      </w:pPr>
      <w:rPr>
        <w:rFonts w:hint="default"/>
      </w:rPr>
    </w:lvl>
    <w:lvl w:ilvl="8">
      <w:start w:val="1"/>
      <w:numFmt w:val="decimal"/>
      <w:isLgl/>
      <w:lvlText w:val="%1.%2.%3.%4.%5.%6.%7.%8.%9."/>
      <w:lvlJc w:val="left"/>
      <w:pPr>
        <w:ind w:left="7224" w:hanging="1440"/>
      </w:pPr>
      <w:rPr>
        <w:rFonts w:hint="default"/>
      </w:rPr>
    </w:lvl>
  </w:abstractNum>
  <w:num w:numId="1">
    <w:abstractNumId w:val="4"/>
  </w:num>
  <w:num w:numId="2">
    <w:abstractNumId w:val="11"/>
  </w:num>
  <w:num w:numId="3">
    <w:abstractNumId w:val="10"/>
  </w:num>
  <w:num w:numId="4">
    <w:abstractNumId w:val="12"/>
  </w:num>
  <w:num w:numId="5">
    <w:abstractNumId w:val="2"/>
  </w:num>
  <w:num w:numId="6">
    <w:abstractNumId w:val="7"/>
  </w:num>
  <w:num w:numId="7">
    <w:abstractNumId w:val="0"/>
  </w:num>
  <w:num w:numId="8">
    <w:abstractNumId w:val="5"/>
  </w:num>
  <w:num w:numId="9">
    <w:abstractNumId w:val="8"/>
  </w:num>
  <w:num w:numId="10">
    <w:abstractNumId w:val="1"/>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99"/>
    <w:rsid w:val="0008436C"/>
    <w:rsid w:val="000D1801"/>
    <w:rsid w:val="000F6050"/>
    <w:rsid w:val="001654C2"/>
    <w:rsid w:val="001D5470"/>
    <w:rsid w:val="001D63DC"/>
    <w:rsid w:val="001D6BE0"/>
    <w:rsid w:val="001E1778"/>
    <w:rsid w:val="002160A9"/>
    <w:rsid w:val="00283311"/>
    <w:rsid w:val="002874B5"/>
    <w:rsid w:val="00294465"/>
    <w:rsid w:val="00294EDA"/>
    <w:rsid w:val="002B0566"/>
    <w:rsid w:val="002D73DD"/>
    <w:rsid w:val="002E09A5"/>
    <w:rsid w:val="002F50F9"/>
    <w:rsid w:val="002F5E2E"/>
    <w:rsid w:val="00352489"/>
    <w:rsid w:val="00366C5C"/>
    <w:rsid w:val="003A59B0"/>
    <w:rsid w:val="004974A2"/>
    <w:rsid w:val="004B2937"/>
    <w:rsid w:val="004C000A"/>
    <w:rsid w:val="004C4FF4"/>
    <w:rsid w:val="004D0621"/>
    <w:rsid w:val="004D4527"/>
    <w:rsid w:val="004F6000"/>
    <w:rsid w:val="0057795F"/>
    <w:rsid w:val="00580558"/>
    <w:rsid w:val="00595E5D"/>
    <w:rsid w:val="00596566"/>
    <w:rsid w:val="005B192A"/>
    <w:rsid w:val="005B2BA8"/>
    <w:rsid w:val="005C2418"/>
    <w:rsid w:val="005D2085"/>
    <w:rsid w:val="0065626E"/>
    <w:rsid w:val="006F519E"/>
    <w:rsid w:val="0072528C"/>
    <w:rsid w:val="00754E1B"/>
    <w:rsid w:val="00765986"/>
    <w:rsid w:val="00785BD0"/>
    <w:rsid w:val="007A3849"/>
    <w:rsid w:val="007A4EC1"/>
    <w:rsid w:val="007B1A91"/>
    <w:rsid w:val="007B390D"/>
    <w:rsid w:val="007C6A5C"/>
    <w:rsid w:val="007F1F66"/>
    <w:rsid w:val="007F7ED0"/>
    <w:rsid w:val="00872619"/>
    <w:rsid w:val="00884861"/>
    <w:rsid w:val="00891034"/>
    <w:rsid w:val="008F0874"/>
    <w:rsid w:val="0094394D"/>
    <w:rsid w:val="00957E98"/>
    <w:rsid w:val="0096075A"/>
    <w:rsid w:val="009F0067"/>
    <w:rsid w:val="009F7B24"/>
    <w:rsid w:val="00A01BBF"/>
    <w:rsid w:val="00A27E14"/>
    <w:rsid w:val="00A60186"/>
    <w:rsid w:val="00AB5C00"/>
    <w:rsid w:val="00AB7C92"/>
    <w:rsid w:val="00AC6E99"/>
    <w:rsid w:val="00AE1AEB"/>
    <w:rsid w:val="00AF11F6"/>
    <w:rsid w:val="00B14FEB"/>
    <w:rsid w:val="00B330DC"/>
    <w:rsid w:val="00B47ED1"/>
    <w:rsid w:val="00B82103"/>
    <w:rsid w:val="00B9159A"/>
    <w:rsid w:val="00C033FB"/>
    <w:rsid w:val="00C53EFF"/>
    <w:rsid w:val="00C621F6"/>
    <w:rsid w:val="00C93CEE"/>
    <w:rsid w:val="00CA2520"/>
    <w:rsid w:val="00CB16EE"/>
    <w:rsid w:val="00CF7F7F"/>
    <w:rsid w:val="00D36C4A"/>
    <w:rsid w:val="00D60B46"/>
    <w:rsid w:val="00D67894"/>
    <w:rsid w:val="00D82856"/>
    <w:rsid w:val="00DC64EE"/>
    <w:rsid w:val="00E16755"/>
    <w:rsid w:val="00E45FBB"/>
    <w:rsid w:val="00E50F40"/>
    <w:rsid w:val="00E817AC"/>
    <w:rsid w:val="00EA232B"/>
    <w:rsid w:val="00EB6F92"/>
    <w:rsid w:val="00ED7450"/>
    <w:rsid w:val="00F2337D"/>
    <w:rsid w:val="00F41963"/>
    <w:rsid w:val="00F45463"/>
    <w:rsid w:val="00F75CD7"/>
    <w:rsid w:val="00F97EAB"/>
    <w:rsid w:val="00FA0A5A"/>
    <w:rsid w:val="00FA287F"/>
    <w:rsid w:val="00FD7551"/>
    <w:rsid w:val="00FF1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21AF"/>
  <w15:chartTrackingRefBased/>
  <w15:docId w15:val="{8154F28E-7E6D-4151-99C9-731C1397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E9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AC6E99"/>
    <w:pPr>
      <w:keepNext/>
      <w:spacing w:before="120" w:after="0" w:line="240" w:lineRule="auto"/>
      <w:jc w:val="both"/>
      <w:outlineLvl w:val="1"/>
    </w:pPr>
    <w:rPr>
      <w:rFonts w:ascii="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E9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C6E99"/>
    <w:rPr>
      <w:rFonts w:ascii="Times New Roman" w:hAnsi="Times New Roman" w:cs="Times New Roman"/>
      <w:b/>
      <w:bCs/>
      <w:sz w:val="20"/>
      <w:szCs w:val="24"/>
    </w:rPr>
  </w:style>
  <w:style w:type="table" w:styleId="TableGrid">
    <w:name w:val="Table Grid"/>
    <w:basedOn w:val="TableNormal"/>
    <w:uiPriority w:val="59"/>
    <w:rsid w:val="00AC6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6E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6E99"/>
  </w:style>
  <w:style w:type="paragraph" w:styleId="ListParagraph">
    <w:name w:val="List Paragraph"/>
    <w:aliases w:val="Saistīto dokumentu saraksts,Syle 1,Numurets,PPS_Bullet,H&amp;P List Paragraph,2,Strip,Normal bullet 2,Bullet list,Virsraksti,List Paragraph1,Colorful List - Accent 12,Subtle Emphasis1,Akapit z listą BS,Numbered Para 1,Dot pt,No Spacing1"/>
    <w:basedOn w:val="Normal"/>
    <w:link w:val="ListParagraphChar"/>
    <w:uiPriority w:val="34"/>
    <w:qFormat/>
    <w:rsid w:val="00AC6E99"/>
    <w:pPr>
      <w:spacing w:after="0" w:line="240" w:lineRule="auto"/>
      <w:ind w:left="720"/>
    </w:pPr>
    <w:rPr>
      <w:rFonts w:ascii="Calibri" w:hAnsi="Calibri" w:cs="Times New Roman"/>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C6E99"/>
    <w:rPr>
      <w:rFonts w:ascii="Calibri" w:hAnsi="Calibri" w:cs="Times New Roman"/>
    </w:rPr>
  </w:style>
  <w:style w:type="paragraph" w:styleId="Title">
    <w:name w:val="Title"/>
    <w:basedOn w:val="Normal"/>
    <w:next w:val="Normal"/>
    <w:link w:val="TitleChar"/>
    <w:uiPriority w:val="10"/>
    <w:qFormat/>
    <w:rsid w:val="00AC6E99"/>
    <w:pPr>
      <w:pBdr>
        <w:bottom w:val="single" w:sz="8" w:space="4" w:color="4472C4" w:themeColor="accent1"/>
      </w:pBdr>
      <w:spacing w:after="300" w:line="240" w:lineRule="auto"/>
      <w:contextualSpacing/>
    </w:pPr>
    <w:rPr>
      <w:rFonts w:ascii="Times New Roman" w:eastAsiaTheme="majorEastAsia" w:hAnsi="Times New Roman" w:cstheme="majorBidi"/>
      <w:b/>
      <w:color w:val="323E4F" w:themeColor="text2" w:themeShade="BF"/>
      <w:spacing w:val="5"/>
      <w:kern w:val="28"/>
      <w:szCs w:val="52"/>
    </w:rPr>
  </w:style>
  <w:style w:type="character" w:customStyle="1" w:styleId="TitleChar">
    <w:name w:val="Title Char"/>
    <w:basedOn w:val="DefaultParagraphFont"/>
    <w:link w:val="Title"/>
    <w:uiPriority w:val="10"/>
    <w:rsid w:val="00AC6E99"/>
    <w:rPr>
      <w:rFonts w:ascii="Times New Roman" w:eastAsiaTheme="majorEastAsia" w:hAnsi="Times New Roman" w:cstheme="majorBidi"/>
      <w:b/>
      <w:color w:val="323E4F" w:themeColor="text2" w:themeShade="BF"/>
      <w:spacing w:val="5"/>
      <w:kern w:val="28"/>
      <w:szCs w:val="52"/>
    </w:rPr>
  </w:style>
  <w:style w:type="paragraph" w:customStyle="1" w:styleId="Default">
    <w:name w:val="Default"/>
    <w:rsid w:val="00AC6E9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294465"/>
    <w:rPr>
      <w:sz w:val="16"/>
      <w:szCs w:val="16"/>
    </w:rPr>
  </w:style>
  <w:style w:type="paragraph" w:styleId="CommentText">
    <w:name w:val="annotation text"/>
    <w:basedOn w:val="Normal"/>
    <w:link w:val="CommentTextChar"/>
    <w:uiPriority w:val="99"/>
    <w:semiHidden/>
    <w:unhideWhenUsed/>
    <w:rsid w:val="00294465"/>
    <w:pPr>
      <w:spacing w:line="240" w:lineRule="auto"/>
    </w:pPr>
    <w:rPr>
      <w:sz w:val="20"/>
      <w:szCs w:val="20"/>
    </w:rPr>
  </w:style>
  <w:style w:type="character" w:customStyle="1" w:styleId="CommentTextChar">
    <w:name w:val="Comment Text Char"/>
    <w:basedOn w:val="DefaultParagraphFont"/>
    <w:link w:val="CommentText"/>
    <w:uiPriority w:val="99"/>
    <w:semiHidden/>
    <w:rsid w:val="00294465"/>
    <w:rPr>
      <w:sz w:val="20"/>
      <w:szCs w:val="20"/>
    </w:rPr>
  </w:style>
  <w:style w:type="paragraph" w:styleId="CommentSubject">
    <w:name w:val="annotation subject"/>
    <w:basedOn w:val="CommentText"/>
    <w:next w:val="CommentText"/>
    <w:link w:val="CommentSubjectChar"/>
    <w:uiPriority w:val="99"/>
    <w:semiHidden/>
    <w:unhideWhenUsed/>
    <w:rsid w:val="00294465"/>
    <w:rPr>
      <w:b/>
      <w:bCs/>
    </w:rPr>
  </w:style>
  <w:style w:type="character" w:customStyle="1" w:styleId="CommentSubjectChar">
    <w:name w:val="Comment Subject Char"/>
    <w:basedOn w:val="CommentTextChar"/>
    <w:link w:val="CommentSubject"/>
    <w:uiPriority w:val="99"/>
    <w:semiHidden/>
    <w:rsid w:val="00294465"/>
    <w:rPr>
      <w:b/>
      <w:bCs/>
      <w:sz w:val="20"/>
      <w:szCs w:val="20"/>
    </w:rPr>
  </w:style>
  <w:style w:type="paragraph" w:styleId="BalloonText">
    <w:name w:val="Balloon Text"/>
    <w:basedOn w:val="Normal"/>
    <w:link w:val="BalloonTextChar"/>
    <w:uiPriority w:val="99"/>
    <w:semiHidden/>
    <w:unhideWhenUsed/>
    <w:rsid w:val="00294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E7268-70D1-403E-98C4-EED0F2E2DA3E}">
  <ds:schemaRefs>
    <ds:schemaRef ds:uri="7d09711d-ddb1-46c4-b4b5-88da398534d7"/>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7bfe4317-9314-4191-98d3-2f4cea716168"/>
    <ds:schemaRef ds:uri="http://purl.org/dc/terms/"/>
  </ds:schemaRefs>
</ds:datastoreItem>
</file>

<file path=customXml/itemProps2.xml><?xml version="1.0" encoding="utf-8"?>
<ds:datastoreItem xmlns:ds="http://schemas.openxmlformats.org/officeDocument/2006/customXml" ds:itemID="{74002FFF-F0B3-42EE-B953-A4AE430B2B0F}">
  <ds:schemaRefs>
    <ds:schemaRef ds:uri="http://schemas.microsoft.com/sharepoint/v3/contenttype/forms"/>
  </ds:schemaRefs>
</ds:datastoreItem>
</file>

<file path=customXml/itemProps3.xml><?xml version="1.0" encoding="utf-8"?>
<ds:datastoreItem xmlns:ds="http://schemas.openxmlformats.org/officeDocument/2006/customXml" ds:itemID="{3D182931-798F-49AE-A907-E81455E6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2308</Words>
  <Characters>1317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8</cp:revision>
  <dcterms:created xsi:type="dcterms:W3CDTF">2022-12-14T12:56:00Z</dcterms:created>
  <dcterms:modified xsi:type="dcterms:W3CDTF">2022-12-14T13:01:00Z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