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BDF4" w14:textId="77777777" w:rsidR="00F91804" w:rsidRPr="000D4D79" w:rsidRDefault="00F91804" w:rsidP="000D4D79">
      <w:pPr>
        <w:jc w:val="right"/>
        <w:rPr>
          <w:b/>
          <w:lang w:val="lv-LV"/>
        </w:rPr>
      </w:pPr>
      <w:r w:rsidRPr="000D4D79">
        <w:rPr>
          <w:b/>
          <w:lang w:val="lv-LV"/>
        </w:rPr>
        <w:t>APSTIPRINĀTS</w:t>
      </w:r>
    </w:p>
    <w:p w14:paraId="19291DD3" w14:textId="54C8A2FB" w:rsidR="00F91804" w:rsidRPr="000D4D79" w:rsidRDefault="00F91804" w:rsidP="000D4D79">
      <w:pPr>
        <w:jc w:val="right"/>
        <w:rPr>
          <w:lang w:val="lv-LV"/>
        </w:rPr>
      </w:pPr>
      <w:r w:rsidRPr="000D4D79">
        <w:rPr>
          <w:lang w:val="lv-LV"/>
        </w:rPr>
        <w:t>ar 202</w:t>
      </w:r>
      <w:r w:rsidR="001D4814" w:rsidRPr="000D4D79">
        <w:rPr>
          <w:lang w:val="lv-LV"/>
        </w:rPr>
        <w:t>5</w:t>
      </w:r>
      <w:r w:rsidRPr="000D4D79">
        <w:rPr>
          <w:lang w:val="lv-LV"/>
        </w:rPr>
        <w:t xml:space="preserve">. gada </w:t>
      </w:r>
      <w:r w:rsidR="000D4D79">
        <w:rPr>
          <w:lang w:val="lv-LV"/>
        </w:rPr>
        <w:t>2</w:t>
      </w:r>
      <w:r w:rsidR="001D4814" w:rsidRPr="000D4D79">
        <w:rPr>
          <w:lang w:val="lv-LV"/>
        </w:rPr>
        <w:t>. janvāra</w:t>
      </w:r>
    </w:p>
    <w:p w14:paraId="5969D582" w14:textId="77777777" w:rsidR="00F91804" w:rsidRPr="000D4D79" w:rsidRDefault="00F91804" w:rsidP="000D4D79">
      <w:pPr>
        <w:jc w:val="right"/>
        <w:rPr>
          <w:lang w:val="lv-LV"/>
        </w:rPr>
      </w:pPr>
      <w:r w:rsidRPr="000D4D79">
        <w:rPr>
          <w:lang w:val="lv-LV"/>
        </w:rPr>
        <w:t>Iepirkuma komisijas lēmumu</w:t>
      </w:r>
    </w:p>
    <w:p w14:paraId="4C30BC5C" w14:textId="77777777" w:rsidR="00F91804" w:rsidRPr="000D4D79" w:rsidRDefault="00F91804" w:rsidP="000D4D79">
      <w:pPr>
        <w:ind w:hanging="284"/>
        <w:jc w:val="both"/>
        <w:rPr>
          <w:b/>
          <w:lang w:val="lv-LV"/>
        </w:rPr>
      </w:pPr>
    </w:p>
    <w:p w14:paraId="04B6F0FD" w14:textId="77777777" w:rsidR="00F91804" w:rsidRPr="000D4D79" w:rsidRDefault="00F91804" w:rsidP="000D4D79">
      <w:pPr>
        <w:jc w:val="both"/>
        <w:rPr>
          <w:b/>
          <w:lang w:val="lv-LV"/>
        </w:rPr>
      </w:pPr>
    </w:p>
    <w:p w14:paraId="7947CC09" w14:textId="77777777" w:rsidR="00F91804" w:rsidRPr="000D4D79" w:rsidRDefault="00F91804" w:rsidP="000D4D79">
      <w:pPr>
        <w:ind w:hanging="284"/>
        <w:jc w:val="center"/>
        <w:rPr>
          <w:b/>
          <w:lang w:val="lv-LV"/>
        </w:rPr>
      </w:pPr>
      <w:r w:rsidRPr="000D4D79">
        <w:rPr>
          <w:b/>
          <w:lang w:val="lv-LV"/>
        </w:rPr>
        <w:t>GROZĪJUMI</w:t>
      </w:r>
    </w:p>
    <w:p w14:paraId="526B62F7" w14:textId="77777777" w:rsidR="00F91804" w:rsidRPr="000D4D79" w:rsidRDefault="00F91804" w:rsidP="000D4D79">
      <w:pPr>
        <w:jc w:val="center"/>
        <w:rPr>
          <w:rFonts w:eastAsia="Calibri"/>
          <w:lang w:val="lv-LV"/>
        </w:rPr>
      </w:pPr>
      <w:r w:rsidRPr="000D4D79">
        <w:rPr>
          <w:rFonts w:eastAsia="Calibri"/>
          <w:lang w:val="lv-LV"/>
        </w:rPr>
        <w:t>iepirkuma procedūras</w:t>
      </w:r>
    </w:p>
    <w:p w14:paraId="7CC07492" w14:textId="302153E0" w:rsidR="00F91804" w:rsidRPr="000D4D79" w:rsidRDefault="00F91804" w:rsidP="000D4D79">
      <w:pPr>
        <w:jc w:val="center"/>
        <w:rPr>
          <w:lang w:val="lv-LV" w:eastAsia="lv-LV"/>
        </w:rPr>
      </w:pPr>
      <w:r w:rsidRPr="000D4D79">
        <w:rPr>
          <w:rFonts w:eastAsia="Calibri"/>
          <w:b/>
          <w:lang w:val="lv-LV"/>
        </w:rPr>
        <w:t>“</w:t>
      </w:r>
      <w:r w:rsidRPr="000D4D79">
        <w:rPr>
          <w:b/>
          <w:bCs/>
          <w:lang w:val="lv-LV"/>
        </w:rPr>
        <w:t>Teleskopiskā iekrāvēja ar aprīkojumu piegāde un apkope</w:t>
      </w:r>
      <w:r w:rsidRPr="000D4D79">
        <w:rPr>
          <w:b/>
          <w:lang w:val="lv-LV"/>
        </w:rPr>
        <w:t>”</w:t>
      </w:r>
      <w:r w:rsidRPr="000D4D79">
        <w:rPr>
          <w:rFonts w:eastAsia="Calibri"/>
          <w:b/>
          <w:lang w:val="lv-LV"/>
        </w:rPr>
        <w:br/>
      </w:r>
      <w:r w:rsidRPr="000D4D79">
        <w:rPr>
          <w:rFonts w:eastAsia="Calibri"/>
          <w:lang w:val="lv-LV"/>
        </w:rPr>
        <w:t>identifikācijas Nr. RS/2024/78</w:t>
      </w:r>
    </w:p>
    <w:p w14:paraId="7E44F2E1" w14:textId="77777777" w:rsidR="00F91804" w:rsidRPr="000D4D79" w:rsidRDefault="00F91804" w:rsidP="000D4D79">
      <w:pPr>
        <w:jc w:val="center"/>
        <w:rPr>
          <w:rFonts w:eastAsiaTheme="minorHAnsi"/>
          <w:bCs/>
          <w:lang w:val="lv-LV"/>
        </w:rPr>
      </w:pPr>
      <w:r w:rsidRPr="000D4D79">
        <w:rPr>
          <w:rFonts w:eastAsiaTheme="minorHAnsi"/>
          <w:bCs/>
          <w:lang w:val="lv-LV"/>
        </w:rPr>
        <w:t>nolikumā</w:t>
      </w:r>
    </w:p>
    <w:p w14:paraId="3626AD08" w14:textId="77777777" w:rsidR="00F91804" w:rsidRPr="000D4D79" w:rsidRDefault="00F91804" w:rsidP="000D4D79">
      <w:pPr>
        <w:jc w:val="both"/>
        <w:rPr>
          <w:lang w:val="lv-LV"/>
        </w:rPr>
      </w:pPr>
    </w:p>
    <w:p w14:paraId="04C8D929" w14:textId="19D764DC" w:rsidR="00F91804" w:rsidRPr="000D4D79" w:rsidRDefault="00F91804" w:rsidP="000D4D79">
      <w:pPr>
        <w:jc w:val="both"/>
        <w:rPr>
          <w:bCs/>
          <w:color w:val="000000" w:themeColor="text1"/>
          <w:lang w:val="lv-LV"/>
        </w:rPr>
      </w:pPr>
      <w:r w:rsidRPr="000D4D79">
        <w:rPr>
          <w:bCs/>
          <w:color w:val="000000" w:themeColor="text1"/>
          <w:lang w:val="lv-LV"/>
        </w:rPr>
        <w:t xml:space="preserve">Pamatojoties uz </w:t>
      </w:r>
      <w:bookmarkStart w:id="0" w:name="_Hlk101530575"/>
      <w:r w:rsidRPr="000D4D79">
        <w:rPr>
          <w:bCs/>
          <w:color w:val="000000" w:themeColor="text1"/>
          <w:lang w:val="lv-LV"/>
        </w:rPr>
        <w:t xml:space="preserve">iepirkuma procedūras </w:t>
      </w:r>
      <w:bookmarkEnd w:id="0"/>
      <w:r w:rsidRPr="000D4D79">
        <w:rPr>
          <w:bCs/>
          <w:color w:val="000000" w:themeColor="text1"/>
          <w:lang w:val="lv-LV"/>
        </w:rPr>
        <w:t>“</w:t>
      </w:r>
      <w:r w:rsidR="00DD32DC" w:rsidRPr="000D4D79">
        <w:rPr>
          <w:lang w:val="lv-LV"/>
        </w:rPr>
        <w:t>Teleskopiskā iekrāvēja ar aprīkojumu piegāde un apkope</w:t>
      </w:r>
      <w:r w:rsidRPr="000D4D79">
        <w:rPr>
          <w:bCs/>
          <w:color w:val="000000" w:themeColor="text1"/>
          <w:lang w:val="lv-LV"/>
        </w:rPr>
        <w:t>”, identifikācijas Nr. RS/2024/7</w:t>
      </w:r>
      <w:r w:rsidR="00DD32DC" w:rsidRPr="000D4D79">
        <w:rPr>
          <w:bCs/>
          <w:color w:val="000000" w:themeColor="text1"/>
          <w:lang w:val="lv-LV"/>
        </w:rPr>
        <w:t>8</w:t>
      </w:r>
      <w:r w:rsidRPr="000D4D79">
        <w:rPr>
          <w:bCs/>
          <w:color w:val="000000" w:themeColor="text1"/>
          <w:lang w:val="lv-LV"/>
        </w:rPr>
        <w:t>, Iepirkuma komisijas 202</w:t>
      </w:r>
      <w:r w:rsidR="001D4814" w:rsidRPr="000D4D79">
        <w:rPr>
          <w:bCs/>
          <w:color w:val="000000" w:themeColor="text1"/>
          <w:lang w:val="lv-LV"/>
        </w:rPr>
        <w:t>5</w:t>
      </w:r>
      <w:r w:rsidRPr="000D4D79">
        <w:rPr>
          <w:bCs/>
          <w:color w:val="000000" w:themeColor="text1"/>
          <w:lang w:val="lv-LV"/>
        </w:rPr>
        <w:t xml:space="preserve">. gada </w:t>
      </w:r>
      <w:r w:rsidR="000D4D79">
        <w:rPr>
          <w:bCs/>
          <w:color w:val="000000" w:themeColor="text1"/>
          <w:lang w:val="lv-LV"/>
        </w:rPr>
        <w:t>2</w:t>
      </w:r>
      <w:r w:rsidR="00791B6E" w:rsidRPr="000D4D79">
        <w:rPr>
          <w:bCs/>
          <w:color w:val="000000" w:themeColor="text1"/>
          <w:lang w:val="lv-LV"/>
        </w:rPr>
        <w:t>. janvāra</w:t>
      </w:r>
      <w:r w:rsidRPr="000D4D79">
        <w:rPr>
          <w:bCs/>
          <w:color w:val="000000" w:themeColor="text1"/>
          <w:lang w:val="lv-LV"/>
        </w:rPr>
        <w:t xml:space="preserve"> lēmumu, izdarīt iepirkuma procedūras</w:t>
      </w:r>
      <w:r w:rsidRPr="000D4D79">
        <w:rPr>
          <w:lang w:val="lv-LV"/>
        </w:rPr>
        <w:t xml:space="preserve"> </w:t>
      </w:r>
      <w:r w:rsidRPr="000D4D79">
        <w:rPr>
          <w:bCs/>
          <w:color w:val="000000" w:themeColor="text1"/>
          <w:lang w:val="lv-LV"/>
        </w:rPr>
        <w:t>“</w:t>
      </w:r>
      <w:r w:rsidR="00DD32DC" w:rsidRPr="000D4D79">
        <w:rPr>
          <w:lang w:val="lv-LV"/>
        </w:rPr>
        <w:t>Teleskopiskā iekrāvēja ar aprīkojumu piegāde un apkope</w:t>
      </w:r>
      <w:r w:rsidRPr="000D4D79">
        <w:rPr>
          <w:bCs/>
          <w:color w:val="000000" w:themeColor="text1"/>
          <w:lang w:val="lv-LV"/>
        </w:rPr>
        <w:t>”, identifikācijas Nr. RS/2024/7</w:t>
      </w:r>
      <w:r w:rsidR="00DD32DC" w:rsidRPr="000D4D79">
        <w:rPr>
          <w:bCs/>
          <w:color w:val="000000" w:themeColor="text1"/>
          <w:lang w:val="lv-LV"/>
        </w:rPr>
        <w:t>8</w:t>
      </w:r>
      <w:r w:rsidRPr="000D4D79">
        <w:rPr>
          <w:bCs/>
          <w:color w:val="000000" w:themeColor="text1"/>
          <w:lang w:val="lv-LV"/>
        </w:rPr>
        <w:t xml:space="preserve">, </w:t>
      </w:r>
      <w:r w:rsidRPr="000D4D79">
        <w:rPr>
          <w:lang w:val="lv-LV"/>
        </w:rPr>
        <w:t>nolikumā (turpmāk - nolikums) šādus grozījumus:</w:t>
      </w:r>
    </w:p>
    <w:p w14:paraId="46CCE9EA" w14:textId="77777777" w:rsidR="00791B6E" w:rsidRPr="000D4D79" w:rsidRDefault="00791B6E" w:rsidP="000D4D79">
      <w:pPr>
        <w:jc w:val="both"/>
        <w:rPr>
          <w:rFonts w:eastAsiaTheme="minorHAnsi"/>
          <w:lang w:val="lv-LV"/>
        </w:rPr>
      </w:pPr>
    </w:p>
    <w:p w14:paraId="2F7A7535" w14:textId="61A7256E" w:rsidR="00F91804" w:rsidRPr="000D4D79" w:rsidRDefault="00F91804" w:rsidP="000D4D79">
      <w:pPr>
        <w:pStyle w:val="ListParagraph"/>
        <w:numPr>
          <w:ilvl w:val="0"/>
          <w:numId w:val="5"/>
        </w:numPr>
        <w:spacing w:after="0" w:line="240" w:lineRule="auto"/>
        <w:ind w:left="567"/>
        <w:jc w:val="both"/>
        <w:rPr>
          <w:rFonts w:ascii="Times New Roman" w:eastAsiaTheme="minorHAnsi" w:hAnsi="Times New Roman"/>
          <w:sz w:val="24"/>
          <w:szCs w:val="24"/>
        </w:rPr>
      </w:pPr>
      <w:r w:rsidRPr="000D4D79">
        <w:rPr>
          <w:rFonts w:ascii="Times New Roman" w:eastAsiaTheme="minorHAnsi" w:hAnsi="Times New Roman"/>
          <w:sz w:val="24"/>
          <w:szCs w:val="24"/>
        </w:rPr>
        <w:t xml:space="preserve">Grozīt nolikuma </w:t>
      </w:r>
      <w:r w:rsidR="00A729F3" w:rsidRPr="000D4D79">
        <w:rPr>
          <w:rFonts w:ascii="Times New Roman" w:eastAsiaTheme="minorHAnsi" w:hAnsi="Times New Roman"/>
          <w:sz w:val="24"/>
          <w:szCs w:val="24"/>
        </w:rPr>
        <w:t>4</w:t>
      </w:r>
      <w:r w:rsidRPr="000D4D79">
        <w:rPr>
          <w:rFonts w:ascii="Times New Roman" w:eastAsiaTheme="minorHAnsi" w:hAnsi="Times New Roman"/>
          <w:sz w:val="24"/>
          <w:szCs w:val="24"/>
        </w:rPr>
        <w:t>.pielikuma “</w:t>
      </w:r>
      <w:r w:rsidR="00A729F3" w:rsidRPr="000D4D79">
        <w:rPr>
          <w:rFonts w:ascii="Times New Roman" w:eastAsiaTheme="minorHAnsi" w:hAnsi="Times New Roman"/>
          <w:sz w:val="24"/>
          <w:szCs w:val="24"/>
        </w:rPr>
        <w:t>Līguma projekts</w:t>
      </w:r>
      <w:r w:rsidR="004C2FFD" w:rsidRPr="000D4D79">
        <w:rPr>
          <w:rFonts w:ascii="Times New Roman" w:eastAsiaTheme="minorHAnsi" w:hAnsi="Times New Roman"/>
          <w:sz w:val="24"/>
          <w:szCs w:val="24"/>
        </w:rPr>
        <w:t xml:space="preserve">” </w:t>
      </w:r>
      <w:r w:rsidR="005F2C80" w:rsidRPr="000D4D79">
        <w:rPr>
          <w:rFonts w:ascii="Times New Roman" w:eastAsia="Times New Roman" w:hAnsi="Times New Roman"/>
          <w:sz w:val="24"/>
          <w:szCs w:val="24"/>
        </w:rPr>
        <w:t>5.4.2. apakšpunktu un izteikt to šādā jaunā redakcijā:</w:t>
      </w:r>
    </w:p>
    <w:p w14:paraId="016DE511" w14:textId="77777777" w:rsidR="005F2C80" w:rsidRPr="000D4D79" w:rsidRDefault="005F2C80" w:rsidP="000D4D79">
      <w:pPr>
        <w:pStyle w:val="ListParagraph"/>
        <w:spacing w:after="0" w:line="240" w:lineRule="auto"/>
        <w:ind w:left="567"/>
        <w:jc w:val="both"/>
        <w:rPr>
          <w:rFonts w:ascii="Times New Roman" w:eastAsiaTheme="minorHAnsi" w:hAnsi="Times New Roman"/>
          <w:sz w:val="24"/>
          <w:szCs w:val="24"/>
        </w:rPr>
      </w:pPr>
    </w:p>
    <w:p w14:paraId="07EF4E45" w14:textId="01F941A1" w:rsidR="00F91804" w:rsidRPr="000D4D79" w:rsidRDefault="00CE0CDD" w:rsidP="00C13224">
      <w:pPr>
        <w:ind w:left="567"/>
        <w:jc w:val="both"/>
        <w:rPr>
          <w:rFonts w:eastAsiaTheme="minorHAnsi"/>
          <w:lang w:val="lv-LV"/>
        </w:rPr>
      </w:pPr>
      <w:r w:rsidRPr="00796288">
        <w:rPr>
          <w:rFonts w:eastAsiaTheme="minorHAnsi"/>
          <w:i/>
          <w:iCs/>
          <w:lang w:val="lv-LV"/>
        </w:rPr>
        <w:t>“5.4.2. pieņemt Transportlīdzekli servisā 2 (divu) darba dienu laikā no Pasūtītāja darbinieka</w:t>
      </w:r>
      <w:r w:rsidRPr="000D4D79">
        <w:rPr>
          <w:rFonts w:eastAsiaTheme="minorHAnsi"/>
          <w:i/>
          <w:iCs/>
          <w:lang w:val="lv-LV"/>
        </w:rPr>
        <w:t xml:space="preserve"> pieteikuma saņemšanas brīža;”</w:t>
      </w:r>
    </w:p>
    <w:p w14:paraId="0C580E50" w14:textId="77777777" w:rsidR="00F91804" w:rsidRPr="000D4D79" w:rsidRDefault="00F91804" w:rsidP="000D4D79">
      <w:pPr>
        <w:tabs>
          <w:tab w:val="left" w:pos="5103"/>
        </w:tabs>
        <w:ind w:right="89"/>
        <w:jc w:val="both"/>
        <w:rPr>
          <w:lang w:val="lv-LV"/>
        </w:rPr>
      </w:pPr>
    </w:p>
    <w:p w14:paraId="555C3B87" w14:textId="2CB30620" w:rsidR="00B1476D" w:rsidRPr="000D4D79" w:rsidRDefault="00CE0CDD" w:rsidP="000D4D79">
      <w:pPr>
        <w:pStyle w:val="ListParagraph"/>
        <w:numPr>
          <w:ilvl w:val="0"/>
          <w:numId w:val="5"/>
        </w:numPr>
        <w:tabs>
          <w:tab w:val="left" w:pos="5103"/>
        </w:tabs>
        <w:spacing w:after="0" w:line="240" w:lineRule="auto"/>
        <w:ind w:left="567" w:right="89"/>
        <w:jc w:val="both"/>
        <w:rPr>
          <w:rFonts w:ascii="Times New Roman" w:hAnsi="Times New Roman"/>
          <w:sz w:val="24"/>
          <w:szCs w:val="24"/>
        </w:rPr>
      </w:pPr>
      <w:r w:rsidRPr="000D4D79">
        <w:rPr>
          <w:rFonts w:ascii="Times New Roman" w:eastAsiaTheme="minorHAnsi" w:hAnsi="Times New Roman"/>
          <w:sz w:val="24"/>
          <w:szCs w:val="24"/>
        </w:rPr>
        <w:t xml:space="preserve">Grozīt nolikuma 4.pielikuma “Līguma projekts” </w:t>
      </w:r>
      <w:r w:rsidRPr="000D4D79">
        <w:rPr>
          <w:rFonts w:ascii="Times New Roman" w:eastAsia="Times New Roman" w:hAnsi="Times New Roman"/>
          <w:sz w:val="24"/>
          <w:szCs w:val="24"/>
        </w:rPr>
        <w:t>5.4.</w:t>
      </w:r>
      <w:r w:rsidR="00CB5594" w:rsidRPr="000D4D79">
        <w:rPr>
          <w:rFonts w:ascii="Times New Roman" w:eastAsia="Times New Roman" w:hAnsi="Times New Roman"/>
          <w:sz w:val="24"/>
          <w:szCs w:val="24"/>
        </w:rPr>
        <w:t>4</w:t>
      </w:r>
      <w:r w:rsidRPr="000D4D79">
        <w:rPr>
          <w:rFonts w:ascii="Times New Roman" w:eastAsia="Times New Roman" w:hAnsi="Times New Roman"/>
          <w:sz w:val="24"/>
          <w:szCs w:val="24"/>
        </w:rPr>
        <w:t>. apakšpunktu un izteikt to šādā jaunā redakcijā</w:t>
      </w:r>
      <w:r w:rsidR="00CB5594" w:rsidRPr="000D4D79">
        <w:rPr>
          <w:rFonts w:ascii="Times New Roman" w:eastAsia="Times New Roman" w:hAnsi="Times New Roman"/>
          <w:sz w:val="24"/>
          <w:szCs w:val="24"/>
        </w:rPr>
        <w:t>:</w:t>
      </w:r>
    </w:p>
    <w:p w14:paraId="4CF20EAE" w14:textId="77777777" w:rsidR="00CB5594" w:rsidRPr="000D4D79" w:rsidRDefault="00CB5594" w:rsidP="000D4D79">
      <w:pPr>
        <w:pStyle w:val="ListParagraph"/>
        <w:tabs>
          <w:tab w:val="left" w:pos="5103"/>
        </w:tabs>
        <w:spacing w:after="0" w:line="240" w:lineRule="auto"/>
        <w:ind w:left="567" w:right="89"/>
        <w:jc w:val="both"/>
        <w:rPr>
          <w:rFonts w:ascii="Times New Roman" w:eastAsia="Times New Roman" w:hAnsi="Times New Roman"/>
          <w:sz w:val="24"/>
          <w:szCs w:val="24"/>
        </w:rPr>
      </w:pPr>
    </w:p>
    <w:p w14:paraId="4DA773B5" w14:textId="1580509D" w:rsidR="00CB5594" w:rsidRPr="000D4D79" w:rsidRDefault="00CB5594" w:rsidP="00C13224">
      <w:pPr>
        <w:pStyle w:val="ListParagraph"/>
        <w:tabs>
          <w:tab w:val="left" w:pos="5103"/>
        </w:tabs>
        <w:spacing w:after="0" w:line="240" w:lineRule="auto"/>
        <w:ind w:left="567" w:right="-8"/>
        <w:jc w:val="both"/>
        <w:rPr>
          <w:rFonts w:ascii="Times New Roman" w:hAnsi="Times New Roman"/>
          <w:sz w:val="24"/>
          <w:szCs w:val="24"/>
        </w:rPr>
      </w:pPr>
      <w:r w:rsidRPr="000D4D79">
        <w:rPr>
          <w:rFonts w:ascii="Times New Roman" w:hAnsi="Times New Roman"/>
          <w:sz w:val="24"/>
          <w:szCs w:val="24"/>
        </w:rPr>
        <w:t>“</w:t>
      </w:r>
      <w:r w:rsidRPr="000D4D79">
        <w:rPr>
          <w:rFonts w:ascii="Times New Roman" w:hAnsi="Times New Roman"/>
          <w:i/>
          <w:iCs/>
          <w:sz w:val="24"/>
          <w:szCs w:val="24"/>
        </w:rPr>
        <w:t>5.4.4. veikt Transportlīdzekļa remontu vai tehnisko apkopi 2 (divu) darba dienu laikā. Gadījumā, ja remontam nepieciešamās rezerves daļas nav noliktavā, tad remontu jāveic ne ilgāk kā 10 (desmit) darba dienu laikā. Pasūtītājs un Izpildītājs ir tiesīgi vienoties par garāku remonta vai tehniskās apkopes termiņu, ja tam ir objektīvi iemesli.”</w:t>
      </w:r>
    </w:p>
    <w:p w14:paraId="123C0DCC" w14:textId="77777777" w:rsidR="00B1476D" w:rsidRPr="000D4D79" w:rsidRDefault="00B1476D" w:rsidP="000D4D79">
      <w:pPr>
        <w:pStyle w:val="ListParagraph"/>
        <w:tabs>
          <w:tab w:val="left" w:pos="5103"/>
        </w:tabs>
        <w:spacing w:after="0" w:line="240" w:lineRule="auto"/>
        <w:ind w:left="567" w:right="-8"/>
        <w:jc w:val="both"/>
        <w:rPr>
          <w:rFonts w:ascii="Times New Roman" w:hAnsi="Times New Roman"/>
          <w:sz w:val="24"/>
          <w:szCs w:val="24"/>
        </w:rPr>
      </w:pPr>
    </w:p>
    <w:p w14:paraId="6ACB339D" w14:textId="4538FC05" w:rsidR="00BF7E46" w:rsidRDefault="002423E4" w:rsidP="000D4D79">
      <w:pPr>
        <w:pStyle w:val="ListParagraph"/>
        <w:numPr>
          <w:ilvl w:val="0"/>
          <w:numId w:val="5"/>
        </w:numPr>
        <w:spacing w:after="0" w:line="240" w:lineRule="auto"/>
        <w:ind w:left="567" w:right="-8"/>
        <w:jc w:val="both"/>
        <w:rPr>
          <w:rFonts w:ascii="Times New Roman" w:hAnsi="Times New Roman"/>
          <w:sz w:val="24"/>
          <w:szCs w:val="24"/>
          <w:lang w:eastAsia="lv-LV"/>
        </w:rPr>
      </w:pPr>
      <w:r w:rsidRPr="000D4D79">
        <w:rPr>
          <w:rFonts w:ascii="Times New Roman" w:hAnsi="Times New Roman"/>
          <w:sz w:val="24"/>
          <w:szCs w:val="24"/>
        </w:rPr>
        <w:t xml:space="preserve">Papildināt nolikuma 4. pielikuma “Līguma projekts” 7.6. punktu ar teikumu </w:t>
      </w:r>
      <w:r w:rsidR="00BF7E46" w:rsidRPr="000D4D79">
        <w:rPr>
          <w:rFonts w:ascii="Times New Roman" w:hAnsi="Times New Roman"/>
          <w:sz w:val="24"/>
          <w:szCs w:val="24"/>
        </w:rPr>
        <w:t>“</w:t>
      </w:r>
      <w:r w:rsidR="00BF7E46" w:rsidRPr="00294652">
        <w:rPr>
          <w:rFonts w:ascii="Times New Roman" w:hAnsi="Times New Roman"/>
          <w:i/>
          <w:iCs/>
          <w:sz w:val="24"/>
          <w:szCs w:val="24"/>
        </w:rPr>
        <w:t>Izpildītājs ir atbrīvojams no līgumsoda samaksas pienākuma, ja tas nodrošina Pasūtītāju ar bezmaksas aizvietotājtehniku uz remonta laiku.</w:t>
      </w:r>
      <w:r w:rsidR="00BF7E46" w:rsidRPr="00294652">
        <w:rPr>
          <w:rFonts w:ascii="Times New Roman" w:hAnsi="Times New Roman"/>
          <w:sz w:val="24"/>
          <w:szCs w:val="24"/>
        </w:rPr>
        <w:t>”</w:t>
      </w:r>
      <w:r w:rsidR="00B54683" w:rsidRPr="00294652">
        <w:rPr>
          <w:rFonts w:ascii="Times New Roman" w:hAnsi="Times New Roman"/>
          <w:sz w:val="24"/>
          <w:szCs w:val="24"/>
        </w:rPr>
        <w:t xml:space="preserve"> </w:t>
      </w:r>
      <w:r w:rsidR="00B54683" w:rsidRPr="000D4D79">
        <w:rPr>
          <w:rFonts w:ascii="Times New Roman" w:hAnsi="Times New Roman"/>
          <w:sz w:val="24"/>
          <w:szCs w:val="24"/>
        </w:rPr>
        <w:t xml:space="preserve">un izteikt </w:t>
      </w:r>
      <w:r w:rsidR="000D4D79" w:rsidRPr="000D4D79">
        <w:rPr>
          <w:rFonts w:ascii="Times New Roman" w:hAnsi="Times New Roman"/>
          <w:sz w:val="24"/>
          <w:szCs w:val="24"/>
        </w:rPr>
        <w:t xml:space="preserve">7.6. punktu </w:t>
      </w:r>
      <w:r w:rsidRPr="000D4D79">
        <w:rPr>
          <w:rFonts w:ascii="Times New Roman" w:hAnsi="Times New Roman"/>
          <w:sz w:val="24"/>
          <w:szCs w:val="24"/>
        </w:rPr>
        <w:t xml:space="preserve">šādā </w:t>
      </w:r>
      <w:r w:rsidR="000D4D79" w:rsidRPr="000D4D79">
        <w:rPr>
          <w:rFonts w:ascii="Times New Roman" w:hAnsi="Times New Roman"/>
          <w:sz w:val="24"/>
          <w:szCs w:val="24"/>
        </w:rPr>
        <w:t xml:space="preserve">jaunā </w:t>
      </w:r>
      <w:r w:rsidRPr="000D4D79">
        <w:rPr>
          <w:rFonts w:ascii="Times New Roman" w:hAnsi="Times New Roman"/>
          <w:sz w:val="24"/>
          <w:szCs w:val="24"/>
        </w:rPr>
        <w:t>redakcijā:</w:t>
      </w:r>
    </w:p>
    <w:p w14:paraId="74C81EE0" w14:textId="77777777" w:rsidR="00294652" w:rsidRPr="000D4D79" w:rsidRDefault="00294652" w:rsidP="00294652">
      <w:pPr>
        <w:pStyle w:val="ListParagraph"/>
        <w:spacing w:after="0" w:line="240" w:lineRule="auto"/>
        <w:ind w:left="567" w:right="-8"/>
        <w:jc w:val="both"/>
        <w:rPr>
          <w:rFonts w:ascii="Times New Roman" w:hAnsi="Times New Roman"/>
          <w:sz w:val="24"/>
          <w:szCs w:val="24"/>
          <w:lang w:eastAsia="lv-LV"/>
        </w:rPr>
      </w:pPr>
    </w:p>
    <w:p w14:paraId="447D5610" w14:textId="77777777" w:rsidR="00BF7E46" w:rsidRPr="000D4D79" w:rsidRDefault="00BF7E46" w:rsidP="00C13224">
      <w:pPr>
        <w:ind w:left="567"/>
        <w:jc w:val="both"/>
        <w:rPr>
          <w:lang w:val="lv-LV" w:eastAsia="lv-LV"/>
        </w:rPr>
      </w:pPr>
      <w:r w:rsidRPr="000D4D79">
        <w:rPr>
          <w:i/>
          <w:iCs/>
          <w:lang w:val="lv-LV"/>
        </w:rPr>
        <w:t>“7.6. Par Līgumā noteikto garantijas remontu, tehnisko apkopju vai citu neparedzētu remontdarbu (kas nav garantijas remontdarbi) veikšanas termiņa nokavējumu vai remontdarbu, kas saistīti ar dilstošo detaļu nomaiņu, termiņa nokavējumu Pasūtītājs ir tiesīgs aprēķināt Izpildītājam līgumsodu EUR 100,00 (viens simts euro, 0 centi) par katru kavējuma dienu. Izpildītājs ir atbrīvojams no līgumsoda samaksas pienākuma, ja tas nodrošina Pasūtītāju ar bezmaksas aizvietotājtehniku uz remonta laiku.”</w:t>
      </w:r>
    </w:p>
    <w:p w14:paraId="49D162F2" w14:textId="77777777" w:rsidR="00BF7E46" w:rsidRDefault="00BF7E46" w:rsidP="000D4D79">
      <w:pPr>
        <w:pStyle w:val="ListParagraph"/>
        <w:tabs>
          <w:tab w:val="left" w:pos="5103"/>
        </w:tabs>
        <w:spacing w:after="0" w:line="240" w:lineRule="auto"/>
        <w:ind w:left="567" w:right="89"/>
        <w:jc w:val="both"/>
        <w:rPr>
          <w:rFonts w:ascii="Times New Roman" w:hAnsi="Times New Roman"/>
          <w:sz w:val="24"/>
          <w:szCs w:val="24"/>
        </w:rPr>
      </w:pPr>
    </w:p>
    <w:p w14:paraId="25B450B2" w14:textId="77777777" w:rsidR="00C13224" w:rsidRPr="000D4D79" w:rsidRDefault="00C13224" w:rsidP="000D4D79">
      <w:pPr>
        <w:pStyle w:val="ListParagraph"/>
        <w:tabs>
          <w:tab w:val="left" w:pos="5103"/>
        </w:tabs>
        <w:spacing w:after="0" w:line="240" w:lineRule="auto"/>
        <w:ind w:left="567" w:right="89"/>
        <w:jc w:val="both"/>
        <w:rPr>
          <w:rFonts w:ascii="Times New Roman" w:hAnsi="Times New Roman"/>
          <w:sz w:val="24"/>
          <w:szCs w:val="24"/>
        </w:rPr>
      </w:pPr>
    </w:p>
    <w:p w14:paraId="43A10312" w14:textId="77777777" w:rsidR="00F91804" w:rsidRPr="000D4D79" w:rsidRDefault="00F91804" w:rsidP="000D4D79">
      <w:pPr>
        <w:tabs>
          <w:tab w:val="left" w:pos="5103"/>
        </w:tabs>
        <w:ind w:right="89" w:hanging="142"/>
        <w:jc w:val="both"/>
        <w:rPr>
          <w:lang w:val="lv-LV"/>
        </w:rPr>
      </w:pPr>
      <w:r w:rsidRPr="000D4D79">
        <w:rPr>
          <w:lang w:val="lv-LV"/>
        </w:rPr>
        <w:t xml:space="preserve">Iepirkumu komisijas priekšsēdētāja                                                             </w:t>
      </w:r>
      <w:r w:rsidRPr="000D4D79">
        <w:rPr>
          <w:lang w:val="lv-LV"/>
        </w:rPr>
        <w:tab/>
        <w:t xml:space="preserve"> K.Meiberga</w:t>
      </w:r>
    </w:p>
    <w:p w14:paraId="36B6BEFD" w14:textId="77777777" w:rsidR="00F91804" w:rsidRPr="000D4D79" w:rsidRDefault="00F91804" w:rsidP="000D4D79">
      <w:pPr>
        <w:jc w:val="both"/>
        <w:rPr>
          <w:lang w:val="lv-LV"/>
        </w:rPr>
      </w:pPr>
    </w:p>
    <w:p w14:paraId="27A99849" w14:textId="77777777" w:rsidR="00F91804" w:rsidRPr="000D4D79" w:rsidRDefault="00F91804" w:rsidP="000D4D79">
      <w:pPr>
        <w:jc w:val="both"/>
        <w:rPr>
          <w:lang w:val="lv-LV"/>
        </w:rPr>
      </w:pPr>
    </w:p>
    <w:sectPr w:rsidR="00F91804" w:rsidRPr="000D4D79" w:rsidSect="00C13224">
      <w:headerReference w:type="even" r:id="rId12"/>
      <w:headerReference w:type="default" r:id="rId13"/>
      <w:footerReference w:type="default" r:id="rId14"/>
      <w:headerReference w:type="first" r:id="rId15"/>
      <w:footerReference w:type="first" r:id="rId16"/>
      <w:pgSz w:w="11900" w:h="16840" w:code="9"/>
      <w:pgMar w:top="1134" w:right="851" w:bottom="709"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Belwe Lt TL">
    <w:altName w:val="Georg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209082832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A36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541028387" name="Picture 54102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34C463A3" w:rsidR="00BA1D4B" w:rsidRDefault="00BA1D4B" w:rsidP="00BA1D4B">
    <w:pPr>
      <w:pStyle w:val="Header"/>
      <w:tabs>
        <w:tab w:val="left" w:pos="426"/>
        <w:tab w:val="left" w:pos="1418"/>
      </w:tabs>
      <w:jc w:val="both"/>
    </w:pPr>
    <w:bookmarkStart w:id="1" w:name="docDate"/>
    <w:bookmarkEnd w:id="1"/>
    <w:r>
      <w:t xml:space="preserve"> </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45443C"/>
    <w:multiLevelType w:val="hybridMultilevel"/>
    <w:tmpl w:val="48B4A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7E02F3B"/>
    <w:multiLevelType w:val="hybridMultilevel"/>
    <w:tmpl w:val="E05EF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0E363C"/>
    <w:multiLevelType w:val="hybridMultilevel"/>
    <w:tmpl w:val="E05EF9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133224"/>
    <w:multiLevelType w:val="hybridMultilevel"/>
    <w:tmpl w:val="AB7E73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E34F9C"/>
    <w:multiLevelType w:val="hybridMultilevel"/>
    <w:tmpl w:val="A720F1A6"/>
    <w:lvl w:ilvl="0" w:tplc="3F0E7A62">
      <w:start w:val="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681201043">
    <w:abstractNumId w:val="0"/>
  </w:num>
  <w:num w:numId="2" w16cid:durableId="1355618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89434">
    <w:abstractNumId w:val="5"/>
  </w:num>
  <w:num w:numId="4" w16cid:durableId="2129002943">
    <w:abstractNumId w:val="6"/>
  </w:num>
  <w:num w:numId="5" w16cid:durableId="271783956">
    <w:abstractNumId w:val="3"/>
  </w:num>
  <w:num w:numId="6" w16cid:durableId="1226258100">
    <w:abstractNumId w:val="4"/>
  </w:num>
  <w:num w:numId="7" w16cid:durableId="1489634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96ADA"/>
    <w:rsid w:val="000D4D79"/>
    <w:rsid w:val="00147881"/>
    <w:rsid w:val="00176AEB"/>
    <w:rsid w:val="001B000D"/>
    <w:rsid w:val="001C1098"/>
    <w:rsid w:val="001D43D0"/>
    <w:rsid w:val="001D4814"/>
    <w:rsid w:val="0020154D"/>
    <w:rsid w:val="00233FCE"/>
    <w:rsid w:val="002423E4"/>
    <w:rsid w:val="00256C7E"/>
    <w:rsid w:val="00280FA8"/>
    <w:rsid w:val="00294652"/>
    <w:rsid w:val="002B2D10"/>
    <w:rsid w:val="002C3146"/>
    <w:rsid w:val="002E0214"/>
    <w:rsid w:val="002E786C"/>
    <w:rsid w:val="00325A6F"/>
    <w:rsid w:val="00351E6A"/>
    <w:rsid w:val="003809BD"/>
    <w:rsid w:val="00384C24"/>
    <w:rsid w:val="003877B2"/>
    <w:rsid w:val="003A76FA"/>
    <w:rsid w:val="003C2FBA"/>
    <w:rsid w:val="004124BC"/>
    <w:rsid w:val="00446224"/>
    <w:rsid w:val="00454D63"/>
    <w:rsid w:val="00495061"/>
    <w:rsid w:val="004A0D6C"/>
    <w:rsid w:val="004C2F01"/>
    <w:rsid w:val="004C2FFD"/>
    <w:rsid w:val="004C4EA1"/>
    <w:rsid w:val="004F002E"/>
    <w:rsid w:val="004F581B"/>
    <w:rsid w:val="0054525F"/>
    <w:rsid w:val="005A2E46"/>
    <w:rsid w:val="005D3F37"/>
    <w:rsid w:val="005F2C80"/>
    <w:rsid w:val="00611305"/>
    <w:rsid w:val="006339F1"/>
    <w:rsid w:val="0064351A"/>
    <w:rsid w:val="00681D93"/>
    <w:rsid w:val="006874A7"/>
    <w:rsid w:val="00697421"/>
    <w:rsid w:val="00697660"/>
    <w:rsid w:val="006A672C"/>
    <w:rsid w:val="006F47FC"/>
    <w:rsid w:val="00712459"/>
    <w:rsid w:val="00756CAE"/>
    <w:rsid w:val="007857EA"/>
    <w:rsid w:val="007875D1"/>
    <w:rsid w:val="00791B6E"/>
    <w:rsid w:val="00796288"/>
    <w:rsid w:val="007A34BE"/>
    <w:rsid w:val="007A531C"/>
    <w:rsid w:val="007D62F7"/>
    <w:rsid w:val="008034ED"/>
    <w:rsid w:val="00832355"/>
    <w:rsid w:val="008533C8"/>
    <w:rsid w:val="008B3CD9"/>
    <w:rsid w:val="008E3092"/>
    <w:rsid w:val="008E4C93"/>
    <w:rsid w:val="00901C98"/>
    <w:rsid w:val="00904B48"/>
    <w:rsid w:val="009134FF"/>
    <w:rsid w:val="00931737"/>
    <w:rsid w:val="009D32FA"/>
    <w:rsid w:val="00A075D3"/>
    <w:rsid w:val="00A3285A"/>
    <w:rsid w:val="00A52673"/>
    <w:rsid w:val="00A55640"/>
    <w:rsid w:val="00A729F3"/>
    <w:rsid w:val="00A90154"/>
    <w:rsid w:val="00AA0E4F"/>
    <w:rsid w:val="00AB152E"/>
    <w:rsid w:val="00AC42B2"/>
    <w:rsid w:val="00AD6E80"/>
    <w:rsid w:val="00B1476D"/>
    <w:rsid w:val="00B17037"/>
    <w:rsid w:val="00B54683"/>
    <w:rsid w:val="00B67B48"/>
    <w:rsid w:val="00BA1D4B"/>
    <w:rsid w:val="00BF1C26"/>
    <w:rsid w:val="00BF7E46"/>
    <w:rsid w:val="00C13224"/>
    <w:rsid w:val="00C2117D"/>
    <w:rsid w:val="00C81285"/>
    <w:rsid w:val="00C84969"/>
    <w:rsid w:val="00C950CD"/>
    <w:rsid w:val="00C96B4F"/>
    <w:rsid w:val="00CA73ED"/>
    <w:rsid w:val="00CB5594"/>
    <w:rsid w:val="00CE0CDD"/>
    <w:rsid w:val="00D34CD3"/>
    <w:rsid w:val="00D43D83"/>
    <w:rsid w:val="00D81F1C"/>
    <w:rsid w:val="00D86507"/>
    <w:rsid w:val="00D9078F"/>
    <w:rsid w:val="00DA0C26"/>
    <w:rsid w:val="00DC6352"/>
    <w:rsid w:val="00DD32DC"/>
    <w:rsid w:val="00E3203C"/>
    <w:rsid w:val="00EB089E"/>
    <w:rsid w:val="00EC4F68"/>
    <w:rsid w:val="00EE15BF"/>
    <w:rsid w:val="00F01C15"/>
    <w:rsid w:val="00F213A8"/>
    <w:rsid w:val="00F527AA"/>
    <w:rsid w:val="00F631D4"/>
    <w:rsid w:val="00F83C9D"/>
    <w:rsid w:val="00F84DED"/>
    <w:rsid w:val="00F91804"/>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280FA8"/>
    <w:rPr>
      <w:color w:val="0563C1" w:themeColor="hyperlink"/>
      <w:u w:val="single"/>
    </w:rPr>
  </w:style>
  <w:style w:type="paragraph" w:customStyle="1" w:styleId="Default">
    <w:name w:val="Default"/>
    <w:rsid w:val="00280FA8"/>
    <w:pPr>
      <w:autoSpaceDE w:val="0"/>
      <w:autoSpaceDN w:val="0"/>
      <w:adjustRightInd w:val="0"/>
    </w:pPr>
    <w:rPr>
      <w:color w:val="000000"/>
      <w:sz w:val="24"/>
      <w:szCs w:val="24"/>
      <w:lang w:val="lv-LV" w:eastAsia="lv-LV"/>
    </w:rPr>
  </w:style>
  <w:style w:type="paragraph" w:styleId="Title">
    <w:name w:val="Title"/>
    <w:basedOn w:val="Normal"/>
    <w:link w:val="TitleChar"/>
    <w:qFormat/>
    <w:locked/>
    <w:rsid w:val="00280FA8"/>
    <w:pPr>
      <w:jc w:val="center"/>
    </w:pPr>
    <w:rPr>
      <w:rFonts w:ascii="Belwe Lt TL" w:hAnsi="Belwe Lt TL"/>
      <w:sz w:val="22"/>
      <w:szCs w:val="20"/>
      <w:lang w:val="lv-LV"/>
    </w:rPr>
  </w:style>
  <w:style w:type="character" w:customStyle="1" w:styleId="TitleChar">
    <w:name w:val="Title Char"/>
    <w:basedOn w:val="DefaultParagraphFont"/>
    <w:link w:val="Title"/>
    <w:rsid w:val="00280FA8"/>
    <w:rPr>
      <w:rFonts w:ascii="Belwe Lt TL" w:hAnsi="Belwe Lt TL"/>
      <w:sz w:val="22"/>
      <w:lang w:val="lv-LV" w:eastAsia="en-US"/>
    </w:rPr>
  </w:style>
  <w:style w:type="paragraph" w:styleId="Subtitle">
    <w:name w:val="Subtitle"/>
    <w:basedOn w:val="Normal"/>
    <w:link w:val="SubtitleChar"/>
    <w:qFormat/>
    <w:locked/>
    <w:rsid w:val="00280FA8"/>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280FA8"/>
    <w:rPr>
      <w:rFonts w:ascii="ZapfCalligr TL" w:hAnsi="ZapfCalligr TL"/>
      <w:b/>
      <w:sz w:val="28"/>
      <w:lang w:eastAsia="en-US"/>
    </w:rPr>
  </w:style>
  <w:style w:type="paragraph" w:styleId="BodyText">
    <w:name w:val="Body Text"/>
    <w:basedOn w:val="Normal"/>
    <w:link w:val="BodyTextChar"/>
    <w:unhideWhenUsed/>
    <w:locked/>
    <w:rsid w:val="00280FA8"/>
    <w:pPr>
      <w:spacing w:after="120"/>
    </w:pPr>
    <w:rPr>
      <w:lang w:val="en-US" w:eastAsia="ar-SA"/>
    </w:rPr>
  </w:style>
  <w:style w:type="character" w:customStyle="1" w:styleId="BodyTextChar">
    <w:name w:val="Body Text Char"/>
    <w:basedOn w:val="DefaultParagraphFont"/>
    <w:link w:val="BodyText"/>
    <w:rsid w:val="00280FA8"/>
    <w:rPr>
      <w:sz w:val="24"/>
      <w:szCs w:val="24"/>
      <w:lang w:eastAsia="ar-SA"/>
    </w:rPr>
  </w:style>
  <w:style w:type="paragraph" w:customStyle="1" w:styleId="xxxmsolistparagraph">
    <w:name w:val="x_xxmsolistparagraph"/>
    <w:basedOn w:val="Normal"/>
    <w:rsid w:val="00280FA8"/>
    <w:pPr>
      <w:spacing w:before="100" w:beforeAutospacing="1" w:after="100" w:afterAutospacing="1"/>
    </w:pPr>
    <w:rPr>
      <w:rFonts w:ascii="Calibri" w:eastAsiaTheme="minorHAnsi" w:hAnsi="Calibri" w:cs="Calibri"/>
      <w:sz w:val="22"/>
      <w:szCs w:val="22"/>
      <w:lang w:val="en-US"/>
    </w:rPr>
  </w:style>
  <w:style w:type="paragraph" w:customStyle="1" w:styleId="TableParagraph">
    <w:name w:val="Table Paragraph"/>
    <w:basedOn w:val="Normal"/>
    <w:uiPriority w:val="1"/>
    <w:qFormat/>
    <w:rsid w:val="00280FA8"/>
    <w:pPr>
      <w:widowControl w:val="0"/>
      <w:autoSpaceDE w:val="0"/>
      <w:autoSpaceDN w:val="0"/>
    </w:pPr>
    <w:rPr>
      <w:sz w:val="22"/>
      <w:szCs w:val="22"/>
      <w:lang w:val="lv-LV"/>
    </w:rPr>
  </w:style>
  <w:style w:type="table" w:styleId="TableGrid">
    <w:name w:val="Table Grid"/>
    <w:basedOn w:val="TableNormal"/>
    <w:uiPriority w:val="39"/>
    <w:locked/>
    <w:rsid w:val="002B2D1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lp1"/>
    <w:basedOn w:val="Normal"/>
    <w:link w:val="ListParagraphChar"/>
    <w:qFormat/>
    <w:rsid w:val="00F91804"/>
    <w:pPr>
      <w:spacing w:after="200" w:line="276" w:lineRule="auto"/>
      <w:ind w:left="720"/>
      <w:contextualSpacing/>
    </w:pPr>
    <w:rPr>
      <w:rFonts w:ascii="Calibri" w:eastAsia="Calibri" w:hAnsi="Calibri"/>
      <w:sz w:val="22"/>
      <w:szCs w:val="22"/>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lp1 Char"/>
    <w:link w:val="ListParagraph"/>
    <w:qFormat/>
    <w:locked/>
    <w:rsid w:val="00F91804"/>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565">
      <w:bodyDiv w:val="1"/>
      <w:marLeft w:val="0"/>
      <w:marRight w:val="0"/>
      <w:marTop w:val="0"/>
      <w:marBottom w:val="0"/>
      <w:divBdr>
        <w:top w:val="none" w:sz="0" w:space="0" w:color="auto"/>
        <w:left w:val="none" w:sz="0" w:space="0" w:color="auto"/>
        <w:bottom w:val="none" w:sz="0" w:space="0" w:color="auto"/>
        <w:right w:val="none" w:sz="0" w:space="0" w:color="auto"/>
      </w:divBdr>
    </w:div>
    <w:div w:id="13966265">
      <w:bodyDiv w:val="1"/>
      <w:marLeft w:val="0"/>
      <w:marRight w:val="0"/>
      <w:marTop w:val="0"/>
      <w:marBottom w:val="0"/>
      <w:divBdr>
        <w:top w:val="none" w:sz="0" w:space="0" w:color="auto"/>
        <w:left w:val="none" w:sz="0" w:space="0" w:color="auto"/>
        <w:bottom w:val="none" w:sz="0" w:space="0" w:color="auto"/>
        <w:right w:val="none" w:sz="0" w:space="0" w:color="auto"/>
      </w:divBdr>
    </w:div>
    <w:div w:id="366300722">
      <w:bodyDiv w:val="1"/>
      <w:marLeft w:val="0"/>
      <w:marRight w:val="0"/>
      <w:marTop w:val="0"/>
      <w:marBottom w:val="0"/>
      <w:divBdr>
        <w:top w:val="none" w:sz="0" w:space="0" w:color="auto"/>
        <w:left w:val="none" w:sz="0" w:space="0" w:color="auto"/>
        <w:bottom w:val="none" w:sz="0" w:space="0" w:color="auto"/>
        <w:right w:val="none" w:sz="0" w:space="0" w:color="auto"/>
      </w:divBdr>
    </w:div>
    <w:div w:id="1221091867">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585528818">
      <w:bodyDiv w:val="1"/>
      <w:marLeft w:val="0"/>
      <w:marRight w:val="0"/>
      <w:marTop w:val="0"/>
      <w:marBottom w:val="0"/>
      <w:divBdr>
        <w:top w:val="none" w:sz="0" w:space="0" w:color="auto"/>
        <w:left w:val="none" w:sz="0" w:space="0" w:color="auto"/>
        <w:bottom w:val="none" w:sz="0" w:space="0" w:color="auto"/>
        <w:right w:val="none" w:sz="0" w:space="0" w:color="auto"/>
      </w:divBdr>
    </w:div>
    <w:div w:id="1649624548">
      <w:bodyDiv w:val="1"/>
      <w:marLeft w:val="0"/>
      <w:marRight w:val="0"/>
      <w:marTop w:val="0"/>
      <w:marBottom w:val="0"/>
      <w:divBdr>
        <w:top w:val="none" w:sz="0" w:space="0" w:color="auto"/>
        <w:left w:val="none" w:sz="0" w:space="0" w:color="auto"/>
        <w:bottom w:val="none" w:sz="0" w:space="0" w:color="auto"/>
        <w:right w:val="none" w:sz="0" w:space="0" w:color="auto"/>
      </w:divBdr>
    </w:div>
    <w:div w:id="182080391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7DC51-D832-4D57-B6BA-30192E331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257</Words>
  <Characters>1823</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21</cp:revision>
  <cp:lastPrinted>2021-09-09T02:05:00Z</cp:lastPrinted>
  <dcterms:created xsi:type="dcterms:W3CDTF">2025-01-02T10:45:00Z</dcterms:created>
  <dcterms:modified xsi:type="dcterms:W3CDTF">2025-01-02T11:52:00Z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