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DA54EAB" w:rsidR="005D1BC8" w:rsidRPr="00BB40B2" w:rsidRDefault="005D1BC8" w:rsidP="00B47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F3BE4D" w14:textId="77777777" w:rsidR="00931094" w:rsidRDefault="00931094" w:rsidP="00B478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AA8FB2" w14:textId="17C95AC5" w:rsidR="007171D2" w:rsidRDefault="007171D2" w:rsidP="00B478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Inkasācijas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apsardzes </w:t>
      </w:r>
      <w:r w:rsidRPr="00717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pakalpojumi</w:t>
      </w:r>
    </w:p>
    <w:p w14:paraId="5746435A" w14:textId="77777777" w:rsidR="007171D2" w:rsidRPr="007171D2" w:rsidRDefault="007171D2" w:rsidP="00B478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7648C3" w14:textId="02D3997B" w:rsidR="005D1BC8" w:rsidRPr="00BB40B2" w:rsidRDefault="005D1BC8" w:rsidP="00B47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D21AB1">
        <w:rPr>
          <w:rFonts w:ascii="Times New Roman" w:hAnsi="Times New Roman" w:cs="Times New Roman"/>
          <w:sz w:val="24"/>
          <w:szCs w:val="24"/>
        </w:rPr>
        <w:t>4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4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4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B4785F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3539521" w14:textId="77777777" w:rsidR="00E948B5" w:rsidRPr="00C579A3" w:rsidRDefault="00E948B5" w:rsidP="00E948B5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</w:rPr>
      </w:pPr>
      <w:r w:rsidRPr="00C579A3">
        <w:rPr>
          <w:b/>
          <w:bCs/>
        </w:rPr>
        <w:t>3.1. Apliecinām, ka pretendents:</w:t>
      </w:r>
    </w:p>
    <w:p w14:paraId="063BC795" w14:textId="559891FB" w:rsidR="00E948B5" w:rsidRPr="00E948B5" w:rsidRDefault="00E948B5" w:rsidP="00E948B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id w:val="-44916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88CEFC0" w14:textId="77777777" w:rsidR="00E948B5" w:rsidRPr="00531461" w:rsidRDefault="00E948B5" w:rsidP="00E948B5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uz pretendentu neattiecas Starptautisko un Latvijas Republikas nacionālo sankciju likumā 11.1 panta pirmajā daļā un otrajā daļā minētie izslēgšanas noteikumi</w:t>
      </w:r>
      <w:r>
        <w:t>;</w:t>
      </w:r>
    </w:p>
    <w:p w14:paraId="61D66DA4" w14:textId="77777777" w:rsidR="00E948B5" w:rsidRDefault="00E948B5" w:rsidP="00E948B5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Pr="00497E86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497E86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9250F" w14:textId="77777777" w:rsidR="00E948B5" w:rsidRPr="005A3ACC" w:rsidRDefault="00E948B5" w:rsidP="00E948B5">
      <w:pPr>
        <w:pStyle w:val="ListParagraph"/>
        <w:numPr>
          <w:ilvl w:val="0"/>
          <w:numId w:val="7"/>
        </w:numPr>
        <w:spacing w:line="252" w:lineRule="auto"/>
        <w:jc w:val="both"/>
      </w:pPr>
      <w:r>
        <w:t>Krievijas valstspiederīgais vai fiziska vai juridiska persona, vienība vai struktūra, kas veic uzņēmējdarbību Krievijā;</w:t>
      </w:r>
    </w:p>
    <w:p w14:paraId="7D4FB3A5" w14:textId="77777777" w:rsidR="00E948B5" w:rsidRPr="00497E86" w:rsidRDefault="00E948B5" w:rsidP="00E948B5">
      <w:pPr>
        <w:pStyle w:val="ListParagraph"/>
        <w:numPr>
          <w:ilvl w:val="0"/>
          <w:numId w:val="7"/>
        </w:numPr>
        <w:spacing w:line="252" w:lineRule="auto"/>
        <w:jc w:val="both"/>
      </w:pPr>
      <w:r>
        <w:t>juridiska persona, vienība vai struktūra, kuras īpašumtiesības vairāk nekā 50 % apmērā tieši vai netieši pieder šā punkta a) apakšpunktā minētajai vienībai; vai</w:t>
      </w:r>
    </w:p>
    <w:p w14:paraId="75ABC33D" w14:textId="77777777" w:rsidR="00E948B5" w:rsidRDefault="00E948B5" w:rsidP="00E948B5">
      <w:pPr>
        <w:pStyle w:val="ListParagraph"/>
        <w:numPr>
          <w:ilvl w:val="0"/>
          <w:numId w:val="7"/>
        </w:numPr>
        <w:spacing w:line="252" w:lineRule="auto"/>
        <w:jc w:val="both"/>
      </w:pPr>
      <w:r>
        <w:t>fiziska vai juridiska persona, vienība vai struktūra, kas darbojas kādas šā punkta a) vai b) apakšpunktā minētās vienības vārdā vai saskaņā ar tās norādēm,</w:t>
      </w:r>
    </w:p>
    <w:p w14:paraId="596DF691" w14:textId="77777777" w:rsidR="00E948B5" w:rsidRPr="007B74A4" w:rsidRDefault="00E948B5" w:rsidP="00E948B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20D5BE4D" w14:textId="20033FD6" w:rsidR="007541E1" w:rsidRPr="00C579A3" w:rsidRDefault="007541E1" w:rsidP="000145AF">
      <w:pPr>
        <w:pStyle w:val="ListParagraph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80" w:after="80"/>
        <w:ind w:left="426" w:hanging="426"/>
        <w:jc w:val="both"/>
        <w:rPr>
          <w:b/>
          <w:lang w:eastAsia="ar-SA"/>
        </w:rPr>
      </w:pPr>
      <w:r w:rsidRPr="00C579A3">
        <w:rPr>
          <w:b/>
          <w:lang w:eastAsia="ar-SA"/>
        </w:rPr>
        <w:t>Pretendenta tiesības un spējas sniegt inkasācijas pakalpojumus</w:t>
      </w:r>
      <w:r w:rsidR="000145AF" w:rsidRPr="00C579A3">
        <w:rPr>
          <w:b/>
          <w:lang w:eastAsia="ar-SA"/>
        </w:rPr>
        <w:t>.</w:t>
      </w:r>
    </w:p>
    <w:p w14:paraId="2C6652D3" w14:textId="4CF2EEF7" w:rsidR="000145AF" w:rsidRPr="00672C29" w:rsidRDefault="00197006" w:rsidP="006A75FC">
      <w:pPr>
        <w:pStyle w:val="ListParagraph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before="80" w:after="80"/>
        <w:ind w:left="1134" w:hanging="708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143350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C29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A113CA" w:rsidRPr="00672C29">
        <w:rPr>
          <w:bCs/>
          <w:lang w:eastAsia="ar-SA"/>
        </w:rPr>
        <w:t xml:space="preserve"> - </w:t>
      </w:r>
      <w:r w:rsidR="000145AF" w:rsidRPr="00672C29">
        <w:rPr>
          <w:bCs/>
          <w:lang w:eastAsia="ar-SA"/>
        </w:rPr>
        <w:t>Prete</w:t>
      </w:r>
      <w:r w:rsidR="00196CD7" w:rsidRPr="00672C29">
        <w:rPr>
          <w:bCs/>
          <w:lang w:eastAsia="ar-SA"/>
        </w:rPr>
        <w:t>ndents apliecina, ka tam ir tiesības sniegt inkasācijas pakalpojumus</w:t>
      </w:r>
      <w:r w:rsidR="00B224CC" w:rsidRPr="00672C29">
        <w:rPr>
          <w:bCs/>
          <w:lang w:eastAsia="ar-SA"/>
        </w:rPr>
        <w:t xml:space="preserve"> saskaņā ar Apsardzes darbības likumu, ta sir reģistrēts Apsardzes darbības reģistrā</w:t>
      </w:r>
      <w:r w:rsidR="00A113CA" w:rsidRPr="00672C29">
        <w:rPr>
          <w:bCs/>
          <w:lang w:eastAsia="ar-SA"/>
        </w:rPr>
        <w:t xml:space="preserve"> </w:t>
      </w:r>
      <w:r w:rsidR="00A113CA" w:rsidRPr="00672C29">
        <w:rPr>
          <w:bCs/>
          <w:lang w:eastAsia="ar-SA"/>
        </w:rPr>
        <w:t>https://elieta-adrpublic.ic.iem.gov.lv/</w:t>
      </w:r>
      <w:r w:rsidR="00A113CA" w:rsidRPr="00672C29">
        <w:rPr>
          <w:bCs/>
          <w:lang w:eastAsia="ar-SA"/>
        </w:rPr>
        <w:t>)</w:t>
      </w:r>
      <w:r w:rsidR="006A75FC" w:rsidRPr="00672C29">
        <w:rPr>
          <w:bCs/>
          <w:lang w:eastAsia="ar-SA"/>
        </w:rPr>
        <w:t>. Komersanta reģistrācijas kods Apsardzes darbības reģistrā: _______________</w:t>
      </w:r>
    </w:p>
    <w:p w14:paraId="05B5F0DA" w14:textId="77A2FE25" w:rsidR="00A9111D" w:rsidRPr="00672C29" w:rsidRDefault="001928B3" w:rsidP="0045009D">
      <w:pPr>
        <w:pStyle w:val="ListParagraph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before="80" w:after="80"/>
        <w:ind w:left="1134" w:hanging="708"/>
        <w:jc w:val="both"/>
        <w:rPr>
          <w:bCs/>
          <w:lang w:eastAsia="ar-SA"/>
        </w:rPr>
      </w:pPr>
      <w:sdt>
        <w:sdtPr>
          <w:rPr>
            <w:rFonts w:ascii="Segoe UI Symbol" w:eastAsia="MS Gothic" w:hAnsi="Segoe UI Symbol" w:cs="Segoe UI Symbol"/>
            <w:bCs/>
            <w:lang w:eastAsia="ar-SA"/>
          </w:rPr>
          <w:id w:val="-145294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C29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72C29">
        <w:rPr>
          <w:rFonts w:eastAsia="MS Gothic"/>
          <w:bCs/>
          <w:lang w:eastAsia="ar-SA"/>
        </w:rPr>
        <w:t xml:space="preserve"> - </w:t>
      </w:r>
      <w:r w:rsidR="00A113CA" w:rsidRPr="00672C29">
        <w:rPr>
          <w:bCs/>
          <w:lang w:eastAsia="ar-SA"/>
        </w:rPr>
        <w:t>Pretendents a</w:t>
      </w:r>
      <w:r w:rsidR="00EB3E5D" w:rsidRPr="00672C29">
        <w:rPr>
          <w:bCs/>
          <w:lang w:eastAsia="ar-SA"/>
        </w:rPr>
        <w:t>pliecin</w:t>
      </w:r>
      <w:r w:rsidR="00116154" w:rsidRPr="00672C29">
        <w:rPr>
          <w:bCs/>
          <w:lang w:eastAsia="ar-SA"/>
        </w:rPr>
        <w:t>a</w:t>
      </w:r>
      <w:r w:rsidR="00EB3E5D" w:rsidRPr="00672C29">
        <w:rPr>
          <w:bCs/>
          <w:lang w:eastAsia="ar-SA"/>
        </w:rPr>
        <w:t xml:space="preserve">, ka </w:t>
      </w:r>
      <w:r w:rsidRPr="00672C29">
        <w:rPr>
          <w:bCs/>
          <w:lang w:eastAsia="ar-SA"/>
        </w:rPr>
        <w:t>tā</w:t>
      </w:r>
      <w:r w:rsidR="00EB3E5D" w:rsidRPr="00672C29">
        <w:rPr>
          <w:bCs/>
          <w:lang w:eastAsia="ar-SA"/>
        </w:rPr>
        <w:t xml:space="preserve"> rīcībā ir pietiekamie tehniskie un cilvēku resursi, lai nodrošinātu kvalitatīvu un prasībām atbilstošu </w:t>
      </w:r>
      <w:r w:rsidR="00931094" w:rsidRPr="00672C29">
        <w:rPr>
          <w:bCs/>
          <w:lang w:eastAsia="ar-SA"/>
        </w:rPr>
        <w:t>pakalpojumu</w:t>
      </w:r>
      <w:r w:rsidR="0045009D" w:rsidRPr="00672C29">
        <w:rPr>
          <w:bCs/>
          <w:lang w:eastAsia="ar-SA"/>
        </w:rPr>
        <w:t>;</w:t>
      </w:r>
    </w:p>
    <w:p w14:paraId="0A6AB458" w14:textId="27B7C499" w:rsidR="0045009D" w:rsidRPr="00672C29" w:rsidRDefault="00672C29" w:rsidP="00672C29">
      <w:pPr>
        <w:pStyle w:val="ListBullet4"/>
        <w:numPr>
          <w:ilvl w:val="2"/>
          <w:numId w:val="2"/>
        </w:numPr>
        <w:ind w:left="1134" w:hanging="708"/>
        <w:rPr>
          <w:bCs/>
        </w:rPr>
      </w:pPr>
      <w:sdt>
        <w:sdtPr>
          <w:rPr>
            <w:bCs/>
          </w:rPr>
          <w:id w:val="-87122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C2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72C29">
        <w:rPr>
          <w:bCs/>
        </w:rPr>
        <w:t xml:space="preserve"> - </w:t>
      </w:r>
      <w:r w:rsidR="0045009D" w:rsidRPr="00672C29">
        <w:rPr>
          <w:bCs/>
        </w:rPr>
        <w:t>Pretendentam ir bruņots transports, kas spēj bez pretendenta personāla pārvadāt divus Pasūtītāja darbiniekus:</w:t>
      </w:r>
    </w:p>
    <w:p w14:paraId="33E6A31C" w14:textId="64DB33D1" w:rsidR="0045009D" w:rsidRPr="00282257" w:rsidRDefault="00282257" w:rsidP="00282257">
      <w:pPr>
        <w:pStyle w:val="ListBullet4"/>
        <w:numPr>
          <w:ilvl w:val="0"/>
          <w:numId w:val="0"/>
        </w:numPr>
        <w:ind w:left="1209" w:firstLine="1201"/>
        <w:rPr>
          <w:rFonts w:eastAsia="MS Gothic"/>
        </w:rPr>
      </w:pPr>
      <w:sdt>
        <w:sdtPr>
          <w:rPr>
            <w:rFonts w:eastAsia="MS Gothic"/>
          </w:rPr>
          <w:id w:val="81506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2257">
            <w:rPr>
              <w:rFonts w:ascii="Segoe UI Symbol" w:eastAsia="MS Gothic" w:hAnsi="Segoe UI Symbol" w:cs="Segoe UI Symbol"/>
            </w:rPr>
            <w:t>☐</w:t>
          </w:r>
        </w:sdtContent>
      </w:sdt>
      <w:r w:rsidRPr="00282257">
        <w:rPr>
          <w:rFonts w:eastAsia="MS Gothic"/>
        </w:rPr>
        <w:t>… - Jā;</w:t>
      </w:r>
    </w:p>
    <w:p w14:paraId="4DE51833" w14:textId="4C46D12B" w:rsidR="00282257" w:rsidRPr="00282257" w:rsidRDefault="00282257" w:rsidP="00282257">
      <w:pPr>
        <w:pStyle w:val="ListBullet4"/>
        <w:numPr>
          <w:ilvl w:val="0"/>
          <w:numId w:val="0"/>
        </w:numPr>
        <w:ind w:left="1209" w:firstLine="1201"/>
      </w:pPr>
      <w:sdt>
        <w:sdtPr>
          <w:rPr>
            <w:rFonts w:eastAsia="MS Gothic"/>
          </w:rPr>
          <w:id w:val="136911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2257">
            <w:rPr>
              <w:rFonts w:ascii="Segoe UI Symbol" w:eastAsia="MS Gothic" w:hAnsi="Segoe UI Symbol" w:cs="Segoe UI Symbol"/>
            </w:rPr>
            <w:t>☐</w:t>
          </w:r>
        </w:sdtContent>
      </w:sdt>
      <w:r w:rsidRPr="00282257">
        <w:rPr>
          <w:rFonts w:eastAsia="MS Gothic"/>
        </w:rPr>
        <w:t>… - Nē</w:t>
      </w:r>
    </w:p>
    <w:p w14:paraId="25E5C5F6" w14:textId="22550416" w:rsidR="0045009D" w:rsidRPr="00C579A3" w:rsidRDefault="0045009D" w:rsidP="00C579A3">
      <w:pPr>
        <w:pStyle w:val="ListBullet4"/>
        <w:numPr>
          <w:ilvl w:val="0"/>
          <w:numId w:val="0"/>
        </w:numPr>
        <w:ind w:left="1209"/>
      </w:pPr>
      <w:r>
        <w:t>Ja atbilde ir negatīva, lūdzam sniegt īsu skaidrojumu, vai pretendents līguma izpildei spēs nodrošināt iepriekš minētās prasības izpildi: ____________________________________.</w:t>
      </w:r>
    </w:p>
    <w:p w14:paraId="6EFE9618" w14:textId="564714EE" w:rsidR="00EB3E5D" w:rsidRPr="004F2913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291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4F2913" w:rsidRPr="004F291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4F291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 Esam iepazinušies ar iepirkuma </w:t>
      </w:r>
      <w:r w:rsidR="00B47A76" w:rsidRPr="004F291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</w:t>
      </w:r>
      <w:r w:rsidRPr="004F291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ehnisko specifikāciju un atzīstam to par:</w:t>
      </w:r>
    </w:p>
    <w:p w14:paraId="37D10491" w14:textId="77777777" w:rsidR="00EB3E5D" w:rsidRPr="004F2913" w:rsidRDefault="008D65AC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4F291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4F2913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Default="008D65AC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4F291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4F2913">
        <w:rPr>
          <w:rFonts w:ascii="Times New Roman" w:hAnsi="Times New Roman"/>
          <w:szCs w:val="24"/>
        </w:rPr>
        <w:t> pilnveidojam</w:t>
      </w:r>
      <w:r w:rsidR="00EB3E5D" w:rsidRPr="004F2913">
        <w:rPr>
          <w:rFonts w:ascii="Times New Roman" w:hAnsi="Times New Roman"/>
          <w:szCs w:val="24"/>
          <w:lang w:eastAsia="ar-SA"/>
        </w:rPr>
        <w:t>u:</w:t>
      </w:r>
    </w:p>
    <w:p w14:paraId="38A54415" w14:textId="77777777" w:rsidR="00DE02FC" w:rsidRPr="004F2913" w:rsidRDefault="00DE02FC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25C1D9BC" w:rsidR="00EB3E5D" w:rsidRPr="00BB40B2" w:rsidRDefault="00EB3E5D" w:rsidP="00B4785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</w:t>
            </w:r>
            <w:r w:rsidR="00DE02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B4785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36B07D22" w:rsidR="00EB3E5D" w:rsidRPr="008D3EA4" w:rsidRDefault="00EB3E5D" w:rsidP="00B4785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E02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29073D5" w:rsidR="00EB3E5D" w:rsidRPr="008D3EA4" w:rsidRDefault="008D65AC" w:rsidP="003F6ACF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931094">
        <w:rPr>
          <w:rFonts w:ascii="Times New Roman" w:hAnsi="Times New Roman"/>
          <w:szCs w:val="24"/>
        </w:rPr>
        <w:t>pakalpojumu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0272EFE9" w:rsidR="00EB3E5D" w:rsidRDefault="008D65AC" w:rsidP="003F6ACF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931094">
        <w:rPr>
          <w:rFonts w:ascii="Times New Roman" w:hAnsi="Times New Roman"/>
          <w:szCs w:val="24"/>
        </w:rPr>
        <w:t>pakalpojuma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p w14:paraId="0E6A7CAA" w14:textId="77777777" w:rsidR="00C45B59" w:rsidRDefault="00C45B59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27C33F74" w:rsidR="000D7B41" w:rsidRPr="008D3EA4" w:rsidRDefault="000D7B41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1EBD9BD5" w14:textId="19122829" w:rsidR="000D7B41" w:rsidRPr="000D7B41" w:rsidRDefault="000D7B41" w:rsidP="008458B5"/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DC31A63" w14:textId="71E16A17" w:rsidR="00EB3E5D" w:rsidRPr="008D3EA4" w:rsidRDefault="00EB3E5D" w:rsidP="00B4785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58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</w:t>
      </w:r>
      <w:r w:rsidR="008458B5">
        <w:rPr>
          <w:rFonts w:ascii="Times New Roman" w:hAnsi="Times New Roman" w:cs="Times New Roman"/>
          <w:sz w:val="24"/>
          <w:szCs w:val="24"/>
        </w:rPr>
        <w:t xml:space="preserve">inkasācijas </w:t>
      </w:r>
      <w:r w:rsidR="003F6ACF">
        <w:rPr>
          <w:rFonts w:ascii="Times New Roman" w:hAnsi="Times New Roman" w:cs="Times New Roman"/>
          <w:sz w:val="24"/>
          <w:szCs w:val="24"/>
        </w:rPr>
        <w:t>apsardzes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 w:rsidR="009B563E">
        <w:rPr>
          <w:rFonts w:ascii="Times New Roman" w:hAnsi="Times New Roman" w:cs="Times New Roman"/>
          <w:sz w:val="24"/>
          <w:szCs w:val="24"/>
        </w:rPr>
        <w:t>pakalpojumu sniegšanā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763"/>
        <w:gridCol w:w="3696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47491D" w:rsidR="00EB3E5D" w:rsidRPr="008D3EA4" w:rsidRDefault="00BD14EE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tā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4E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termiņš</w:t>
            </w:r>
          </w:p>
        </w:tc>
      </w:tr>
      <w:tr w:rsidR="00EB3E5D" w:rsidRPr="008D3EA4" w14:paraId="3E70F084" w14:textId="77777777" w:rsidTr="001428CA">
        <w:tc>
          <w:tcPr>
            <w:tcW w:w="323" w:type="pct"/>
            <w:vAlign w:val="center"/>
          </w:tcPr>
          <w:p w14:paraId="2C89FBB9" w14:textId="77777777" w:rsidR="00EB3E5D" w:rsidRPr="008D3EA4" w:rsidRDefault="00EB3E5D" w:rsidP="00B4785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9C6D166" w:rsidR="00EB3E5D" w:rsidRPr="001428CA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A3D584B" w14:textId="3A841FDA" w:rsidR="00EB3E5D" w:rsidRPr="001428CA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CA" w:rsidRPr="008D3EA4" w14:paraId="051C3B1D" w14:textId="77777777" w:rsidTr="001428CA">
        <w:tc>
          <w:tcPr>
            <w:tcW w:w="323" w:type="pct"/>
            <w:vAlign w:val="center"/>
          </w:tcPr>
          <w:p w14:paraId="0DC7C56F" w14:textId="77777777" w:rsidR="001428CA" w:rsidRPr="008D3EA4" w:rsidRDefault="001428CA" w:rsidP="00B4785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78AEF558" w:rsidR="001428CA" w:rsidRPr="008D3EA4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7ADE44E" w14:textId="5B5C22C6" w:rsidR="001428CA" w:rsidRPr="008D3EA4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8CA" w:rsidRPr="008D3EA4" w14:paraId="2C7793BF" w14:textId="77777777" w:rsidTr="001428CA">
        <w:tc>
          <w:tcPr>
            <w:tcW w:w="323" w:type="pct"/>
            <w:vAlign w:val="center"/>
          </w:tcPr>
          <w:p w14:paraId="2714728C" w14:textId="77777777" w:rsidR="001428CA" w:rsidRPr="008D3EA4" w:rsidRDefault="001428CA" w:rsidP="00B4785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0E88D037" w:rsidR="001428CA" w:rsidRPr="001428CA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CE29B95" w14:textId="6B0734FD" w:rsidR="001428CA" w:rsidRPr="001428CA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0F5E0894" w:rsidR="00EB3E5D" w:rsidRDefault="00EB3E5D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9E315FA" w14:textId="4A77F0FA" w:rsidR="00F5599D" w:rsidRPr="00BB40B2" w:rsidRDefault="00F5599D" w:rsidP="00F5599D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Plānotais līgums termiņš: 12 mēneši</w:t>
      </w:r>
    </w:p>
    <w:p w14:paraId="7B3B51BD" w14:textId="0794B17C" w:rsidR="00EB3E5D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5599D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680"/>
        <w:gridCol w:w="2009"/>
        <w:gridCol w:w="1924"/>
        <w:gridCol w:w="2045"/>
      </w:tblGrid>
      <w:tr w:rsidR="00184EEB" w:rsidRPr="00184EEB" w14:paraId="7EBCDD0F" w14:textId="77777777" w:rsidTr="00F8149B">
        <w:trPr>
          <w:trHeight w:val="300"/>
        </w:trPr>
        <w:tc>
          <w:tcPr>
            <w:tcW w:w="3089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1F1577BA" w14:textId="1600E49C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2009" w:type="dxa"/>
            <w:shd w:val="clear" w:color="auto" w:fill="DEEAF6" w:themeFill="accent5" w:themeFillTint="33"/>
            <w:vAlign w:val="center"/>
            <w:hideMark/>
          </w:tcPr>
          <w:p w14:paraId="159EE9D9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1924" w:type="dxa"/>
            <w:shd w:val="clear" w:color="auto" w:fill="DEEAF6" w:themeFill="accent5" w:themeFillTint="33"/>
            <w:noWrap/>
            <w:vAlign w:val="center"/>
            <w:hideMark/>
          </w:tcPr>
          <w:p w14:paraId="0C7DE40E" w14:textId="21E3964D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Cena </w:t>
            </w:r>
            <w:r w:rsidR="00BB395F" w:rsidRPr="00BB39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EUR</w:t>
            </w: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bez PVN vai % daļa no pārvadātas 1 (viena) mēneša izmaksas naudas summas</w:t>
            </w:r>
          </w:p>
        </w:tc>
        <w:tc>
          <w:tcPr>
            <w:tcW w:w="2045" w:type="dxa"/>
            <w:shd w:val="clear" w:color="auto" w:fill="DEEAF6" w:themeFill="accent5" w:themeFillTint="33"/>
            <w:vAlign w:val="center"/>
          </w:tcPr>
          <w:p w14:paraId="54A2A5BB" w14:textId="58EA9583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Cena </w:t>
            </w:r>
            <w:r w:rsidR="00BB395F" w:rsidRPr="00BB39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EUR</w:t>
            </w: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bez PVN 1 (viena) gadam</w:t>
            </w:r>
          </w:p>
        </w:tc>
      </w:tr>
      <w:tr w:rsidR="00184EEB" w:rsidRPr="00184EEB" w14:paraId="1B4F13A7" w14:textId="77777777" w:rsidTr="00F8149B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2E797865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50C7C8F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Skaidras naudas kontrolskaitīšana un apstrāde pēc inkasācijas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4B132076" w14:textId="4DADA1DE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Procent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apstrādājamās naudas summas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37D136A5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5" w:type="dxa"/>
            <w:shd w:val="clear" w:color="auto" w:fill="E7E6E6" w:themeFill="background2"/>
            <w:vAlign w:val="center"/>
          </w:tcPr>
          <w:p w14:paraId="702A215E" w14:textId="00236B1A" w:rsidR="00184EEB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</w:tr>
      <w:tr w:rsidR="00CC2CDD" w:rsidRPr="00184EEB" w14:paraId="650DF406" w14:textId="77777777" w:rsidTr="00F8149B">
        <w:trPr>
          <w:trHeight w:val="510"/>
        </w:trPr>
        <w:tc>
          <w:tcPr>
            <w:tcW w:w="409" w:type="dxa"/>
            <w:shd w:val="clear" w:color="auto" w:fill="auto"/>
            <w:vAlign w:val="center"/>
          </w:tcPr>
          <w:p w14:paraId="4C2AEF92" w14:textId="44BC1BB2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6358EA1" w14:textId="369021C3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Skaidrās naudas piegāde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FAD811D" w14:textId="526C049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Procent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apstrādājamās naudas summas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6E3F3270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5" w:type="dxa"/>
            <w:shd w:val="clear" w:color="auto" w:fill="E7E6E6" w:themeFill="background2"/>
            <w:vAlign w:val="center"/>
          </w:tcPr>
          <w:p w14:paraId="097EEB1A" w14:textId="256D53E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</w:tr>
      <w:tr w:rsidR="00CC2CDD" w:rsidRPr="00184EEB" w14:paraId="10C04F90" w14:textId="77777777" w:rsidTr="00F8149B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43B1B4ED" w14:textId="601E2FB8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376B7F9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Skaidras naudas inkasācija vienam objektam (adresē)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4C7C970F" w14:textId="7BF0EA1F" w:rsidR="00CC2CDD" w:rsidRPr="00184EEB" w:rsidRDefault="003F6ACF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6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</w:t>
            </w:r>
            <w:r w:rsidR="00CC2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vienu vienību</w:t>
            </w:r>
          </w:p>
        </w:tc>
        <w:tc>
          <w:tcPr>
            <w:tcW w:w="1924" w:type="dxa"/>
            <w:shd w:val="clear" w:color="auto" w:fill="E7E6E6" w:themeFill="background2"/>
            <w:noWrap/>
            <w:vAlign w:val="center"/>
          </w:tcPr>
          <w:p w14:paraId="62BBFEDA" w14:textId="6FCFF5EB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  <w:tc>
          <w:tcPr>
            <w:tcW w:w="2045" w:type="dxa"/>
          </w:tcPr>
          <w:p w14:paraId="612CDA51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2CDD" w:rsidRPr="00184EEB" w14:paraId="6B4273F5" w14:textId="77777777" w:rsidTr="00F8149B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3CB8FDA3" w14:textId="4EE478F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FE72424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Bruņota transporta ar autovadītāju un apsarga pakalpojumi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01624F53" w14:textId="78AA213E" w:rsidR="00CC2CDD" w:rsidRPr="00184EEB" w:rsidRDefault="003F6ACF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6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</w:t>
            </w:r>
            <w:r w:rsidR="00CC2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vienu vienību</w:t>
            </w:r>
          </w:p>
        </w:tc>
        <w:tc>
          <w:tcPr>
            <w:tcW w:w="1924" w:type="dxa"/>
            <w:shd w:val="clear" w:color="auto" w:fill="E7E6E6" w:themeFill="background2"/>
            <w:noWrap/>
            <w:vAlign w:val="center"/>
          </w:tcPr>
          <w:p w14:paraId="3389D940" w14:textId="181A1895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  <w:tc>
          <w:tcPr>
            <w:tcW w:w="2045" w:type="dxa"/>
          </w:tcPr>
          <w:p w14:paraId="4A604BA2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75CE97A" w14:textId="655A732D" w:rsidR="00EB3E5D" w:rsidRPr="00F8149B" w:rsidRDefault="00EB3E5D" w:rsidP="003F6AC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5599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F8149B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E5D" w:rsidRPr="00F8149B" w14:paraId="1D9F67F6" w14:textId="77777777" w:rsidTr="006C471B">
        <w:tc>
          <w:tcPr>
            <w:tcW w:w="9344" w:type="dxa"/>
          </w:tcPr>
          <w:p w14:paraId="2275D5FF" w14:textId="379DE2DE" w:rsidR="00EB3E5D" w:rsidRPr="00F8149B" w:rsidRDefault="00EB3E5D" w:rsidP="003F6ACF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F8149B">
              <w:rPr>
                <w:rFonts w:ascii="Times New Roman" w:hAnsi="Times New Roman"/>
                <w:i/>
                <w:iCs/>
                <w:szCs w:val="24"/>
              </w:rPr>
              <w:t>Lūdz</w:t>
            </w:r>
            <w:r w:rsidR="00F8149B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F8149B">
              <w:rPr>
                <w:rFonts w:ascii="Times New Roman" w:hAnsi="Times New Roman"/>
                <w:i/>
                <w:iCs/>
                <w:szCs w:val="24"/>
              </w:rPr>
              <w:t xml:space="preserve"> norādiet, kāda būtu ieteicamā maksāšanas kārtība līguma ietvaros, ņemot vērā to,</w:t>
            </w:r>
            <w:r w:rsidRPr="00F8149B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03067698" w:rsidR="00EB3E5D" w:rsidRPr="00F8149B" w:rsidRDefault="00EB3E5D" w:rsidP="003F6AC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8149B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5599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F8149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F8149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E5D" w:rsidRPr="00F8149B" w14:paraId="17A3F93C" w14:textId="77777777" w:rsidTr="006C471B">
        <w:tc>
          <w:tcPr>
            <w:tcW w:w="9344" w:type="dxa"/>
          </w:tcPr>
          <w:p w14:paraId="25E32F8D" w14:textId="074527EF" w:rsidR="00EB3E5D" w:rsidRPr="00F8149B" w:rsidRDefault="00EB3E5D" w:rsidP="003F6ACF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F8149B">
              <w:rPr>
                <w:rFonts w:ascii="Times New Roman" w:hAnsi="Times New Roman"/>
                <w:i/>
                <w:iCs/>
                <w:szCs w:val="24"/>
              </w:rPr>
              <w:t>Lūdz</w:t>
            </w:r>
            <w:r w:rsidR="00F8149B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F8149B">
              <w:rPr>
                <w:rFonts w:ascii="Times New Roman" w:hAnsi="Times New Roman"/>
                <w:i/>
                <w:iCs/>
                <w:szCs w:val="24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Default="007D3757" w:rsidP="003F6AC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15A22" w14:textId="69650064" w:rsidR="0023088A" w:rsidRPr="00F8149B" w:rsidRDefault="0023088A" w:rsidP="003F6AC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Tehniskā specifikācija (</w:t>
      </w:r>
      <w:r w:rsidR="008D65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lpp).</w:t>
      </w:r>
    </w:p>
    <w:sectPr w:rsidR="0023088A" w:rsidRPr="00F8149B" w:rsidSect="004F2913">
      <w:footerReference w:type="default" r:id="rId11"/>
      <w:footerReference w:type="first" r:id="rId12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CFA" w14:textId="77777777" w:rsidR="00AB6E56" w:rsidRDefault="00AB6E56" w:rsidP="00F150DE">
      <w:pPr>
        <w:spacing w:after="0" w:line="240" w:lineRule="auto"/>
      </w:pPr>
      <w:r>
        <w:separator/>
      </w:r>
    </w:p>
  </w:endnote>
  <w:endnote w:type="continuationSeparator" w:id="0">
    <w:p w14:paraId="1A7533B1" w14:textId="77777777" w:rsidR="00AB6E56" w:rsidRDefault="00AB6E5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2698" w14:textId="77777777" w:rsidR="00AB6E56" w:rsidRDefault="00AB6E56" w:rsidP="00F150DE">
      <w:pPr>
        <w:spacing w:after="0" w:line="240" w:lineRule="auto"/>
      </w:pPr>
      <w:r>
        <w:separator/>
      </w:r>
    </w:p>
  </w:footnote>
  <w:footnote w:type="continuationSeparator" w:id="0">
    <w:p w14:paraId="0B0B185F" w14:textId="77777777" w:rsidR="00AB6E56" w:rsidRDefault="00AB6E5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24219">
    <w:abstractNumId w:val="2"/>
  </w:num>
  <w:num w:numId="2" w16cid:durableId="192693847">
    <w:abstractNumId w:val="0"/>
  </w:num>
  <w:num w:numId="3" w16cid:durableId="653415897">
    <w:abstractNumId w:val="6"/>
  </w:num>
  <w:num w:numId="4" w16cid:durableId="1526671526">
    <w:abstractNumId w:val="1"/>
  </w:num>
  <w:num w:numId="5" w16cid:durableId="473563645">
    <w:abstractNumId w:val="3"/>
  </w:num>
  <w:num w:numId="6" w16cid:durableId="1507016950">
    <w:abstractNumId w:val="4"/>
  </w:num>
  <w:num w:numId="7" w16cid:durableId="589050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459750">
    <w:abstractNumId w:val="0"/>
    <w:lvlOverride w:ilvl="0"/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145AF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3FF9"/>
    <w:rsid w:val="000D6905"/>
    <w:rsid w:val="000D7B41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24AE"/>
    <w:rsid w:val="00116154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28B3"/>
    <w:rsid w:val="001968E8"/>
    <w:rsid w:val="00196CD7"/>
    <w:rsid w:val="00197006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088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63E7E"/>
    <w:rsid w:val="00270013"/>
    <w:rsid w:val="002737BF"/>
    <w:rsid w:val="0027456B"/>
    <w:rsid w:val="00277188"/>
    <w:rsid w:val="00282257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3F6ACF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4E1"/>
    <w:rsid w:val="0044070F"/>
    <w:rsid w:val="00440B7F"/>
    <w:rsid w:val="00445B40"/>
    <w:rsid w:val="00447498"/>
    <w:rsid w:val="0045009D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4F2913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512DA"/>
    <w:rsid w:val="00656981"/>
    <w:rsid w:val="00660E62"/>
    <w:rsid w:val="00661585"/>
    <w:rsid w:val="00664177"/>
    <w:rsid w:val="00667684"/>
    <w:rsid w:val="00671806"/>
    <w:rsid w:val="00672C29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A75F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171D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541E1"/>
    <w:rsid w:val="007610E9"/>
    <w:rsid w:val="0076447B"/>
    <w:rsid w:val="0076728A"/>
    <w:rsid w:val="00773833"/>
    <w:rsid w:val="0077405C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14435"/>
    <w:rsid w:val="008221CD"/>
    <w:rsid w:val="008257FE"/>
    <w:rsid w:val="008271BF"/>
    <w:rsid w:val="00827FEC"/>
    <w:rsid w:val="00832C95"/>
    <w:rsid w:val="0083362F"/>
    <w:rsid w:val="0083529E"/>
    <w:rsid w:val="008458B5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5AC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1094"/>
    <w:rsid w:val="00933BBD"/>
    <w:rsid w:val="009364EC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3CA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15A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B6E56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24CC"/>
    <w:rsid w:val="00B256F6"/>
    <w:rsid w:val="00B27CD0"/>
    <w:rsid w:val="00B313CC"/>
    <w:rsid w:val="00B33100"/>
    <w:rsid w:val="00B35862"/>
    <w:rsid w:val="00B37A37"/>
    <w:rsid w:val="00B41053"/>
    <w:rsid w:val="00B4785F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6CEA"/>
    <w:rsid w:val="00BB27BC"/>
    <w:rsid w:val="00BB395F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1589"/>
    <w:rsid w:val="00BF3CAF"/>
    <w:rsid w:val="00BF65DC"/>
    <w:rsid w:val="00C02817"/>
    <w:rsid w:val="00C02BB6"/>
    <w:rsid w:val="00C057B5"/>
    <w:rsid w:val="00C14811"/>
    <w:rsid w:val="00C15141"/>
    <w:rsid w:val="00C33C95"/>
    <w:rsid w:val="00C37C90"/>
    <w:rsid w:val="00C43FAF"/>
    <w:rsid w:val="00C45B59"/>
    <w:rsid w:val="00C507B2"/>
    <w:rsid w:val="00C55748"/>
    <w:rsid w:val="00C568A8"/>
    <w:rsid w:val="00C56E21"/>
    <w:rsid w:val="00C57675"/>
    <w:rsid w:val="00C579A3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1AB1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2534"/>
    <w:rsid w:val="00D94EFD"/>
    <w:rsid w:val="00DA2499"/>
    <w:rsid w:val="00DA67DE"/>
    <w:rsid w:val="00DB5D14"/>
    <w:rsid w:val="00DB74C6"/>
    <w:rsid w:val="00DC3B57"/>
    <w:rsid w:val="00DD4E04"/>
    <w:rsid w:val="00DD4E58"/>
    <w:rsid w:val="00DE02FC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48B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599D"/>
    <w:rsid w:val="00F57060"/>
    <w:rsid w:val="00F61B3E"/>
    <w:rsid w:val="00F65CC1"/>
    <w:rsid w:val="00F80590"/>
    <w:rsid w:val="00F80E02"/>
    <w:rsid w:val="00F8149B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Bullets,Numbered List,Paragraph,Bullet point 1,list paragraph,syle 1,Dot pt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F029-819F-4F8B-BEAB-47C6C9F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32</cp:revision>
  <dcterms:created xsi:type="dcterms:W3CDTF">2024-07-18T07:09:00Z</dcterms:created>
  <dcterms:modified xsi:type="dcterms:W3CDTF">2024-07-18T08:35:00Z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