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3A8E1FDF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5826CEC" w14:textId="3DBC2FE8" w:rsidR="00F32214" w:rsidRDefault="004C471A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Noliktavas aprīkojuma</w:t>
      </w:r>
      <w:r w:rsidR="00F80E02" w:rsidRPr="00F80E02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7C332A39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355EC8">
        <w:rPr>
          <w:rFonts w:ascii="Times New Roman" w:hAnsi="Times New Roman" w:cs="Times New Roman"/>
          <w:sz w:val="24"/>
          <w:szCs w:val="24"/>
        </w:rPr>
        <w:t>3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5B5F0DA" w14:textId="629AE0E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853D5B7" w14:textId="14F1D7FE" w:rsidR="0031681B" w:rsidRPr="00EA6C5D" w:rsidRDefault="0031681B" w:rsidP="003168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31681B" w:rsidRPr="00EA6C5D" w14:paraId="44330683" w14:textId="77777777" w:rsidTr="00AA6F92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33AB21C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DCFB3D7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81B" w:rsidRPr="00EA6C5D" w14:paraId="52CAB685" w14:textId="77777777" w:rsidTr="00AA6F92">
        <w:trPr>
          <w:trHeight w:val="53"/>
        </w:trPr>
        <w:tc>
          <w:tcPr>
            <w:tcW w:w="4723" w:type="dxa"/>
          </w:tcPr>
          <w:p w14:paraId="748DAD66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420BC6" w14:textId="35D56126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31681B" w:rsidRPr="00EA6C5D" w14:paraId="4A0BB8F3" w14:textId="77777777" w:rsidTr="00AA6F92">
        <w:trPr>
          <w:trHeight w:val="53"/>
        </w:trPr>
        <w:tc>
          <w:tcPr>
            <w:tcW w:w="4723" w:type="dxa"/>
          </w:tcPr>
          <w:p w14:paraId="5AB0E3BF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F1DECA1" w14:textId="5CD85D0D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F5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19846257" w14:textId="77777777" w:rsidTr="00AA6F92">
        <w:trPr>
          <w:trHeight w:val="53"/>
        </w:trPr>
        <w:tc>
          <w:tcPr>
            <w:tcW w:w="4723" w:type="dxa"/>
          </w:tcPr>
          <w:p w14:paraId="3EC321A9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EEF3300" w14:textId="3BBAAD76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F559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6B4EB29A" w14:textId="77777777" w:rsidTr="00AA6F92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6BD6732" w14:textId="44EB8EC2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2B2C967F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965BDA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81B" w:rsidRPr="00EA6C5D" w14:paraId="238EDB87" w14:textId="77777777" w:rsidTr="00AA6F92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26BA2D" w14:textId="283E3972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9C1307A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6DBA40" w14:textId="77777777" w:rsidR="0031681B" w:rsidRPr="00EA6C5D" w:rsidRDefault="00000000" w:rsidP="00AA6F9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6EFE9618" w14:textId="0E5CD93D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– finanšu piedāvājumu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8D3EA4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8D3EA4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6FFAC7D1" w:rsidR="00E42485" w:rsidRPr="00140A50" w:rsidRDefault="00EB3E5D" w:rsidP="00E4248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E42485" w:rsidRPr="00140A50">
        <w:rPr>
          <w:rFonts w:ascii="Times New Roman" w:hAnsi="Times New Roman" w:cs="Times New Roman"/>
          <w:sz w:val="24"/>
          <w:szCs w:val="24"/>
        </w:rPr>
        <w:t>Pretendents iepriekšējo 3 (trīs) gadu laikā (no 20</w:t>
      </w:r>
      <w:r w:rsidR="00AD12FA">
        <w:rPr>
          <w:rFonts w:ascii="Times New Roman" w:hAnsi="Times New Roman" w:cs="Times New Roman"/>
          <w:sz w:val="24"/>
          <w:szCs w:val="24"/>
        </w:rPr>
        <w:t>20</w:t>
      </w:r>
      <w:r w:rsidR="00E42485" w:rsidRPr="00140A50">
        <w:rPr>
          <w:rFonts w:ascii="Times New Roman" w:hAnsi="Times New Roman" w:cs="Times New Roman"/>
          <w:sz w:val="24"/>
          <w:szCs w:val="24"/>
        </w:rPr>
        <w:t xml:space="preserve">. gada līdz </w:t>
      </w:r>
      <w:r w:rsidR="001A40E3">
        <w:rPr>
          <w:rFonts w:ascii="Times New Roman" w:hAnsi="Times New Roman" w:cs="Times New Roman"/>
          <w:sz w:val="24"/>
          <w:szCs w:val="24"/>
        </w:rPr>
        <w:t xml:space="preserve"> tirgus izpētes iesniegšanas</w:t>
      </w:r>
      <w:r w:rsidR="0023028A">
        <w:rPr>
          <w:rFonts w:ascii="Times New Roman" w:hAnsi="Times New Roman" w:cs="Times New Roman"/>
          <w:sz w:val="24"/>
          <w:szCs w:val="24"/>
        </w:rPr>
        <w:t xml:space="preserve"> </w:t>
      </w:r>
      <w:r w:rsidR="00E42485" w:rsidRPr="00140A50">
        <w:rPr>
          <w:rFonts w:ascii="Times New Roman" w:hAnsi="Times New Roman" w:cs="Times New Roman"/>
          <w:sz w:val="24"/>
          <w:szCs w:val="24"/>
        </w:rPr>
        <w:t>dienai),  ir veicis vismaz</w:t>
      </w:r>
      <w:r w:rsidR="009A18E2">
        <w:rPr>
          <w:rFonts w:ascii="Times New Roman" w:hAnsi="Times New Roman" w:cs="Times New Roman"/>
          <w:sz w:val="24"/>
          <w:szCs w:val="24"/>
        </w:rPr>
        <w:t xml:space="preserve"> 3</w:t>
      </w:r>
      <w:r w:rsidR="00AD4906">
        <w:rPr>
          <w:rFonts w:ascii="Times New Roman" w:hAnsi="Times New Roman" w:cs="Times New Roman"/>
          <w:sz w:val="24"/>
          <w:szCs w:val="24"/>
        </w:rPr>
        <w:t xml:space="preserve"> (</w:t>
      </w:r>
      <w:r w:rsidR="009A18E2">
        <w:rPr>
          <w:rFonts w:ascii="Times New Roman" w:hAnsi="Times New Roman" w:cs="Times New Roman"/>
          <w:sz w:val="24"/>
          <w:szCs w:val="24"/>
        </w:rPr>
        <w:t>trīs</w:t>
      </w:r>
      <w:r w:rsidR="00AD4906">
        <w:rPr>
          <w:rFonts w:ascii="Times New Roman" w:hAnsi="Times New Roman" w:cs="Times New Roman"/>
          <w:sz w:val="24"/>
          <w:szCs w:val="24"/>
        </w:rPr>
        <w:t>)</w:t>
      </w:r>
      <w:r w:rsidR="00E42485" w:rsidRPr="00140A50">
        <w:rPr>
          <w:rFonts w:ascii="Times New Roman" w:hAnsi="Times New Roman" w:cs="Times New Roman"/>
          <w:sz w:val="24"/>
          <w:szCs w:val="24"/>
        </w:rPr>
        <w:t xml:space="preserve"> līdzīga rakstura piegād</w:t>
      </w:r>
      <w:r w:rsidR="008E4008">
        <w:rPr>
          <w:rFonts w:ascii="Times New Roman" w:hAnsi="Times New Roman" w:cs="Times New Roman"/>
          <w:sz w:val="24"/>
          <w:szCs w:val="24"/>
        </w:rPr>
        <w:t>es</w:t>
      </w:r>
      <w:r w:rsidR="00E42485" w:rsidRPr="00140A50">
        <w:rPr>
          <w:rFonts w:ascii="Times New Roman" w:hAnsi="Times New Roman" w:cs="Times New Roman"/>
          <w:sz w:val="24"/>
          <w:szCs w:val="24"/>
        </w:rPr>
        <w:t xml:space="preserve">, kur līgumcena  vai pasūtījumu kopsumma pie viena pasūtītāja šajā periodā nedrīkst būt mazāka par 10000,00 EUR (desmit tūkstoši </w:t>
      </w:r>
      <w:proofErr w:type="spellStart"/>
      <w:r w:rsidR="00E42485" w:rsidRPr="00140A5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E42485" w:rsidRPr="00140A50">
        <w:rPr>
          <w:rFonts w:ascii="Times New Roman" w:hAnsi="Times New Roman" w:cs="Times New Roman"/>
          <w:sz w:val="24"/>
          <w:szCs w:val="24"/>
        </w:rPr>
        <w:t xml:space="preserve"> un 00 centi) bez PVN, kuru ietvaros pretendents ir piegādājis </w:t>
      </w:r>
      <w:r w:rsidR="00AD12FA">
        <w:rPr>
          <w:rFonts w:ascii="Times New Roman" w:hAnsi="Times New Roman" w:cs="Times New Roman"/>
          <w:sz w:val="24"/>
          <w:szCs w:val="24"/>
        </w:rPr>
        <w:t>noliktavas plauktu sistēmas, kastes (konteineru) un industriālos riteņus</w:t>
      </w:r>
      <w:r w:rsidR="008D35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8D3EA4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EB3E5D" w:rsidRPr="008D3EA4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7DCCE7D3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dokumentā „Tehniskā specifikācija</w:t>
      </w:r>
      <w:r w:rsidR="00DE38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24DC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– tehniskais – finanšu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piedāvājums</w:t>
      </w:r>
      <w:r w:rsidR="001E1EAC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C348C1">
        <w:rPr>
          <w:rFonts w:ascii="Times New Roman" w:hAnsi="Times New Roman" w:cs="Times New Roman"/>
          <w:bCs/>
          <w:sz w:val="24"/>
          <w:szCs w:val="24"/>
          <w:lang w:eastAsia="ar-SA"/>
        </w:rPr>
        <w:t>, kurā tiek norādīta informācija:</w:t>
      </w:r>
    </w:p>
    <w:p w14:paraId="67F65136" w14:textId="75C297A3" w:rsidR="009A0A02" w:rsidRDefault="00220C68" w:rsidP="00EE2CFB">
      <w:pPr>
        <w:pStyle w:val="Style1"/>
      </w:pPr>
      <w:r>
        <w:t>4.1.1.</w:t>
      </w:r>
      <w:r w:rsidR="00C348C1" w:rsidRPr="008332E8">
        <w:t xml:space="preserve">Pretendenta piedāvājumā ir jābūt iekļautām visām izmaksām, kas saistītas ar </w:t>
      </w:r>
      <w:r>
        <w:t>tirgus izpēti</w:t>
      </w:r>
      <w:r w:rsidR="00C348C1" w:rsidRPr="008332E8">
        <w:t xml:space="preserve">. </w:t>
      </w:r>
      <w:r w:rsidR="002F45FD">
        <w:t>I</w:t>
      </w:r>
      <w:r w:rsidR="00C348C1" w:rsidRPr="008332E8">
        <w:t>zmaksas, kas saistītas ar speciālistu darba apmaksu, nodokļiem un nodevām, kā arī nepieciešamo atļauju saņemšan</w:t>
      </w:r>
      <w:r w:rsidR="00F621D4">
        <w:t>ai</w:t>
      </w:r>
      <w:r w:rsidR="00C348C1" w:rsidRPr="008332E8">
        <w:t xml:space="preserve"> no trešajām personām, transporta pakalpojumiem, </w:t>
      </w:r>
      <w:r w:rsidR="00F621D4">
        <w:t>izdevumiem</w:t>
      </w:r>
      <w:r w:rsidR="00C348C1" w:rsidRPr="008332E8">
        <w:t>, u.c. maksājum</w:t>
      </w:r>
      <w:r w:rsidR="00F05BF2">
        <w:t>iem</w:t>
      </w:r>
      <w:r w:rsidR="00C348C1" w:rsidRPr="008332E8">
        <w:t>, kas nepieciešam</w:t>
      </w:r>
      <w:r w:rsidR="004972BE">
        <w:t>s</w:t>
      </w:r>
      <w:r w:rsidR="00C348C1" w:rsidRPr="008332E8">
        <w:t xml:space="preserve"> pilnīgai un kvalitatīvai </w:t>
      </w:r>
      <w:r w:rsidR="004972BE">
        <w:t>piegādei</w:t>
      </w:r>
      <w:r w:rsidR="00244D1A">
        <w:t>, komple</w:t>
      </w:r>
      <w:r w:rsidR="001E030C">
        <w:t>k</w:t>
      </w:r>
      <w:r w:rsidR="00244D1A">
        <w:t>tēšanai</w:t>
      </w:r>
      <w:r w:rsidR="00C348C1" w:rsidRPr="008332E8">
        <w:t xml:space="preserve">. Papildus izmaksas, kas nav iekļautas un norādītas finanšu piedāvājumā, netiks ņemtas vērā, noslēdzot </w:t>
      </w:r>
      <w:r w:rsidR="009A0A02">
        <w:t xml:space="preserve">piegādes </w:t>
      </w:r>
      <w:r w:rsidR="00C348C1" w:rsidRPr="008332E8">
        <w:t>līgumu;</w:t>
      </w:r>
    </w:p>
    <w:p w14:paraId="454043EC" w14:textId="5F8E19B2" w:rsidR="001E030C" w:rsidRPr="00324A33" w:rsidRDefault="001E030C" w:rsidP="00324A33">
      <w:pPr>
        <w:rPr>
          <w:rFonts w:ascii="Times New Roman" w:hAnsi="Times New Roman" w:cs="Times New Roman"/>
          <w:sz w:val="24"/>
          <w:szCs w:val="24"/>
        </w:rPr>
      </w:pPr>
      <w:r w:rsidRPr="00324A33">
        <w:rPr>
          <w:rFonts w:ascii="Times New Roman" w:hAnsi="Times New Roman" w:cs="Times New Roman"/>
          <w:sz w:val="24"/>
          <w:szCs w:val="24"/>
        </w:rPr>
        <w:t>4.1.</w:t>
      </w:r>
      <w:r w:rsidR="00A52AF6" w:rsidRPr="00324A33">
        <w:rPr>
          <w:rFonts w:ascii="Times New Roman" w:hAnsi="Times New Roman" w:cs="Times New Roman"/>
          <w:sz w:val="24"/>
          <w:szCs w:val="24"/>
        </w:rPr>
        <w:t>2</w:t>
      </w:r>
      <w:r w:rsidRPr="00324A33">
        <w:rPr>
          <w:rFonts w:ascii="Times New Roman" w:hAnsi="Times New Roman" w:cs="Times New Roman"/>
          <w:sz w:val="24"/>
          <w:szCs w:val="24"/>
        </w:rPr>
        <w:t>.Pretendentam jāņem vērā, ka p</w:t>
      </w:r>
      <w:r w:rsidR="00A52AF6" w:rsidRPr="00324A33">
        <w:rPr>
          <w:rFonts w:ascii="Times New Roman" w:hAnsi="Times New Roman" w:cs="Times New Roman"/>
          <w:sz w:val="24"/>
          <w:szCs w:val="24"/>
        </w:rPr>
        <w:t>ēc</w:t>
      </w:r>
      <w:r w:rsidRPr="00324A33">
        <w:rPr>
          <w:rFonts w:ascii="Times New Roman" w:hAnsi="Times New Roman" w:cs="Times New Roman"/>
          <w:sz w:val="24"/>
          <w:szCs w:val="24"/>
        </w:rPr>
        <w:t xml:space="preserve"> noliktavu plauktu sistēmu, kastu, industriālo riteņu pasūtīj</w:t>
      </w:r>
      <w:r w:rsidR="00A52AF6" w:rsidRPr="00324A33">
        <w:rPr>
          <w:rFonts w:ascii="Times New Roman" w:hAnsi="Times New Roman" w:cs="Times New Roman"/>
          <w:sz w:val="24"/>
          <w:szCs w:val="24"/>
        </w:rPr>
        <w:t>u</w:t>
      </w:r>
      <w:r w:rsidRPr="00324A33">
        <w:rPr>
          <w:rFonts w:ascii="Times New Roman" w:hAnsi="Times New Roman" w:cs="Times New Roman"/>
          <w:sz w:val="24"/>
          <w:szCs w:val="24"/>
        </w:rPr>
        <w:t>ma pieņemšanas ir</w:t>
      </w:r>
      <w:r w:rsidR="00324A33" w:rsidRPr="00324A33">
        <w:rPr>
          <w:rFonts w:ascii="Times New Roman" w:hAnsi="Times New Roman" w:cs="Times New Roman"/>
          <w:sz w:val="24"/>
          <w:szCs w:val="24"/>
        </w:rPr>
        <w:t xml:space="preserve"> </w:t>
      </w:r>
      <w:r w:rsidR="00324A33" w:rsidRPr="00324A33">
        <w:rPr>
          <w:rFonts w:ascii="Times New Roman" w:hAnsi="Times New Roman" w:cs="Times New Roman"/>
          <w:sz w:val="24"/>
          <w:szCs w:val="24"/>
        </w:rPr>
        <w:t xml:space="preserve">jānodrošina plauktu sistēmu uzstādīšanas vietas apsekošana, uzmērīšana, tehniskā zīmējuma/projekta izveide, </w:t>
      </w:r>
      <w:r w:rsidR="00324A33" w:rsidRPr="00324A33">
        <w:rPr>
          <w:rFonts w:ascii="Times New Roman" w:hAnsi="Times New Roman" w:cs="Times New Roman"/>
          <w:sz w:val="24"/>
          <w:szCs w:val="24"/>
        </w:rPr>
        <w:t xml:space="preserve"> piegāde un </w:t>
      </w:r>
      <w:r w:rsidR="00324A33" w:rsidRPr="00324A33">
        <w:rPr>
          <w:rFonts w:ascii="Times New Roman" w:hAnsi="Times New Roman" w:cs="Times New Roman"/>
          <w:sz w:val="24"/>
          <w:szCs w:val="24"/>
        </w:rPr>
        <w:t xml:space="preserve">uzstādīšana </w:t>
      </w:r>
      <w:proofErr w:type="spellStart"/>
      <w:r w:rsidR="00324A33" w:rsidRPr="00324A33">
        <w:rPr>
          <w:rFonts w:ascii="Times New Roman" w:hAnsi="Times New Roman" w:cs="Times New Roman"/>
          <w:sz w:val="24"/>
          <w:szCs w:val="24"/>
        </w:rPr>
        <w:t>utt</w:t>
      </w:r>
      <w:proofErr w:type="spellEnd"/>
      <w:r w:rsidR="00A52AF6" w:rsidRPr="00324A33">
        <w:rPr>
          <w:rFonts w:ascii="Times New Roman" w:hAnsi="Times New Roman" w:cs="Times New Roman"/>
          <w:sz w:val="24"/>
          <w:szCs w:val="24"/>
        </w:rPr>
        <w:t>;</w:t>
      </w:r>
    </w:p>
    <w:p w14:paraId="6B16FEAB" w14:textId="2F50A397" w:rsidR="00182D61" w:rsidRDefault="009A0A02" w:rsidP="00EE2CFB">
      <w:pPr>
        <w:pStyle w:val="Style1"/>
      </w:pPr>
      <w:r>
        <w:t>4.1.</w:t>
      </w:r>
      <w:r w:rsidR="00A52AF6">
        <w:t>3</w:t>
      </w:r>
      <w:r>
        <w:t>.</w:t>
      </w:r>
      <w:r w:rsidR="00C348C1" w:rsidRPr="006514F2">
        <w:t>Piedāvājum</w:t>
      </w:r>
      <w:r w:rsidR="00177C2B">
        <w:t>ā c</w:t>
      </w:r>
      <w:r w:rsidR="00C348C1" w:rsidRPr="006514F2">
        <w:t>ena ir jāaprēķina un jānorāda eiro (EUR bez PVN) ar precizitāti 2 (divas) zīmes aiz komata</w:t>
      </w:r>
      <w:r w:rsidR="00E861EE">
        <w:t>.</w:t>
      </w:r>
    </w:p>
    <w:p w14:paraId="575CE97A" w14:textId="07B63D32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0AFD2CFB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2CA3E7B" w:rsidR="007D3757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C057B5">
        <w:rPr>
          <w:rFonts w:ascii="Times New Roman" w:hAnsi="Times New Roman"/>
          <w:b/>
          <w:bCs/>
          <w:sz w:val="24"/>
          <w:szCs w:val="24"/>
        </w:rPr>
        <w:t>4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>, piegādes termiņi, pieredze</w:t>
      </w:r>
      <w:r>
        <w:rPr>
          <w:rFonts w:ascii="Times New Roman" w:hAnsi="Times New Roman"/>
          <w:sz w:val="24"/>
          <w:szCs w:val="24"/>
        </w:rPr>
        <w:t>.</w:t>
      </w:r>
    </w:p>
    <w:p w14:paraId="3C062EF3" w14:textId="6F7C7A3B" w:rsidR="00E861EE" w:rsidRDefault="00E861EE" w:rsidP="00EE2CFB">
      <w:pPr>
        <w:pStyle w:val="Style1"/>
      </w:pPr>
      <w:r w:rsidRPr="00CD6B05">
        <w:rPr>
          <w:b/>
        </w:rPr>
        <w:t>5.</w:t>
      </w:r>
      <w:r>
        <w:t>Tehniskais piedāvājums</w:t>
      </w:r>
      <w:r w:rsidR="00CD6B05">
        <w:t>:</w:t>
      </w:r>
    </w:p>
    <w:p w14:paraId="0CC62027" w14:textId="6D688F7E" w:rsidR="00E861EE" w:rsidRPr="00177C2B" w:rsidRDefault="00324E57" w:rsidP="00EE2CFB">
      <w:pPr>
        <w:pStyle w:val="Style1"/>
      </w:pPr>
      <w:r>
        <w:t>Noliktavu  aprīkojumam</w:t>
      </w:r>
      <w:r w:rsidR="00E861EE">
        <w:t xml:space="preserve"> jābūt jaun</w:t>
      </w:r>
      <w:r w:rsidR="00244D1A">
        <w:t>am</w:t>
      </w:r>
      <w:r w:rsidR="00E861EE">
        <w:t xml:space="preserve">, </w:t>
      </w:r>
      <w:r w:rsidR="00E861EE" w:rsidRPr="0067360D">
        <w:t xml:space="preserve">iepriekš </w:t>
      </w:r>
      <w:r w:rsidR="00E861EE">
        <w:t>nelietot</w:t>
      </w:r>
      <w:r w:rsidR="00244D1A">
        <w:t>am</w:t>
      </w:r>
      <w:r w:rsidR="00E861EE">
        <w:t xml:space="preserve">, </w:t>
      </w:r>
      <w:r w:rsidR="00E861EE" w:rsidRPr="0067360D">
        <w:t>kas iepakot</w:t>
      </w:r>
      <w:r w:rsidR="00244D1A">
        <w:t>s</w:t>
      </w:r>
      <w:r w:rsidR="00E861EE" w:rsidRPr="0067360D">
        <w:t xml:space="preserve"> preces ražotāja iepakojumā bez bojājumiem vai sliktā kvalitātē</w:t>
      </w:r>
      <w:r w:rsidR="00E861EE">
        <w:t xml:space="preserve"> un </w:t>
      </w:r>
      <w:r w:rsidR="00E861EE" w:rsidRPr="0067360D">
        <w:t>ir komplektēt</w:t>
      </w:r>
      <w:r w:rsidR="00244D1A">
        <w:t>s</w:t>
      </w:r>
      <w:r w:rsidR="00E861EE" w:rsidRPr="0067360D">
        <w:t xml:space="preserve"> ražotāja rūpnīcā</w:t>
      </w:r>
      <w:r w:rsidR="00244D1A">
        <w:t xml:space="preserve"> vai arī komplektēts Latvijā pēc pasūtītāja pieprasījuma.</w:t>
      </w:r>
    </w:p>
    <w:p w14:paraId="41C7C9E8" w14:textId="5413ACB8" w:rsidR="00F5157C" w:rsidRDefault="00CD6B05" w:rsidP="00CD6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BB40B2">
        <w:rPr>
          <w:rFonts w:ascii="Times New Roman" w:hAnsi="Times New Roman"/>
          <w:i/>
          <w:iCs/>
          <w:sz w:val="20"/>
        </w:rPr>
        <w:t xml:space="preserve">Lūdzu norādiet, </w:t>
      </w:r>
      <w:r w:rsidR="00762C99">
        <w:rPr>
          <w:rFonts w:ascii="Times New Roman" w:hAnsi="Times New Roman"/>
          <w:i/>
          <w:iCs/>
          <w:sz w:val="20"/>
        </w:rPr>
        <w:t xml:space="preserve">citu informāciju, </w:t>
      </w:r>
      <w:r w:rsidR="00EC41A7">
        <w:rPr>
          <w:rFonts w:ascii="Times New Roman" w:hAnsi="Times New Roman"/>
          <w:i/>
          <w:iCs/>
          <w:sz w:val="20"/>
        </w:rPr>
        <w:t>ja tāda ir nepieciešama</w:t>
      </w:r>
      <w:r w:rsidR="00244D1A">
        <w:rPr>
          <w:rFonts w:ascii="Times New Roman" w:hAnsi="Times New Roman"/>
          <w:i/>
          <w:iCs/>
          <w:sz w:val="20"/>
        </w:rPr>
        <w:t xml:space="preserve"> un vai ir savietojams ar jau Pasūtītāja esošo noliktavas aprīkojumu</w:t>
      </w:r>
    </w:p>
    <w:p w14:paraId="2883F467" w14:textId="041B81D2" w:rsidR="00F5157C" w:rsidRPr="00BB40B2" w:rsidRDefault="00EC41A7" w:rsidP="00EC41A7">
      <w:pPr>
        <w:pStyle w:val="ListBullet4"/>
        <w:numPr>
          <w:ilvl w:val="0"/>
          <w:numId w:val="0"/>
        </w:numPr>
        <w:ind w:left="993" w:hanging="993"/>
      </w:pPr>
      <w:r w:rsidRPr="00EC41A7">
        <w:rPr>
          <w:b/>
          <w:bCs/>
        </w:rPr>
        <w:t>6.</w:t>
      </w:r>
      <w:r w:rsidR="00F5157C">
        <w:t>Pielikumā</w:t>
      </w:r>
      <w:r w:rsidR="00124596">
        <w:t xml:space="preserve"> – Tehniskā specifikācija – finanšu piedāvājums.</w:t>
      </w:r>
    </w:p>
    <w:sectPr w:rsidR="00F5157C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031A" w14:textId="77777777" w:rsidR="00A92923" w:rsidRDefault="00A92923" w:rsidP="00F150DE">
      <w:pPr>
        <w:spacing w:after="0" w:line="240" w:lineRule="auto"/>
      </w:pPr>
      <w:r>
        <w:separator/>
      </w:r>
    </w:p>
  </w:endnote>
  <w:endnote w:type="continuationSeparator" w:id="0">
    <w:p w14:paraId="69B64529" w14:textId="77777777" w:rsidR="00A92923" w:rsidRDefault="00A9292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BB42" w14:textId="77777777" w:rsidR="00A92923" w:rsidRDefault="00A92923" w:rsidP="00F150DE">
      <w:pPr>
        <w:spacing w:after="0" w:line="240" w:lineRule="auto"/>
      </w:pPr>
      <w:r>
        <w:separator/>
      </w:r>
    </w:p>
  </w:footnote>
  <w:footnote w:type="continuationSeparator" w:id="0">
    <w:p w14:paraId="5B067D87" w14:textId="77777777" w:rsidR="00A92923" w:rsidRDefault="00A9292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5CA6E47"/>
    <w:multiLevelType w:val="multilevel"/>
    <w:tmpl w:val="BBB227A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3"/>
  </w:num>
  <w:num w:numId="2" w16cid:durableId="240675212">
    <w:abstractNumId w:val="1"/>
  </w:num>
  <w:num w:numId="3" w16cid:durableId="1248461510">
    <w:abstractNumId w:val="5"/>
  </w:num>
  <w:num w:numId="4" w16cid:durableId="500236412">
    <w:abstractNumId w:val="2"/>
  </w:num>
  <w:num w:numId="5" w16cid:durableId="134808051">
    <w:abstractNumId w:val="4"/>
  </w:num>
  <w:num w:numId="6" w16cid:durableId="1195190424">
    <w:abstractNumId w:val="0"/>
  </w:num>
  <w:num w:numId="7" w16cid:durableId="870456029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596"/>
    <w:rsid w:val="00124654"/>
    <w:rsid w:val="00133621"/>
    <w:rsid w:val="00140A50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4B33"/>
    <w:rsid w:val="001C6D32"/>
    <w:rsid w:val="001D2C1B"/>
    <w:rsid w:val="001E030C"/>
    <w:rsid w:val="001E14C8"/>
    <w:rsid w:val="001E1EAC"/>
    <w:rsid w:val="001F78E6"/>
    <w:rsid w:val="00204279"/>
    <w:rsid w:val="00210FAE"/>
    <w:rsid w:val="0021169C"/>
    <w:rsid w:val="00212960"/>
    <w:rsid w:val="00220C68"/>
    <w:rsid w:val="0022597B"/>
    <w:rsid w:val="0023028A"/>
    <w:rsid w:val="0023073A"/>
    <w:rsid w:val="00231ACF"/>
    <w:rsid w:val="002349AC"/>
    <w:rsid w:val="0024078F"/>
    <w:rsid w:val="00242593"/>
    <w:rsid w:val="00244D1A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56BA"/>
    <w:rsid w:val="002D7C30"/>
    <w:rsid w:val="002E3844"/>
    <w:rsid w:val="002E4EA6"/>
    <w:rsid w:val="002E64A9"/>
    <w:rsid w:val="002E6D91"/>
    <w:rsid w:val="002F3FBA"/>
    <w:rsid w:val="002F45FD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207A6"/>
    <w:rsid w:val="003231E1"/>
    <w:rsid w:val="00324A33"/>
    <w:rsid w:val="00324E57"/>
    <w:rsid w:val="00327CC2"/>
    <w:rsid w:val="00335110"/>
    <w:rsid w:val="0034716F"/>
    <w:rsid w:val="00347DD6"/>
    <w:rsid w:val="003540A3"/>
    <w:rsid w:val="00354FBB"/>
    <w:rsid w:val="00355EC8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C73B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2BE"/>
    <w:rsid w:val="00497CF3"/>
    <w:rsid w:val="004B61D7"/>
    <w:rsid w:val="004C16D2"/>
    <w:rsid w:val="004C471A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24DCE"/>
    <w:rsid w:val="00727FF5"/>
    <w:rsid w:val="00737F5A"/>
    <w:rsid w:val="007469F4"/>
    <w:rsid w:val="0075064A"/>
    <w:rsid w:val="00750F6C"/>
    <w:rsid w:val="00752A5D"/>
    <w:rsid w:val="007610E9"/>
    <w:rsid w:val="00762C9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6E15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F70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352D"/>
    <w:rsid w:val="008D6D30"/>
    <w:rsid w:val="008E06FB"/>
    <w:rsid w:val="008E4008"/>
    <w:rsid w:val="008E56B2"/>
    <w:rsid w:val="008E7503"/>
    <w:rsid w:val="008F229D"/>
    <w:rsid w:val="008F378A"/>
    <w:rsid w:val="008F5593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37E18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D5456"/>
    <w:rsid w:val="009D7A93"/>
    <w:rsid w:val="009E1DD2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2AF6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2923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1027"/>
    <w:rsid w:val="00AD12FA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11CA"/>
    <w:rsid w:val="00C02817"/>
    <w:rsid w:val="00C02BB6"/>
    <w:rsid w:val="00C057B5"/>
    <w:rsid w:val="00C14811"/>
    <w:rsid w:val="00C15141"/>
    <w:rsid w:val="00C348C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65978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38EA"/>
    <w:rsid w:val="00DE6A2F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522A"/>
    <w:rsid w:val="00EE2CFB"/>
    <w:rsid w:val="00EE5586"/>
    <w:rsid w:val="00EE728E"/>
    <w:rsid w:val="00EF0C17"/>
    <w:rsid w:val="00EF3E51"/>
    <w:rsid w:val="00EF522F"/>
    <w:rsid w:val="00EF6535"/>
    <w:rsid w:val="00F0225E"/>
    <w:rsid w:val="00F039F4"/>
    <w:rsid w:val="00F05BF2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157C"/>
    <w:rsid w:val="00F53A64"/>
    <w:rsid w:val="00F57060"/>
    <w:rsid w:val="00F60A46"/>
    <w:rsid w:val="00F61B3E"/>
    <w:rsid w:val="00F621D4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EE2C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dcterms:created xsi:type="dcterms:W3CDTF">2023-11-07T06:17:00Z</dcterms:created>
  <dcterms:modified xsi:type="dcterms:W3CDTF">2023-11-07T06:17:00Z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