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FF17" w14:textId="232EDCD1" w:rsidR="00A55256" w:rsidRPr="001650FC" w:rsidRDefault="005D1BC8" w:rsidP="009877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APPLICATION AND INFORMATIVE TENDER FOR MARKET RESEARCH</w:t>
      </w:r>
    </w:p>
    <w:p w14:paraId="6751DB0E" w14:textId="77777777" w:rsidR="00563220" w:rsidRPr="001650FC" w:rsidRDefault="00563220" w:rsidP="0056322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1ED391" w14:textId="0B08AFED" w:rsidR="00563220" w:rsidRPr="001650FC" w:rsidRDefault="00563220" w:rsidP="0056322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>FOR THE SUPPLY AND INSTALLATION OF THE FAST ELECTRIC CHARGING EQUIPMENT FOR ELECTRIC BUSES</w:t>
      </w:r>
    </w:p>
    <w:p w14:paraId="1CA7372C" w14:textId="77777777" w:rsidR="00563220" w:rsidRPr="001650FC" w:rsidRDefault="00563220" w:rsidP="0056322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(ROOFTOP CHARGING USING PANTOGRAPH)</w:t>
      </w:r>
    </w:p>
    <w:p w14:paraId="2E04C260" w14:textId="77777777" w:rsidR="00987711" w:rsidRPr="001650FC" w:rsidRDefault="00987711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1B5FF02" w:rsidR="005D1BC8" w:rsidRPr="001650FC" w:rsidRDefault="005D1BC8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>Date: ...........................</w:t>
      </w:r>
    </w:p>
    <w:p w14:paraId="2BD2276D" w14:textId="77777777" w:rsidR="005D1BC8" w:rsidRPr="001650FC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SUBMITTED 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1650FC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1650FC" w:rsidRDefault="009213FC" w:rsidP="006002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Full firm name of the company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1650FC" w:rsidRDefault="009213FC" w:rsidP="006002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1650FC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0F410664" w:rsidR="00310BCD" w:rsidRPr="001650FC" w:rsidRDefault="009213FC" w:rsidP="006002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Registration number of the company</w:t>
            </w:r>
          </w:p>
        </w:tc>
        <w:tc>
          <w:tcPr>
            <w:tcW w:w="3030" w:type="pct"/>
          </w:tcPr>
          <w:p w14:paraId="229FD28A" w14:textId="33499627" w:rsidR="001C367D" w:rsidRPr="001650FC" w:rsidRDefault="001C367D" w:rsidP="0060024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5AAF42" w14:textId="77777777" w:rsidR="0060024C" w:rsidRPr="001650FC" w:rsidRDefault="0060024C" w:rsidP="0060024C">
      <w:pPr>
        <w:numPr>
          <w:ilvl w:val="0"/>
          <w:numId w:val="2"/>
        </w:numPr>
        <w:tabs>
          <w:tab w:val="clear" w:pos="502"/>
          <w:tab w:val="num" w:pos="360"/>
        </w:tabs>
        <w:spacing w:before="120"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REPRESENTATIVE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60024C" w:rsidRPr="001650FC" w14:paraId="6FF629F2" w14:textId="77777777" w:rsidTr="0060024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0241C1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/>
                <w:b/>
                <w:sz w:val="24"/>
                <w:szCs w:val="24"/>
                <w:lang w:bidi="en-GB"/>
              </w:rPr>
              <w:t>Name, Surname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74A16D97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024C" w:rsidRPr="001650FC" w14:paraId="2CA09A2C" w14:textId="77777777" w:rsidTr="0060024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B41EED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/>
                <w:b/>
                <w:sz w:val="24"/>
                <w:szCs w:val="24"/>
                <w:lang w:bidi="en-GB"/>
              </w:rPr>
              <w:t>Title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0613473D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024C" w:rsidRPr="001650FC" w14:paraId="700959DE" w14:textId="77777777" w:rsidTr="0060024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474781" w14:textId="446FC48A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/>
                <w:b/>
                <w:sz w:val="24"/>
                <w:szCs w:val="24"/>
                <w:lang w:bidi="en-GB"/>
              </w:rPr>
              <w:t>Tel. No.: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518ED835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024C" w:rsidRPr="001650FC" w14:paraId="1A334874" w14:textId="77777777" w:rsidTr="0060024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C99A14" w14:textId="694FAE9D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/>
                <w:b/>
                <w:sz w:val="24"/>
                <w:szCs w:val="24"/>
                <w:lang w:bidi="en-GB"/>
              </w:rPr>
              <w:t>Email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1E28B1A2" w14:textId="77777777" w:rsidR="0060024C" w:rsidRPr="001650FC" w:rsidRDefault="0060024C" w:rsidP="0060024C">
            <w:pPr>
              <w:pStyle w:val="NoSpacing"/>
              <w:spacing w:before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C6F5140" w14:textId="7B459D7F" w:rsidR="0060024C" w:rsidRPr="001650FC" w:rsidRDefault="0060024C" w:rsidP="0060024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>Regional Representative in the Republic of Latvia (if any):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0024C" w:rsidRPr="001650FC" w14:paraId="7DD0F4CF" w14:textId="77777777" w:rsidTr="0060024C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158CC631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Representing company:</w:t>
            </w:r>
          </w:p>
        </w:tc>
        <w:tc>
          <w:tcPr>
            <w:tcW w:w="6521" w:type="dxa"/>
            <w:vAlign w:val="center"/>
          </w:tcPr>
          <w:p w14:paraId="549BF348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0024C" w:rsidRPr="001650FC" w14:paraId="5715F503" w14:textId="77777777" w:rsidTr="0060024C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544C995E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Address</w:t>
            </w:r>
          </w:p>
        </w:tc>
        <w:tc>
          <w:tcPr>
            <w:tcW w:w="6521" w:type="dxa"/>
            <w:vAlign w:val="center"/>
          </w:tcPr>
          <w:p w14:paraId="19A481D8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0024C" w:rsidRPr="001650FC" w14:paraId="00E356C2" w14:textId="77777777" w:rsidTr="0060024C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0065611D" w14:textId="378EB0A3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Tel. No.:</w:t>
            </w:r>
          </w:p>
        </w:tc>
        <w:tc>
          <w:tcPr>
            <w:tcW w:w="6521" w:type="dxa"/>
            <w:vAlign w:val="center"/>
          </w:tcPr>
          <w:p w14:paraId="4C4B5406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0024C" w:rsidRPr="001650FC" w14:paraId="213640E7" w14:textId="77777777" w:rsidTr="0060024C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2C83F38B" w14:textId="356E013C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Email</w:t>
            </w:r>
          </w:p>
        </w:tc>
        <w:tc>
          <w:tcPr>
            <w:tcW w:w="6521" w:type="dxa"/>
            <w:vAlign w:val="center"/>
          </w:tcPr>
          <w:p w14:paraId="5D22F5A2" w14:textId="77777777" w:rsidR="0060024C" w:rsidRPr="001650FC" w:rsidRDefault="0060024C" w:rsidP="0060024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F9857CE" w14:textId="3F21ED4A" w:rsidR="005D1BC8" w:rsidRPr="001650FC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APPLICATION</w:t>
      </w:r>
    </w:p>
    <w:p w14:paraId="1C65FD29" w14:textId="77777777" w:rsidR="00390640" w:rsidRPr="001650FC" w:rsidRDefault="006412A0" w:rsidP="00375E60">
      <w:pPr>
        <w:pStyle w:val="BodyText2"/>
        <w:spacing w:before="120"/>
        <w:rPr>
          <w:rFonts w:ascii="Times New Roman" w:hAnsi="Times New Roman"/>
          <w:b/>
          <w:bCs/>
          <w:szCs w:val="24"/>
        </w:rPr>
      </w:pPr>
      <w:r w:rsidRPr="001650FC">
        <w:rPr>
          <w:rFonts w:ascii="Times New Roman" w:hAnsi="Times New Roman"/>
          <w:b/>
          <w:color w:val="000000" w:themeColor="text1"/>
          <w:szCs w:val="24"/>
          <w:lang w:bidi="en-GB"/>
        </w:rPr>
        <w:t>3.1. Information about the subject-matter of the procurement</w:t>
      </w:r>
    </w:p>
    <w:p w14:paraId="30361EFD" w14:textId="0D4E13C5" w:rsidR="00A31444" w:rsidRPr="001650FC" w:rsidRDefault="00A31444" w:rsidP="00375E60">
      <w:pPr>
        <w:pStyle w:val="BodyText2"/>
        <w:spacing w:before="120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szCs w:val="24"/>
          <w:lang w:bidi="en-GB"/>
        </w:rPr>
        <w:t xml:space="preserve">Within the scope of the procurement, the supply and installation of at least 7 (seven) fast electric charging equipment units for electric buses </w:t>
      </w:r>
      <w:proofErr w:type="gramStart"/>
      <w:r w:rsidRPr="001650FC">
        <w:rPr>
          <w:rFonts w:ascii="Times New Roman" w:hAnsi="Times New Roman"/>
          <w:szCs w:val="24"/>
          <w:lang w:bidi="en-GB"/>
        </w:rPr>
        <w:t>is planned</w:t>
      </w:r>
      <w:proofErr w:type="gramEnd"/>
      <w:r w:rsidRPr="001650FC">
        <w:rPr>
          <w:rFonts w:ascii="Times New Roman" w:hAnsi="Times New Roman"/>
          <w:szCs w:val="24"/>
          <w:lang w:bidi="en-GB"/>
        </w:rPr>
        <w:t xml:space="preserve"> at various addresses throughout the territory of the city of Riga. Acquisition of additional equipment is possible within the available financial resources.</w:t>
      </w:r>
    </w:p>
    <w:p w14:paraId="4F2D879D" w14:textId="77777777" w:rsidR="000B38A4" w:rsidRPr="001650FC" w:rsidRDefault="000B38A4" w:rsidP="008A7577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/>
          <w:bCs/>
          <w:szCs w:val="24"/>
        </w:rPr>
      </w:pPr>
    </w:p>
    <w:p w14:paraId="4C738373" w14:textId="2C01768B" w:rsidR="003B5F54" w:rsidRPr="001650FC" w:rsidRDefault="007103F3" w:rsidP="008A7577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b/>
          <w:szCs w:val="24"/>
          <w:lang w:bidi="en-GB"/>
        </w:rPr>
        <w:t>3.2. In accordance with information from the contracting authority:</w:t>
      </w:r>
    </w:p>
    <w:p w14:paraId="2BADDBA7" w14:textId="55F0DCAC" w:rsidR="008A7577" w:rsidRPr="001650FC" w:rsidRDefault="001650FC" w:rsidP="008A7577">
      <w:pPr>
        <w:spacing w:before="120"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394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77" w:rsidRPr="001650FC">
            <w:rPr>
              <w:rFonts w:ascii="Segoe UI Symbol" w:eastAsia="MS Gothic" w:hAnsi="Segoe UI Symbol" w:cs="Segoe UI Symbol"/>
              <w:sz w:val="24"/>
              <w:szCs w:val="24"/>
              <w:lang w:bidi="en-GB"/>
            </w:rPr>
            <w:t>☐</w:t>
          </w:r>
        </w:sdtContent>
      </w:sdt>
      <w:r w:rsidR="008A7577"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The technical requirements are clear, feasible and their content is sufficient to submit an offer;</w:t>
      </w:r>
    </w:p>
    <w:p w14:paraId="47D05428" w14:textId="0D12AD27" w:rsidR="008A7577" w:rsidRPr="001650FC" w:rsidRDefault="001650FC" w:rsidP="008A7577">
      <w:pPr>
        <w:ind w:left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134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77" w:rsidRPr="001650FC">
            <w:rPr>
              <w:rFonts w:ascii="Segoe UI Symbol" w:eastAsia="MS Gothic" w:hAnsi="Segoe UI Symbol" w:cs="Segoe UI Symbol"/>
              <w:sz w:val="24"/>
              <w:szCs w:val="24"/>
              <w:lang w:bidi="en-GB"/>
            </w:rPr>
            <w:t>☐</w:t>
          </w:r>
        </w:sdtContent>
      </w:sdt>
      <w:r w:rsidR="008A7577"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The technical requirements are subject to elaboration: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A7577" w:rsidRPr="001650FC" w14:paraId="60B49F21" w14:textId="77777777" w:rsidTr="00F272EF">
        <w:trPr>
          <w:jc w:val="center"/>
        </w:trPr>
        <w:tc>
          <w:tcPr>
            <w:tcW w:w="9209" w:type="dxa"/>
          </w:tcPr>
          <w:p w14:paraId="1E396F1B" w14:textId="77777777" w:rsidR="008A7577" w:rsidRPr="001650FC" w:rsidRDefault="008A7577" w:rsidP="00C93F4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650FC">
              <w:rPr>
                <w:rFonts w:ascii="Times New Roman" w:hAnsi="Times New Roman"/>
                <w:i/>
                <w:sz w:val="22"/>
                <w:szCs w:val="22"/>
                <w:lang w:bidi="en-GB"/>
              </w:rPr>
              <w:t xml:space="preserve">If you marked that the technical requirements are subject to elaboration, please indicate here or add as an attachment to the application exactly what needs to </w:t>
            </w:r>
            <w:proofErr w:type="gramStart"/>
            <w:r w:rsidRPr="001650FC">
              <w:rPr>
                <w:rFonts w:ascii="Times New Roman" w:hAnsi="Times New Roman"/>
                <w:i/>
                <w:sz w:val="22"/>
                <w:szCs w:val="22"/>
                <w:lang w:bidi="en-GB"/>
              </w:rPr>
              <w:t>be elaborated</w:t>
            </w:r>
            <w:proofErr w:type="gramEnd"/>
            <w:r w:rsidRPr="001650FC">
              <w:rPr>
                <w:rFonts w:ascii="Times New Roman" w:hAnsi="Times New Roman"/>
                <w:i/>
                <w:sz w:val="22"/>
                <w:szCs w:val="22"/>
                <w:lang w:bidi="en-GB"/>
              </w:rPr>
              <w:t xml:space="preserve"> upon or what information is unclear or insufficient. Here you can also express your opinion about </w:t>
            </w:r>
            <w:proofErr w:type="gramStart"/>
            <w:r w:rsidRPr="001650FC">
              <w:rPr>
                <w:rFonts w:ascii="Times New Roman" w:hAnsi="Times New Roman"/>
                <w:i/>
                <w:sz w:val="22"/>
                <w:szCs w:val="22"/>
                <w:lang w:bidi="en-GB"/>
              </w:rPr>
              <w:t>some</w:t>
            </w:r>
            <w:proofErr w:type="gramEnd"/>
            <w:r w:rsidRPr="001650FC">
              <w:rPr>
                <w:rFonts w:ascii="Times New Roman" w:hAnsi="Times New Roman"/>
                <w:i/>
                <w:sz w:val="22"/>
                <w:szCs w:val="22"/>
                <w:lang w:bidi="en-GB"/>
              </w:rPr>
              <w:t xml:space="preserve"> other important aspect to be taken into account when preparing the procurement.</w:t>
            </w:r>
          </w:p>
          <w:p w14:paraId="1C6819DB" w14:textId="77777777" w:rsidR="008A7577" w:rsidRPr="001650FC" w:rsidRDefault="008A7577" w:rsidP="00C93F4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1650FC">
              <w:rPr>
                <w:rFonts w:ascii="Times New Roman" w:hAnsi="Times New Roman"/>
                <w:i/>
                <w:color w:val="FF0000"/>
                <w:sz w:val="22"/>
                <w:szCs w:val="22"/>
                <w:lang w:bidi="en-GB"/>
              </w:rPr>
              <w:t>This information is particularly important to us in order to prevent delays in the open procedure and to ensure free competition between suppliers.</w:t>
            </w:r>
          </w:p>
        </w:tc>
      </w:tr>
    </w:tbl>
    <w:p w14:paraId="25E1232D" w14:textId="632D1737" w:rsidR="00375E60" w:rsidRPr="001650FC" w:rsidRDefault="00375E60" w:rsidP="00375E60">
      <w:pPr>
        <w:pStyle w:val="ListBullet4"/>
        <w:numPr>
          <w:ilvl w:val="0"/>
          <w:numId w:val="0"/>
        </w:numPr>
        <w:rPr>
          <w:rStyle w:val="Hyperlink"/>
          <w:b/>
          <w:bCs/>
          <w:color w:val="auto"/>
        </w:rPr>
      </w:pPr>
      <w:r w:rsidRPr="001650FC">
        <w:rPr>
          <w:lang w:bidi="en-GB"/>
        </w:rPr>
        <w:lastRenderedPageBreak/>
        <w:t>3.3 We have familiarized ourselves with the market research documentation and:</w:t>
      </w:r>
    </w:p>
    <w:p w14:paraId="5E85BA58" w14:textId="62344928" w:rsidR="00375E60" w:rsidRPr="001650FC" w:rsidRDefault="001650FC" w:rsidP="00375E60">
      <w:pPr>
        <w:pStyle w:val="ListBullet4"/>
        <w:numPr>
          <w:ilvl w:val="0"/>
          <w:numId w:val="0"/>
        </w:numPr>
        <w:ind w:left="567"/>
      </w:pPr>
      <w:sdt>
        <w:sdtPr>
          <w:rPr>
            <w:rFonts w:ascii="MS Gothic" w:eastAsia="MS Gothic" w:hAnsi="MS Gothic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60" w:rsidRPr="001650FC">
            <w:rPr>
              <w:rFonts w:ascii="MS Gothic" w:eastAsia="MS Gothic" w:hAnsi="MS Gothic" w:cs="MS Gothic"/>
              <w:lang w:bidi="en-GB"/>
            </w:rPr>
            <w:t>☐</w:t>
          </w:r>
        </w:sdtContent>
      </w:sdt>
      <w:r w:rsidR="00375E60" w:rsidRPr="001650FC">
        <w:rPr>
          <w:lang w:bidi="en-GB"/>
        </w:rPr>
        <w:t xml:space="preserve"> We will participate in an open procedure when such </w:t>
      </w:r>
      <w:proofErr w:type="gramStart"/>
      <w:r w:rsidR="00375E60" w:rsidRPr="001650FC">
        <w:rPr>
          <w:lang w:bidi="en-GB"/>
        </w:rPr>
        <w:t>is announced</w:t>
      </w:r>
      <w:proofErr w:type="gramEnd"/>
      <w:r w:rsidR="00375E60" w:rsidRPr="001650FC">
        <w:rPr>
          <w:lang w:bidi="en-GB"/>
        </w:rPr>
        <w:t>;</w:t>
      </w:r>
    </w:p>
    <w:p w14:paraId="1C227476" w14:textId="11491A71" w:rsidR="00375E60" w:rsidRPr="001650FC" w:rsidRDefault="001650FC" w:rsidP="00375E60">
      <w:pPr>
        <w:pStyle w:val="ListBullet4"/>
        <w:numPr>
          <w:ilvl w:val="0"/>
          <w:numId w:val="0"/>
        </w:numPr>
        <w:ind w:left="567"/>
      </w:pPr>
      <w:sdt>
        <w:sdtPr>
          <w:id w:val="198682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60" w:rsidRPr="001650FC">
            <w:rPr>
              <w:rFonts w:ascii="MS Gothic" w:eastAsia="MS Gothic" w:hAnsi="MS Gothic" w:cs="MS Gothic"/>
              <w:lang w:bidi="en-GB"/>
            </w:rPr>
            <w:t>☐</w:t>
          </w:r>
        </w:sdtContent>
      </w:sdt>
      <w:r w:rsidR="00375E60" w:rsidRPr="001650FC">
        <w:rPr>
          <w:lang w:bidi="en-GB"/>
        </w:rPr>
        <w:t xml:space="preserve"> We will not participate due to lack of an appropriate experience;</w:t>
      </w:r>
    </w:p>
    <w:p w14:paraId="74CCBCF5" w14:textId="7DC998B7" w:rsidR="000B0CFF" w:rsidRPr="001650FC" w:rsidRDefault="001650FC" w:rsidP="00DF0FDE">
      <w:pPr>
        <w:pStyle w:val="ListBullet4"/>
        <w:numPr>
          <w:ilvl w:val="0"/>
          <w:numId w:val="0"/>
        </w:numPr>
        <w:ind w:left="567"/>
      </w:pPr>
      <w:sdt>
        <w:sdtPr>
          <w:id w:val="6723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60" w:rsidRPr="001650FC">
            <w:rPr>
              <w:rFonts w:ascii="MS Gothic" w:eastAsia="MS Gothic" w:hAnsi="MS Gothic" w:cs="MS Gothic"/>
              <w:lang w:bidi="en-GB"/>
            </w:rPr>
            <w:t>☐</w:t>
          </w:r>
        </w:sdtContent>
      </w:sdt>
      <w:r w:rsidR="00375E60" w:rsidRPr="001650FC">
        <w:rPr>
          <w:lang w:bidi="en-GB"/>
        </w:rPr>
        <w:t xml:space="preserve">  Other option.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D196F" w:rsidRPr="001650FC" w14:paraId="2CD09A4F" w14:textId="77777777" w:rsidTr="00B55475">
        <w:trPr>
          <w:jc w:val="center"/>
        </w:trPr>
        <w:tc>
          <w:tcPr>
            <w:tcW w:w="9209" w:type="dxa"/>
          </w:tcPr>
          <w:p w14:paraId="1FF30656" w14:textId="77777777" w:rsidR="002D196F" w:rsidRPr="001650FC" w:rsidRDefault="002D196F" w:rsidP="00B5547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578DD539" w14:textId="6D6A4462" w:rsidR="002D196F" w:rsidRPr="001650FC" w:rsidRDefault="008830DB" w:rsidP="00B5547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1650FC">
              <w:rPr>
                <w:rFonts w:ascii="Times New Roman" w:hAnsi="Times New Roman"/>
                <w:i/>
                <w:color w:val="FF0000"/>
                <w:sz w:val="22"/>
                <w:szCs w:val="22"/>
                <w:lang w:bidi="en-GB"/>
              </w:rPr>
              <w:t>Please specify the circumstances that prevent you from participating in an open procedure.</w:t>
            </w:r>
          </w:p>
          <w:p w14:paraId="3D9C3601" w14:textId="10884A0F" w:rsidR="002D196F" w:rsidRPr="001650FC" w:rsidRDefault="002D196F" w:rsidP="00B5547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05C64BD2" w14:textId="444D010F" w:rsidR="00D34B62" w:rsidRPr="001650FC" w:rsidRDefault="000B0CFF" w:rsidP="00D65956">
      <w:pPr>
        <w:pStyle w:val="ListBullet4"/>
        <w:ind w:left="567" w:hanging="567"/>
        <w:jc w:val="left"/>
        <w:rPr>
          <w:b/>
          <w:bCs/>
        </w:rPr>
      </w:pPr>
      <w:r w:rsidRPr="001650FC">
        <w:rPr>
          <w:b/>
          <w:lang w:bidi="en-GB"/>
        </w:rPr>
        <w:t>EXPERIENCE AND ABILITIES OF THE COMPANY</w:t>
      </w:r>
    </w:p>
    <w:p w14:paraId="3EDA23E0" w14:textId="1B861993" w:rsidR="00D34B62" w:rsidRPr="001650FC" w:rsidRDefault="00D65956" w:rsidP="00D34B6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szCs w:val="24"/>
          <w:lang w:bidi="en-GB"/>
        </w:rPr>
        <w:t>4.1 We have supplied fast charging stations of electric busses (with a capacity of at least 300 kW) during the previous 5 (five) years, please provide information on no more than 5 (five) contracts.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95"/>
        <w:gridCol w:w="4746"/>
        <w:gridCol w:w="1748"/>
      </w:tblGrid>
      <w:tr w:rsidR="00D34B62" w:rsidRPr="001650FC" w14:paraId="78E9F9A3" w14:textId="77777777" w:rsidTr="00D65956">
        <w:trPr>
          <w:cantSplit/>
          <w:trHeight w:val="573"/>
        </w:trPr>
        <w:tc>
          <w:tcPr>
            <w:tcW w:w="298" w:type="pct"/>
            <w:shd w:val="clear" w:color="auto" w:fill="DEEAF6" w:themeFill="accent5" w:themeFillTint="33"/>
            <w:vAlign w:val="center"/>
          </w:tcPr>
          <w:p w14:paraId="519F2E34" w14:textId="77777777" w:rsidR="00D34B62" w:rsidRPr="001650FC" w:rsidRDefault="00D34B62" w:rsidP="004806E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650FC">
              <w:rPr>
                <w:rFonts w:ascii="Times New Roman" w:hAnsi="Times New Roman"/>
                <w:b/>
                <w:sz w:val="22"/>
                <w:szCs w:val="22"/>
                <w:lang w:bidi="en-GB"/>
              </w:rPr>
              <w:t>No.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62BC54F5" w14:textId="77777777" w:rsidR="00D34B62" w:rsidRPr="001650FC" w:rsidRDefault="00D34B62" w:rsidP="004806E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650FC">
              <w:rPr>
                <w:rFonts w:ascii="Times New Roman" w:hAnsi="Times New Roman"/>
                <w:b/>
                <w:sz w:val="22"/>
                <w:szCs w:val="22"/>
                <w:lang w:bidi="en-GB"/>
              </w:rPr>
              <w:t>Customer</w:t>
            </w:r>
          </w:p>
        </w:tc>
        <w:tc>
          <w:tcPr>
            <w:tcW w:w="2539" w:type="pct"/>
            <w:shd w:val="clear" w:color="auto" w:fill="DEEAF6" w:themeFill="accent5" w:themeFillTint="33"/>
            <w:vAlign w:val="center"/>
          </w:tcPr>
          <w:p w14:paraId="6E143390" w14:textId="15D047D2" w:rsidR="00D34B62" w:rsidRPr="001650FC" w:rsidRDefault="00FD4CA1" w:rsidP="004806E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650FC">
              <w:rPr>
                <w:rFonts w:ascii="Times New Roman" w:hAnsi="Times New Roman"/>
                <w:b/>
                <w:sz w:val="22"/>
                <w:szCs w:val="22"/>
                <w:lang w:bidi="en-GB"/>
              </w:rPr>
              <w:t>Year of supply, description of the supplied equipment, supplied volume</w:t>
            </w:r>
          </w:p>
        </w:tc>
        <w:tc>
          <w:tcPr>
            <w:tcW w:w="935" w:type="pct"/>
            <w:shd w:val="clear" w:color="auto" w:fill="DEEAF6" w:themeFill="accent5" w:themeFillTint="33"/>
            <w:vAlign w:val="center"/>
          </w:tcPr>
          <w:p w14:paraId="180AFF1F" w14:textId="77777777" w:rsidR="00D34B62" w:rsidRPr="001650FC" w:rsidRDefault="00D34B62" w:rsidP="004806E5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50FC">
              <w:rPr>
                <w:rFonts w:ascii="Times New Roman" w:hAnsi="Times New Roman"/>
                <w:b/>
                <w:sz w:val="22"/>
                <w:szCs w:val="22"/>
                <w:lang w:bidi="en-GB"/>
              </w:rPr>
              <w:t>Contractual price in EUR, VAT excluded</w:t>
            </w:r>
          </w:p>
        </w:tc>
      </w:tr>
      <w:tr w:rsidR="00D34B62" w:rsidRPr="001650FC" w14:paraId="55BDDDD1" w14:textId="77777777" w:rsidTr="00D65956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431AD6F4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7B5287A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7BDEC85A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CB92499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4B62" w:rsidRPr="001650FC" w14:paraId="35BD0EC2" w14:textId="77777777" w:rsidTr="00D65956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6FF38BC4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D45CD2B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29DCEB46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B3AB1A0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4B62" w:rsidRPr="001650FC" w14:paraId="67795B68" w14:textId="77777777" w:rsidTr="00D65956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30EBF4D4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71C4660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42C4B727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FB32AB0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4B62" w:rsidRPr="001650FC" w14:paraId="5B6AC8A7" w14:textId="77777777" w:rsidTr="00D65956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35B48AD6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A3EF65A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0C7DC6E5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043FDC2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4B62" w:rsidRPr="001650FC" w14:paraId="3679A1AD" w14:textId="77777777" w:rsidTr="00D65956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2AA08BF5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C25EEF2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064CBBEB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8D1DF8B" w14:textId="77777777" w:rsidR="00D34B62" w:rsidRPr="001650FC" w:rsidRDefault="00D34B62" w:rsidP="004806E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D352E4" w14:textId="77777777" w:rsidR="00AA403C" w:rsidRPr="001650FC" w:rsidRDefault="00AA403C" w:rsidP="00AA403C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bCs/>
          <w:lang w:eastAsia="ar-SA"/>
        </w:rPr>
      </w:pPr>
      <w:r w:rsidRPr="001650FC">
        <w:rPr>
          <w:lang w:bidi="en-GB"/>
        </w:rPr>
        <w:t>We lack the required experience, but we can confirm that we would be capable of fulfilling the contractual conditions because: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403C" w:rsidRPr="001650FC" w14:paraId="31625224" w14:textId="77777777" w:rsidTr="00C93F44">
        <w:trPr>
          <w:trHeight w:val="611"/>
        </w:trPr>
        <w:tc>
          <w:tcPr>
            <w:tcW w:w="9351" w:type="dxa"/>
          </w:tcPr>
          <w:p w14:paraId="5BEA3F56" w14:textId="77777777" w:rsidR="00AA403C" w:rsidRPr="001650FC" w:rsidRDefault="00AA403C" w:rsidP="00C93F44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1650FC">
              <w:rPr>
                <w:i/>
                <w:szCs w:val="24"/>
                <w:lang w:bidi="en-GB"/>
              </w:rPr>
              <w:t xml:space="preserve">Please specify the experience of the company, which is not the required one, but would allow to fulfil the contract in due quality. </w:t>
            </w:r>
          </w:p>
          <w:p w14:paraId="6F1FC8AC" w14:textId="1F9CC2CF" w:rsidR="00831F79" w:rsidRPr="001650FC" w:rsidRDefault="00831F79" w:rsidP="00C93F44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</w:p>
        </w:tc>
      </w:tr>
    </w:tbl>
    <w:p w14:paraId="23F5F909" w14:textId="77777777" w:rsidR="00AA403C" w:rsidRPr="001650FC" w:rsidRDefault="00AA403C" w:rsidP="00AA403C">
      <w:pPr>
        <w:pStyle w:val="BodyText2"/>
        <w:numPr>
          <w:ilvl w:val="1"/>
          <w:numId w:val="2"/>
        </w:numPr>
        <w:spacing w:before="120"/>
        <w:ind w:left="426" w:hanging="426"/>
        <w:outlineLvl w:val="9"/>
        <w:rPr>
          <w:rFonts w:ascii="Times New Roman" w:hAnsi="Times New Roman"/>
          <w:bCs/>
          <w:szCs w:val="24"/>
        </w:rPr>
      </w:pPr>
      <w:r w:rsidRPr="001650FC">
        <w:rPr>
          <w:rFonts w:ascii="Times New Roman" w:hAnsi="Times New Roman"/>
          <w:szCs w:val="24"/>
          <w:lang w:bidi="en-GB"/>
        </w:rPr>
        <w:t>Economic and financial capabilities: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44"/>
        <w:gridCol w:w="2507"/>
      </w:tblGrid>
      <w:tr w:rsidR="00AA403C" w:rsidRPr="001650FC" w14:paraId="63719534" w14:textId="77777777" w:rsidTr="00C93F44">
        <w:trPr>
          <w:trHeight w:val="225"/>
        </w:trPr>
        <w:tc>
          <w:tcPr>
            <w:tcW w:w="6844" w:type="dxa"/>
            <w:shd w:val="clear" w:color="auto" w:fill="DEEAF6" w:themeFill="accent5" w:themeFillTint="33"/>
          </w:tcPr>
          <w:p w14:paraId="2E5F8C76" w14:textId="77777777" w:rsidR="00AA403C" w:rsidRPr="001650FC" w:rsidRDefault="00AA403C" w:rsidP="00C93F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Total turnover</w:t>
            </w:r>
          </w:p>
        </w:tc>
        <w:tc>
          <w:tcPr>
            <w:tcW w:w="2507" w:type="dxa"/>
            <w:shd w:val="clear" w:color="auto" w:fill="DEEAF6" w:themeFill="accent5" w:themeFillTint="33"/>
          </w:tcPr>
          <w:p w14:paraId="229C5B91" w14:textId="77777777" w:rsidR="00AA403C" w:rsidRPr="001650FC" w:rsidRDefault="00AA403C" w:rsidP="00C93F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Year</w:t>
            </w:r>
          </w:p>
        </w:tc>
      </w:tr>
      <w:tr w:rsidR="00831F79" w:rsidRPr="001650FC" w14:paraId="1C7C165B" w14:textId="77777777" w:rsidTr="00C93F44">
        <w:trPr>
          <w:trHeight w:val="323"/>
        </w:trPr>
        <w:tc>
          <w:tcPr>
            <w:tcW w:w="6844" w:type="dxa"/>
          </w:tcPr>
          <w:p w14:paraId="274F5340" w14:textId="77777777" w:rsidR="00831F79" w:rsidRPr="001650FC" w:rsidRDefault="00831F79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</w:tcPr>
          <w:p w14:paraId="2939764C" w14:textId="7F7DFBEA" w:rsidR="00831F79" w:rsidRPr="001650FC" w:rsidRDefault="00831F79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1650FC">
              <w:rPr>
                <w:rFonts w:ascii="Times New Roman" w:eastAsia="Times New Roman" w:hAnsi="Times New Roman" w:cs="Times New Roman"/>
                <w:lang w:bidi="en-GB"/>
              </w:rPr>
              <w:t>2022*</w:t>
            </w:r>
          </w:p>
        </w:tc>
      </w:tr>
      <w:tr w:rsidR="00AA403C" w:rsidRPr="001650FC" w14:paraId="0F00B674" w14:textId="77777777" w:rsidTr="00C93F44">
        <w:trPr>
          <w:trHeight w:val="323"/>
        </w:trPr>
        <w:tc>
          <w:tcPr>
            <w:tcW w:w="6844" w:type="dxa"/>
          </w:tcPr>
          <w:p w14:paraId="1775C954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</w:tcPr>
          <w:p w14:paraId="1CB96266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1650FC">
              <w:rPr>
                <w:rFonts w:ascii="Times New Roman" w:eastAsia="Times New Roman" w:hAnsi="Times New Roman" w:cs="Times New Roman"/>
                <w:lang w:bidi="en-GB"/>
              </w:rPr>
              <w:t>2021</w:t>
            </w:r>
          </w:p>
        </w:tc>
      </w:tr>
      <w:tr w:rsidR="00AA403C" w:rsidRPr="001650FC" w14:paraId="05DFE2A4" w14:textId="77777777" w:rsidTr="00C93F44">
        <w:trPr>
          <w:trHeight w:val="316"/>
        </w:trPr>
        <w:tc>
          <w:tcPr>
            <w:tcW w:w="6844" w:type="dxa"/>
          </w:tcPr>
          <w:p w14:paraId="296439FD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</w:tcPr>
          <w:p w14:paraId="05115B15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1650FC">
              <w:rPr>
                <w:rFonts w:ascii="Times New Roman" w:eastAsia="Times New Roman" w:hAnsi="Times New Roman" w:cs="Times New Roman"/>
                <w:lang w:bidi="en-GB"/>
              </w:rPr>
              <w:t xml:space="preserve">2020 </w:t>
            </w:r>
          </w:p>
        </w:tc>
      </w:tr>
      <w:tr w:rsidR="00AA403C" w:rsidRPr="001650FC" w14:paraId="025FFD54" w14:textId="77777777" w:rsidTr="00C93F44">
        <w:trPr>
          <w:trHeight w:val="336"/>
        </w:trPr>
        <w:tc>
          <w:tcPr>
            <w:tcW w:w="6844" w:type="dxa"/>
          </w:tcPr>
          <w:p w14:paraId="79064EEB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</w:tcPr>
          <w:p w14:paraId="020E870F" w14:textId="77777777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1650FC">
              <w:rPr>
                <w:rFonts w:ascii="Times New Roman" w:eastAsia="Times New Roman" w:hAnsi="Times New Roman" w:cs="Times New Roman"/>
                <w:lang w:bidi="en-GB"/>
              </w:rPr>
              <w:t>2019</w:t>
            </w:r>
          </w:p>
        </w:tc>
      </w:tr>
      <w:tr w:rsidR="00AA403C" w:rsidRPr="001650FC" w14:paraId="1E824913" w14:textId="77777777" w:rsidTr="00C93F44">
        <w:tc>
          <w:tcPr>
            <w:tcW w:w="6844" w:type="dxa"/>
            <w:shd w:val="clear" w:color="auto" w:fill="DEEAF6" w:themeFill="accent5" w:themeFillTint="33"/>
          </w:tcPr>
          <w:p w14:paraId="37863FCF" w14:textId="6D78E17B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color w:val="FF0000"/>
                <w:lang w:bidi="en-GB"/>
              </w:rPr>
              <w:t xml:space="preserve">Positive </w:t>
            </w: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equity in 2021 or 2022*</w:t>
            </w:r>
          </w:p>
        </w:tc>
        <w:tc>
          <w:tcPr>
            <w:tcW w:w="2507" w:type="dxa"/>
            <w:vAlign w:val="center"/>
          </w:tcPr>
          <w:p w14:paraId="344AACD4" w14:textId="77777777" w:rsidR="00AA403C" w:rsidRPr="001650FC" w:rsidRDefault="001650FC" w:rsidP="00C93F44">
            <w:pPr>
              <w:pStyle w:val="BodyText2"/>
              <w:tabs>
                <w:tab w:val="clear" w:pos="0"/>
              </w:tabs>
              <w:spacing w:before="120"/>
              <w:ind w:firstLine="567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3C" w:rsidRPr="001650FC">
                  <w:rPr>
                    <w:rFonts w:ascii="Segoe UI Symbol" w:eastAsia="MS Gothic" w:hAnsi="Segoe UI Symbol" w:cs="Segoe UI Symbol"/>
                    <w:sz w:val="22"/>
                    <w:szCs w:val="22"/>
                    <w:lang w:bidi="en-GB"/>
                  </w:rPr>
                  <w:t>☐</w:t>
                </w:r>
              </w:sdtContent>
            </w:sdt>
            <w:r w:rsidR="00AA403C" w:rsidRPr="001650FC">
              <w:rPr>
                <w:rFonts w:ascii="Times New Roman" w:hAnsi="Times New Roman"/>
                <w:sz w:val="22"/>
                <w:szCs w:val="22"/>
                <w:lang w:bidi="en-GB"/>
              </w:rPr>
              <w:t xml:space="preserve">  Compliant</w:t>
            </w:r>
          </w:p>
          <w:p w14:paraId="2FD521E6" w14:textId="77777777" w:rsidR="00AA403C" w:rsidRPr="001650FC" w:rsidRDefault="001650FC" w:rsidP="00C93F44">
            <w:pPr>
              <w:pStyle w:val="BodyText2"/>
              <w:tabs>
                <w:tab w:val="clear" w:pos="0"/>
              </w:tabs>
              <w:spacing w:before="120"/>
              <w:ind w:firstLine="567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3C" w:rsidRPr="001650FC">
                  <w:rPr>
                    <w:rFonts w:ascii="Segoe UI Symbol" w:eastAsia="MS Gothic" w:hAnsi="Segoe UI Symbol" w:cs="Segoe UI Symbol"/>
                    <w:sz w:val="22"/>
                    <w:szCs w:val="22"/>
                    <w:lang w:bidi="en-GB"/>
                  </w:rPr>
                  <w:t>☐</w:t>
                </w:r>
              </w:sdtContent>
            </w:sdt>
            <w:r w:rsidR="00AA403C" w:rsidRPr="001650FC">
              <w:rPr>
                <w:rFonts w:ascii="Times New Roman" w:hAnsi="Times New Roman"/>
                <w:sz w:val="22"/>
                <w:szCs w:val="22"/>
                <w:lang w:bidi="en-GB"/>
              </w:rPr>
              <w:t xml:space="preserve">  Non-compliant</w:t>
            </w:r>
          </w:p>
        </w:tc>
      </w:tr>
      <w:tr w:rsidR="00AA403C" w:rsidRPr="001650FC" w14:paraId="16C536F6" w14:textId="77777777" w:rsidTr="00C93F44">
        <w:trPr>
          <w:trHeight w:val="1090"/>
        </w:trPr>
        <w:tc>
          <w:tcPr>
            <w:tcW w:w="6844" w:type="dxa"/>
            <w:shd w:val="clear" w:color="auto" w:fill="DEEAF6" w:themeFill="accent5" w:themeFillTint="33"/>
          </w:tcPr>
          <w:p w14:paraId="073A338D" w14:textId="516F1A6D" w:rsidR="00AA403C" w:rsidRPr="001650FC" w:rsidRDefault="00AA403C" w:rsidP="00C93F44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The liquidity ratio</w:t>
            </w:r>
            <w:r w:rsidRPr="001650FC">
              <w:rPr>
                <w:rFonts w:ascii="Times New Roman" w:eastAsia="Times New Roman" w:hAnsi="Times New Roman" w:cs="Times New Roman"/>
                <w:lang w:bidi="en-GB"/>
              </w:rPr>
              <w:t xml:space="preserve"> (“Total current assets” divided by the balance sheet row “Total short-term trade payables”) </w:t>
            </w: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 xml:space="preserve">in 2021 or 2022* is </w:t>
            </w:r>
            <w:r w:rsidRPr="001650FC">
              <w:rPr>
                <w:rFonts w:ascii="Times New Roman" w:eastAsia="Times New Roman" w:hAnsi="Times New Roman" w:cs="Times New Roman"/>
                <w:b/>
                <w:color w:val="FF0000"/>
                <w:lang w:bidi="en-GB"/>
              </w:rPr>
              <w:t>at least 1</w:t>
            </w:r>
          </w:p>
        </w:tc>
        <w:tc>
          <w:tcPr>
            <w:tcW w:w="2507" w:type="dxa"/>
            <w:vAlign w:val="center"/>
          </w:tcPr>
          <w:p w14:paraId="5ED84CF0" w14:textId="77777777" w:rsidR="00AA403C" w:rsidRPr="001650FC" w:rsidRDefault="001650FC" w:rsidP="00C93F44">
            <w:pPr>
              <w:pStyle w:val="BodyText2"/>
              <w:tabs>
                <w:tab w:val="clear" w:pos="0"/>
              </w:tabs>
              <w:spacing w:before="120"/>
              <w:ind w:left="319" w:firstLine="248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820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3C" w:rsidRPr="001650FC">
                  <w:rPr>
                    <w:rFonts w:ascii="Segoe UI Symbol" w:eastAsia="MS Gothic" w:hAnsi="Segoe UI Symbol" w:cs="Segoe UI Symbol"/>
                    <w:sz w:val="22"/>
                    <w:szCs w:val="22"/>
                    <w:lang w:bidi="en-GB"/>
                  </w:rPr>
                  <w:t>☐</w:t>
                </w:r>
              </w:sdtContent>
            </w:sdt>
            <w:r w:rsidR="00AA403C" w:rsidRPr="001650FC">
              <w:rPr>
                <w:rFonts w:ascii="Times New Roman" w:hAnsi="Times New Roman"/>
                <w:sz w:val="22"/>
                <w:szCs w:val="22"/>
                <w:lang w:bidi="en-GB"/>
              </w:rPr>
              <w:t xml:space="preserve">  Compliant</w:t>
            </w:r>
          </w:p>
          <w:p w14:paraId="2B0C6D2E" w14:textId="77777777" w:rsidR="00AA403C" w:rsidRPr="001650FC" w:rsidRDefault="001650FC" w:rsidP="00C93F44">
            <w:pPr>
              <w:spacing w:before="120"/>
              <w:ind w:left="319" w:firstLine="248"/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0993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3C" w:rsidRPr="001650FC">
                  <w:rPr>
                    <w:rFonts w:ascii="Segoe UI Symbol" w:eastAsia="MS Gothic" w:hAnsi="Segoe UI Symbol" w:cs="Segoe UI Symbol"/>
                    <w:lang w:bidi="en-GB"/>
                  </w:rPr>
                  <w:t>☐</w:t>
                </w:r>
              </w:sdtContent>
            </w:sdt>
            <w:r w:rsidR="00AA403C" w:rsidRPr="001650FC">
              <w:rPr>
                <w:rFonts w:ascii="Times New Roman" w:eastAsia="Times New Roman" w:hAnsi="Times New Roman" w:cs="Times New Roman"/>
                <w:lang w:bidi="en-GB"/>
              </w:rPr>
              <w:t xml:space="preserve">  Non-compliant</w:t>
            </w:r>
          </w:p>
        </w:tc>
      </w:tr>
    </w:tbl>
    <w:p w14:paraId="7997D77A" w14:textId="76F63670" w:rsidR="0083127A" w:rsidRPr="001650FC" w:rsidRDefault="0083127A" w:rsidP="00477859">
      <w:pPr>
        <w:pStyle w:val="ListBullet4"/>
        <w:numPr>
          <w:ilvl w:val="0"/>
          <w:numId w:val="0"/>
        </w:numPr>
      </w:pPr>
      <w:r w:rsidRPr="001650FC">
        <w:rPr>
          <w:b/>
          <w:szCs w:val="24"/>
          <w:lang w:bidi="en-GB"/>
        </w:rPr>
        <w:t>"*" -</w:t>
      </w:r>
      <w:r w:rsidRPr="001650FC">
        <w:rPr>
          <w:szCs w:val="24"/>
          <w:lang w:bidi="en-GB"/>
        </w:rPr>
        <w:t xml:space="preserve"> </w:t>
      </w:r>
      <w:r w:rsidRPr="001650FC">
        <w:rPr>
          <w:i/>
          <w:szCs w:val="24"/>
          <w:lang w:bidi="en-GB"/>
        </w:rPr>
        <w:t xml:space="preserve">information for the year 2022 can </w:t>
      </w:r>
      <w:proofErr w:type="gramStart"/>
      <w:r w:rsidRPr="001650FC">
        <w:rPr>
          <w:i/>
          <w:szCs w:val="24"/>
          <w:lang w:bidi="en-GB"/>
        </w:rPr>
        <w:t>be submitted</w:t>
      </w:r>
      <w:proofErr w:type="gramEnd"/>
      <w:r w:rsidRPr="001650FC">
        <w:rPr>
          <w:i/>
          <w:szCs w:val="24"/>
          <w:lang w:bidi="en-GB"/>
        </w:rPr>
        <w:t xml:space="preserve"> if any is at the disposal of the tenderer</w:t>
      </w:r>
    </w:p>
    <w:p w14:paraId="63C26691" w14:textId="77777777" w:rsidR="00BC25D6" w:rsidRPr="001650FC" w:rsidRDefault="00BC25D6" w:rsidP="00BC25D6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GENERAL DESCRIPTION OF THE INFORMATIVE OFFER</w:t>
      </w:r>
    </w:p>
    <w:p w14:paraId="33E5A7FC" w14:textId="1B2B504F" w:rsidR="00BC25D6" w:rsidRPr="001650FC" w:rsidRDefault="00BC25D6" w:rsidP="00BC25D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b/>
          <w:szCs w:val="24"/>
          <w:lang w:bidi="en-GB"/>
        </w:rPr>
        <w:t>5.1. Content of the offer:</w:t>
      </w:r>
      <w:r w:rsidRPr="001650FC">
        <w:rPr>
          <w:rFonts w:ascii="Times New Roman" w:hAnsi="Times New Roman"/>
          <w:szCs w:val="24"/>
          <w:lang w:bidi="en-GB"/>
        </w:rPr>
        <w:t xml:space="preserve"> completed application and informative offer form.</w:t>
      </w:r>
    </w:p>
    <w:p w14:paraId="4647BEE5" w14:textId="5FD1D19C" w:rsidR="00434D73" w:rsidRPr="001650FC" w:rsidRDefault="0008624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1650FC">
        <w:rPr>
          <w:rFonts w:ascii="Times New Roman" w:hAnsi="Times New Roman"/>
          <w:b/>
          <w:szCs w:val="24"/>
          <w:lang w:bidi="en-GB"/>
        </w:rPr>
        <w:lastRenderedPageBreak/>
        <w:t xml:space="preserve">5.2. The tenderer </w:t>
      </w:r>
      <w:proofErr w:type="gramStart"/>
      <w:r w:rsidRPr="001650FC">
        <w:rPr>
          <w:rFonts w:ascii="Times New Roman" w:hAnsi="Times New Roman"/>
          <w:b/>
          <w:szCs w:val="24"/>
          <w:lang w:bidi="en-GB"/>
        </w:rPr>
        <w:t>is entitled</w:t>
      </w:r>
      <w:proofErr w:type="gramEnd"/>
      <w:r w:rsidRPr="001650FC">
        <w:rPr>
          <w:rFonts w:ascii="Times New Roman" w:hAnsi="Times New Roman"/>
          <w:b/>
          <w:szCs w:val="24"/>
          <w:lang w:bidi="en-GB"/>
        </w:rPr>
        <w:t xml:space="preserve"> to supply and install fast charging stations for electric buses, ensuring the fulfilment of warranty obligations (including full-scale maintenance services), because:</w:t>
      </w:r>
    </w:p>
    <w:p w14:paraId="28C70792" w14:textId="70C109C2" w:rsidR="00CD7742" w:rsidRPr="001650FC" w:rsidRDefault="001650FC" w:rsidP="00A031F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862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B9" w:rsidRPr="001650FC">
            <w:rPr>
              <w:rFonts w:ascii="MS Gothic" w:eastAsia="MS Gothic" w:hAnsi="MS Gothic" w:cs="MS Gothic"/>
              <w:szCs w:val="24"/>
              <w:lang w:bidi="en-GB"/>
            </w:rPr>
            <w:t>☐</w:t>
          </w:r>
        </w:sdtContent>
      </w:sdt>
      <w:r w:rsidR="0006056D" w:rsidRPr="001650FC">
        <w:rPr>
          <w:rFonts w:ascii="Times New Roman" w:hAnsi="Times New Roman"/>
          <w:szCs w:val="24"/>
          <w:lang w:bidi="en-GB"/>
        </w:rPr>
        <w:t xml:space="preserve"> the submitter of the tender is a manufacturer or an authorized representative of the manufacturer of the proposed technical solution and has a document issued by the manufacturer confirming it:</w:t>
      </w:r>
    </w:p>
    <w:p w14:paraId="6EEE1E79" w14:textId="62D564EB" w:rsidR="00EB379E" w:rsidRPr="001650FC" w:rsidRDefault="001F1BE4" w:rsidP="00290B92">
      <w:pPr>
        <w:pStyle w:val="BodyText2"/>
        <w:numPr>
          <w:ilvl w:val="0"/>
          <w:numId w:val="47"/>
        </w:numPr>
        <w:spacing w:before="120"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szCs w:val="24"/>
          <w:lang w:bidi="en-GB"/>
        </w:rPr>
        <w:t>Full firm name of the manufacturer of fast charging stations: ___________________________</w:t>
      </w:r>
    </w:p>
    <w:p w14:paraId="29330E6D" w14:textId="2226BB10" w:rsidR="00F87E5B" w:rsidRPr="001650FC" w:rsidRDefault="00F87E5B" w:rsidP="00755BFB">
      <w:pPr>
        <w:pStyle w:val="BodyText2"/>
        <w:numPr>
          <w:ilvl w:val="0"/>
          <w:numId w:val="47"/>
        </w:numPr>
        <w:spacing w:before="120"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szCs w:val="24"/>
          <w:lang w:bidi="en-GB"/>
        </w:rPr>
        <w:t>Internet link where the manufacturer's information is available about the technical solution of fast charging stations: ____________________________________________</w:t>
      </w:r>
    </w:p>
    <w:p w14:paraId="022ABECD" w14:textId="2F229300" w:rsidR="004B455D" w:rsidRPr="001650FC" w:rsidRDefault="004B455D" w:rsidP="004B455D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FC">
        <w:rPr>
          <w:rFonts w:ascii="Times New Roman" w:eastAsia="Times New Roman" w:hAnsi="Times New Roman" w:cs="Times New Roman"/>
          <w:szCs w:val="24"/>
          <w:lang w:bidi="en-GB"/>
        </w:rPr>
        <w:t xml:space="preserve">5.3. </w:t>
      </w:r>
      <w:r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>The tenderer has the possibility to present its technical solution in order to provide a detailed picture of the functional and technical advantages of the proposed equipment:</w:t>
      </w:r>
    </w:p>
    <w:p w14:paraId="1D354EAF" w14:textId="26256404" w:rsidR="0070620D" w:rsidRPr="001650FC" w:rsidRDefault="001650FC" w:rsidP="00EC592B">
      <w:pPr>
        <w:pStyle w:val="ListParagraph"/>
        <w:widowControl w:val="0"/>
        <w:autoSpaceDE w:val="0"/>
        <w:autoSpaceDN w:val="0"/>
        <w:spacing w:before="120"/>
        <w:ind w:left="360" w:hanging="76"/>
        <w:rPr>
          <w:lang w:bidi="en-GB"/>
        </w:rPr>
      </w:pPr>
      <w:sdt>
        <w:sdtPr>
          <w:id w:val="-143720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55D" w:rsidRPr="001650FC">
            <w:rPr>
              <w:rFonts w:ascii="Segoe UI Symbol" w:eastAsia="MS Gothic" w:hAnsi="Segoe UI Symbol" w:cs="Segoe UI Symbol"/>
              <w:lang w:bidi="en-GB"/>
            </w:rPr>
            <w:t>☐</w:t>
          </w:r>
        </w:sdtContent>
      </w:sdt>
      <w:r w:rsidR="004B455D" w:rsidRPr="001650FC">
        <w:rPr>
          <w:lang w:bidi="en-GB"/>
        </w:rPr>
        <w:t xml:space="preserve"> yes,</w:t>
      </w:r>
    </w:p>
    <w:p w14:paraId="037AABB9" w14:textId="77777777" w:rsidR="004D0E43" w:rsidRPr="001650FC" w:rsidRDefault="004D0E43" w:rsidP="00EC592B">
      <w:pPr>
        <w:pStyle w:val="ListParagraph"/>
        <w:widowControl w:val="0"/>
        <w:autoSpaceDE w:val="0"/>
        <w:autoSpaceDN w:val="0"/>
        <w:spacing w:before="120"/>
        <w:ind w:left="360" w:hanging="76"/>
        <w:rPr>
          <w:lang w:bidi="en-GB"/>
        </w:rPr>
      </w:pPr>
    </w:p>
    <w:p w14:paraId="42E3544A" w14:textId="6D6A9823" w:rsidR="004D0E43" w:rsidRPr="001650FC" w:rsidRDefault="004D0E43" w:rsidP="004D0E43">
      <w:pPr>
        <w:pStyle w:val="ListParagraph"/>
        <w:widowControl w:val="0"/>
        <w:autoSpaceDE w:val="0"/>
        <w:autoSpaceDN w:val="0"/>
        <w:spacing w:before="120"/>
        <w:ind w:left="360" w:hanging="76"/>
      </w:pPr>
      <w:sdt>
        <w:sdtPr>
          <w:id w:val="-133745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0FC">
            <w:rPr>
              <w:rFonts w:ascii="Segoe UI Symbol" w:eastAsia="MS Gothic" w:hAnsi="Segoe UI Symbol" w:cs="Segoe UI Symbol"/>
              <w:lang w:bidi="en-GB"/>
            </w:rPr>
            <w:t>☐</w:t>
          </w:r>
        </w:sdtContent>
      </w:sdt>
      <w:r w:rsidRPr="001650FC">
        <w:rPr>
          <w:lang w:bidi="en-GB"/>
        </w:rPr>
        <w:t xml:space="preserve"> </w:t>
      </w:r>
      <w:r w:rsidRPr="001650FC">
        <w:rPr>
          <w:lang w:bidi="en-GB"/>
        </w:rPr>
        <w:t>no.</w:t>
      </w:r>
    </w:p>
    <w:p w14:paraId="2CF2147D" w14:textId="101A4DA3" w:rsidR="002854B2" w:rsidRPr="001650FC" w:rsidRDefault="00756678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1650FC">
        <w:rPr>
          <w:rFonts w:ascii="Times New Roman" w:hAnsi="Times New Roman"/>
          <w:b/>
          <w:szCs w:val="24"/>
          <w:lang w:bidi="en-GB"/>
        </w:rPr>
        <w:t>5.3. Ensuring warranty obligations (</w:t>
      </w:r>
      <w:proofErr w:type="gramStart"/>
      <w:r w:rsidRPr="001650FC">
        <w:rPr>
          <w:rFonts w:ascii="Times New Roman" w:hAnsi="Times New Roman"/>
          <w:b/>
          <w:szCs w:val="24"/>
          <w:lang w:bidi="en-GB"/>
        </w:rPr>
        <w:t>carrying out</w:t>
      </w:r>
      <w:proofErr w:type="gramEnd"/>
      <w:r w:rsidRPr="001650FC">
        <w:rPr>
          <w:rFonts w:ascii="Times New Roman" w:hAnsi="Times New Roman"/>
          <w:b/>
          <w:szCs w:val="24"/>
          <w:lang w:bidi="en-GB"/>
        </w:rPr>
        <w:t xml:space="preserve"> maintenance during the warranty period). </w:t>
      </w:r>
      <w:r w:rsidRPr="001650FC">
        <w:rPr>
          <w:rFonts w:ascii="Times New Roman" w:hAnsi="Times New Roman"/>
          <w:szCs w:val="24"/>
          <w:lang w:bidi="en-GB"/>
        </w:rPr>
        <w:t>Ensures fulfilment of the manufacturer's warranty terms, after signing the delivery and acceptance certificate in accordance with the minimum requirements prescribed by the technical specification:</w:t>
      </w:r>
    </w:p>
    <w:p w14:paraId="282442D5" w14:textId="0688C4D6" w:rsidR="002D30FD" w:rsidRPr="001650FC" w:rsidRDefault="001650FC" w:rsidP="00EC592B">
      <w:pPr>
        <w:pStyle w:val="BodyText2"/>
        <w:tabs>
          <w:tab w:val="clear" w:pos="0"/>
        </w:tabs>
        <w:spacing w:before="120"/>
        <w:ind w:firstLine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52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B9F" w:rsidRPr="001650FC">
            <w:rPr>
              <w:rFonts w:ascii="MS Gothic" w:eastAsia="MS Gothic" w:hAnsi="MS Gothic" w:cs="MS Gothic"/>
              <w:szCs w:val="24"/>
              <w:lang w:bidi="en-GB"/>
            </w:rPr>
            <w:t>☐</w:t>
          </w:r>
        </w:sdtContent>
      </w:sdt>
      <w:r w:rsidR="002D30FD" w:rsidRPr="001650FC">
        <w:rPr>
          <w:rFonts w:ascii="Times New Roman" w:hAnsi="Times New Roman"/>
          <w:szCs w:val="24"/>
          <w:lang w:bidi="en-GB"/>
        </w:rPr>
        <w:t xml:space="preserve"> maintenance during the warranty period </w:t>
      </w:r>
      <w:proofErr w:type="gramStart"/>
      <w:r w:rsidR="002D30FD" w:rsidRPr="001650FC">
        <w:rPr>
          <w:rFonts w:ascii="Times New Roman" w:hAnsi="Times New Roman"/>
          <w:szCs w:val="24"/>
          <w:lang w:bidi="en-GB"/>
        </w:rPr>
        <w:t>is performed</w:t>
      </w:r>
      <w:proofErr w:type="gramEnd"/>
      <w:r w:rsidR="002D30FD" w:rsidRPr="001650FC">
        <w:rPr>
          <w:rFonts w:ascii="Times New Roman" w:hAnsi="Times New Roman"/>
          <w:szCs w:val="24"/>
          <w:lang w:bidi="en-GB"/>
        </w:rPr>
        <w:t xml:space="preserve"> by the contractor (equipment supplier and installer);</w:t>
      </w:r>
    </w:p>
    <w:p w14:paraId="23BB8B1F" w14:textId="7BE27048" w:rsidR="00655B9F" w:rsidRPr="001650FC" w:rsidRDefault="001650FC" w:rsidP="00EC592B">
      <w:pPr>
        <w:pStyle w:val="BodyText2"/>
        <w:tabs>
          <w:tab w:val="clear" w:pos="0"/>
        </w:tabs>
        <w:spacing w:before="120"/>
        <w:ind w:firstLine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63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B9F" w:rsidRPr="001650FC">
            <w:rPr>
              <w:rFonts w:ascii="MS Gothic" w:eastAsia="MS Gothic" w:hAnsi="MS Gothic" w:cs="MS Gothic"/>
              <w:szCs w:val="24"/>
              <w:lang w:bidi="en-GB"/>
            </w:rPr>
            <w:t>☐</w:t>
          </w:r>
        </w:sdtContent>
      </w:sdt>
      <w:r w:rsidR="00655B9F" w:rsidRPr="001650FC">
        <w:rPr>
          <w:rFonts w:ascii="Times New Roman" w:hAnsi="Times New Roman"/>
          <w:szCs w:val="24"/>
          <w:lang w:bidi="en-GB"/>
        </w:rPr>
        <w:t xml:space="preserve"> maintenance during the warranty period </w:t>
      </w:r>
      <w:proofErr w:type="gramStart"/>
      <w:r w:rsidR="00655B9F" w:rsidRPr="001650FC">
        <w:rPr>
          <w:rFonts w:ascii="Times New Roman" w:hAnsi="Times New Roman"/>
          <w:szCs w:val="24"/>
          <w:lang w:bidi="en-GB"/>
        </w:rPr>
        <w:t>is performed</w:t>
      </w:r>
      <w:proofErr w:type="gramEnd"/>
      <w:r w:rsidR="00655B9F" w:rsidRPr="001650FC">
        <w:rPr>
          <w:rFonts w:ascii="Times New Roman" w:hAnsi="Times New Roman"/>
          <w:szCs w:val="24"/>
          <w:lang w:bidi="en-GB"/>
        </w:rPr>
        <w:t xml:space="preserve"> by a subcontractor attracted by the contractor;</w:t>
      </w:r>
    </w:p>
    <w:p w14:paraId="18B71CF7" w14:textId="6BED8734" w:rsidR="00EC592B" w:rsidRPr="001650FC" w:rsidRDefault="001650FC" w:rsidP="00EC592B">
      <w:pPr>
        <w:pStyle w:val="BodyText2"/>
        <w:tabs>
          <w:tab w:val="clear" w:pos="0"/>
        </w:tabs>
        <w:spacing w:before="120"/>
        <w:ind w:firstLine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802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243" w:rsidRPr="001650FC">
            <w:rPr>
              <w:rFonts w:ascii="Segoe UI Symbol" w:eastAsia="Segoe UI Symbol" w:hAnsi="Segoe UI Symbol" w:cs="Segoe UI Symbol"/>
              <w:szCs w:val="24"/>
              <w:lang w:bidi="en-GB"/>
            </w:rPr>
            <w:t>☐</w:t>
          </w:r>
        </w:sdtContent>
      </w:sdt>
      <w:r w:rsidR="000E09FF" w:rsidRPr="001650FC">
        <w:rPr>
          <w:rFonts w:ascii="Times New Roman" w:hAnsi="Times New Roman"/>
          <w:szCs w:val="24"/>
          <w:lang w:bidi="en-GB"/>
        </w:rPr>
        <w:t xml:space="preserve"> during the post-warranty period, maintenance can be </w:t>
      </w:r>
      <w:proofErr w:type="gramStart"/>
      <w:r w:rsidR="000E09FF" w:rsidRPr="001650FC">
        <w:rPr>
          <w:rFonts w:ascii="Times New Roman" w:hAnsi="Times New Roman"/>
          <w:szCs w:val="24"/>
          <w:lang w:bidi="en-GB"/>
        </w:rPr>
        <w:t>carried out</w:t>
      </w:r>
      <w:proofErr w:type="gramEnd"/>
      <w:r w:rsidR="000E09FF" w:rsidRPr="001650FC">
        <w:rPr>
          <w:rFonts w:ascii="Times New Roman" w:hAnsi="Times New Roman"/>
          <w:szCs w:val="24"/>
          <w:lang w:bidi="en-GB"/>
        </w:rPr>
        <w:t xml:space="preserve"> by:______________________________</w:t>
      </w:r>
    </w:p>
    <w:p w14:paraId="5BC44ED8" w14:textId="20773849" w:rsidR="002D30FD" w:rsidRPr="001650FC" w:rsidRDefault="006E3482" w:rsidP="00EC592B">
      <w:pPr>
        <w:pStyle w:val="BodyText2"/>
        <w:tabs>
          <w:tab w:val="clear" w:pos="0"/>
        </w:tabs>
        <w:spacing w:before="120"/>
        <w:ind w:left="426" w:firstLine="284"/>
        <w:outlineLvl w:val="9"/>
        <w:rPr>
          <w:rFonts w:ascii="Times New Roman" w:hAnsi="Times New Roman"/>
          <w:i/>
          <w:iCs/>
          <w:sz w:val="20"/>
        </w:rPr>
      </w:pPr>
      <w:r w:rsidRPr="001650FC">
        <w:rPr>
          <w:rFonts w:ascii="Times New Roman" w:hAnsi="Times New Roman"/>
          <w:i/>
          <w:sz w:val="20"/>
          <w:lang w:bidi="en-GB"/>
        </w:rPr>
        <w:t>(please specify the possible service providers in Europe or the Baltic States, or Latvia);</w:t>
      </w:r>
    </w:p>
    <w:p w14:paraId="7E47E84D" w14:textId="2A368ED1" w:rsidR="007224AB" w:rsidRPr="001650FC" w:rsidRDefault="007224AB" w:rsidP="001F7D52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0C57" w:rsidRPr="001650FC" w14:paraId="09A3C918" w14:textId="77777777" w:rsidTr="00D07E0F">
        <w:tc>
          <w:tcPr>
            <w:tcW w:w="9344" w:type="dxa"/>
          </w:tcPr>
          <w:p w14:paraId="574192A6" w14:textId="1DEDD0CE" w:rsidR="009A0C57" w:rsidRPr="001650FC" w:rsidRDefault="009A0C57" w:rsidP="001F7D5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650FC">
              <w:rPr>
                <w:rFonts w:ascii="Times New Roman" w:eastAsia="Times New Roman" w:hAnsi="Times New Roman" w:cs="Times New Roman"/>
                <w:i/>
                <w:lang w:bidi="en-GB"/>
              </w:rPr>
              <w:t>Please provide comments on the terms of warranty obligations, which would be relevant for the preparation of procurement documents and requirements.</w:t>
            </w:r>
          </w:p>
        </w:tc>
      </w:tr>
    </w:tbl>
    <w:p w14:paraId="3C905846" w14:textId="77448ED0" w:rsidR="00243F3A" w:rsidRPr="001650FC" w:rsidRDefault="001F7D52" w:rsidP="00F15AB7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47010011"/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5.4. Attraction of subcontractors:</w:t>
      </w:r>
    </w:p>
    <w:p w14:paraId="08973BCB" w14:textId="6B408F7B" w:rsidR="00243F3A" w:rsidRPr="001650FC" w:rsidRDefault="001650FC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1650FC">
            <w:rPr>
              <w:rFonts w:ascii="MS Gothic" w:eastAsia="MS Gothic" w:hAnsi="MS Gothic" w:cs="MS Gothic"/>
              <w:szCs w:val="24"/>
              <w:lang w:bidi="en-GB"/>
            </w:rPr>
            <w:t>☐</w:t>
          </w:r>
        </w:sdtContent>
      </w:sdt>
      <w:r w:rsidR="00243F3A" w:rsidRPr="001650FC">
        <w:rPr>
          <w:rFonts w:ascii="Times New Roman" w:hAnsi="Times New Roman"/>
          <w:szCs w:val="24"/>
          <w:lang w:bidi="en-GB"/>
        </w:rPr>
        <w:t xml:space="preserve"> we certify that we will </w:t>
      </w:r>
      <w:proofErr w:type="gramStart"/>
      <w:r w:rsidR="00243F3A" w:rsidRPr="001650FC">
        <w:rPr>
          <w:rFonts w:ascii="Times New Roman" w:hAnsi="Times New Roman"/>
          <w:szCs w:val="24"/>
          <w:lang w:bidi="en-GB"/>
        </w:rPr>
        <w:t>carry out</w:t>
      </w:r>
      <w:proofErr w:type="gramEnd"/>
      <w:r w:rsidR="00243F3A" w:rsidRPr="001650FC">
        <w:rPr>
          <w:rFonts w:ascii="Times New Roman" w:hAnsi="Times New Roman"/>
          <w:szCs w:val="24"/>
          <w:lang w:bidi="en-GB"/>
        </w:rPr>
        <w:t xml:space="preserve"> the supply and installation of fast charging station of electric busses independently, without attracting subcontractors;</w:t>
      </w:r>
    </w:p>
    <w:p w14:paraId="2CDD7D5D" w14:textId="69E31E8D" w:rsidR="00243F3A" w:rsidRPr="001650FC" w:rsidRDefault="001650FC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1650FC">
            <w:rPr>
              <w:rFonts w:ascii="Segoe UI Symbol" w:eastAsia="Segoe UI Symbol" w:hAnsi="Segoe UI Symbol" w:cs="Segoe UI Symbol"/>
              <w:szCs w:val="24"/>
              <w:lang w:bidi="en-GB"/>
            </w:rPr>
            <w:t>☐</w:t>
          </w:r>
        </w:sdtContent>
      </w:sdt>
      <w:r w:rsidR="001F7D52" w:rsidRPr="001650FC">
        <w:rPr>
          <w:rFonts w:ascii="Times New Roman" w:hAnsi="Times New Roman"/>
          <w:szCs w:val="24"/>
          <w:lang w:bidi="en-GB"/>
        </w:rPr>
        <w:t xml:space="preserve"> It </w:t>
      </w:r>
      <w:proofErr w:type="gramStart"/>
      <w:r w:rsidR="001F7D52" w:rsidRPr="001650FC">
        <w:rPr>
          <w:rFonts w:ascii="Times New Roman" w:hAnsi="Times New Roman"/>
          <w:szCs w:val="24"/>
          <w:lang w:bidi="en-GB"/>
        </w:rPr>
        <w:t>is planned</w:t>
      </w:r>
      <w:proofErr w:type="gramEnd"/>
      <w:r w:rsidR="001F7D52" w:rsidRPr="001650FC">
        <w:rPr>
          <w:rFonts w:ascii="Times New Roman" w:hAnsi="Times New Roman"/>
          <w:szCs w:val="24"/>
          <w:lang w:bidi="en-GB"/>
        </w:rPr>
        <w:t xml:space="preserve"> to attract subcontractors (including self-employed persons) to the supply and installation of fast charging station of electric busses: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4"/>
        <w:gridCol w:w="2406"/>
      </w:tblGrid>
      <w:tr w:rsidR="00440B0C" w:rsidRPr="001650FC" w14:paraId="2F05C396" w14:textId="77777777" w:rsidTr="0002544C">
        <w:trPr>
          <w:cantSplit/>
          <w:trHeight w:val="788"/>
        </w:trPr>
        <w:tc>
          <w:tcPr>
            <w:tcW w:w="1742" w:type="pct"/>
            <w:shd w:val="clear" w:color="auto" w:fill="DEEAF6"/>
            <w:vAlign w:val="center"/>
          </w:tcPr>
          <w:p w14:paraId="4C860D17" w14:textId="77777777" w:rsidR="00440B0C" w:rsidRPr="001650FC" w:rsidRDefault="00440B0C" w:rsidP="00EC592B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Firm name and registration number/name, surname</w:t>
            </w:r>
          </w:p>
        </w:tc>
        <w:tc>
          <w:tcPr>
            <w:tcW w:w="1971" w:type="pct"/>
            <w:shd w:val="clear" w:color="auto" w:fill="DEEAF6"/>
            <w:vAlign w:val="center"/>
          </w:tcPr>
          <w:p w14:paraId="4DB11049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 xml:space="preserve">Tasks to </w:t>
            </w:r>
            <w:proofErr w:type="gramStart"/>
            <w:r w:rsidRPr="001650FC">
              <w:rPr>
                <w:rFonts w:ascii="Times New Roman" w:eastAsia="Times New Roman" w:hAnsi="Times New Roman" w:cs="Times New Roman"/>
                <w:b/>
                <w:lang w:bidi="en-GB"/>
              </w:rPr>
              <w:t>be subcontracted</w:t>
            </w:r>
            <w:proofErr w:type="gramEnd"/>
          </w:p>
        </w:tc>
        <w:tc>
          <w:tcPr>
            <w:tcW w:w="1287" w:type="pct"/>
            <w:shd w:val="clear" w:color="auto" w:fill="DEEAF6"/>
          </w:tcPr>
          <w:p w14:paraId="1CCA8DB3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bCs/>
                <w:lang w:bidi="en-GB"/>
              </w:rPr>
              <w:t xml:space="preserve">Volume of the tasks to </w:t>
            </w:r>
            <w:proofErr w:type="gramStart"/>
            <w:r w:rsidRPr="001650FC">
              <w:rPr>
                <w:rFonts w:ascii="Times New Roman" w:eastAsia="Times New Roman" w:hAnsi="Times New Roman" w:cs="Times New Roman"/>
                <w:b/>
                <w:bCs/>
                <w:lang w:bidi="en-GB"/>
              </w:rPr>
              <w:t>be performed</w:t>
            </w:r>
            <w:proofErr w:type="gramEnd"/>
            <w:r w:rsidRPr="001650FC">
              <w:rPr>
                <w:rFonts w:ascii="Times New Roman" w:eastAsia="Times New Roman" w:hAnsi="Times New Roman" w:cs="Times New Roman"/>
                <w:b/>
                <w:bCs/>
                <w:lang w:bidi="en-GB"/>
              </w:rPr>
              <w:t xml:space="preserve"> of the total volume (%)</w:t>
            </w:r>
          </w:p>
        </w:tc>
      </w:tr>
      <w:tr w:rsidR="00440B0C" w:rsidRPr="001650FC" w14:paraId="345BC474" w14:textId="77777777" w:rsidTr="00440B0C">
        <w:trPr>
          <w:trHeight w:val="239"/>
        </w:trPr>
        <w:tc>
          <w:tcPr>
            <w:tcW w:w="1742" w:type="pct"/>
            <w:shd w:val="clear" w:color="auto" w:fill="auto"/>
          </w:tcPr>
          <w:p w14:paraId="5F292A72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494E40FD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</w:tcPr>
          <w:p w14:paraId="5A200120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0B0C" w:rsidRPr="001650FC" w14:paraId="5863B540" w14:textId="77777777" w:rsidTr="00440B0C">
        <w:trPr>
          <w:trHeight w:val="239"/>
        </w:trPr>
        <w:tc>
          <w:tcPr>
            <w:tcW w:w="1742" w:type="pct"/>
            <w:shd w:val="clear" w:color="auto" w:fill="auto"/>
          </w:tcPr>
          <w:p w14:paraId="05FC2C89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36454808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</w:tcPr>
          <w:p w14:paraId="1AE92098" w14:textId="77777777" w:rsidR="00440B0C" w:rsidRPr="001650FC" w:rsidRDefault="00440B0C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2E8F74C" w14:textId="0B9D257A" w:rsidR="003A48DB" w:rsidRPr="001650FC" w:rsidRDefault="003A48DB" w:rsidP="003A48DB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50FC">
        <w:rPr>
          <w:rFonts w:ascii="Times New Roman" w:eastAsia="Times New Roman" w:hAnsi="Times New Roman" w:cs="Times New Roman"/>
          <w:b/>
          <w:sz w:val="24"/>
          <w:szCs w:val="24"/>
          <w:lang w:bidi="en-GB"/>
        </w:rPr>
        <w:t>5.5. Desired remuneration procedure:</w:t>
      </w:r>
    </w:p>
    <w:p w14:paraId="2E63E03F" w14:textId="77777777" w:rsidR="003A48DB" w:rsidRPr="001650FC" w:rsidRDefault="001650FC" w:rsidP="003A48DB">
      <w:pPr>
        <w:spacing w:before="120" w:after="0" w:line="240" w:lineRule="auto"/>
        <w:ind w:right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1470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DB" w:rsidRPr="001650FC">
            <w:rPr>
              <w:rFonts w:ascii="MS Gothic" w:eastAsia="MS Gothic" w:hAnsi="MS Gothic" w:cs="Times New Roman"/>
              <w:sz w:val="24"/>
              <w:szCs w:val="24"/>
              <w:lang w:bidi="en-GB"/>
            </w:rPr>
            <w:t>☐</w:t>
          </w:r>
        </w:sdtContent>
      </w:sdt>
      <w:r w:rsidR="003A48DB"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an advance payment is necessary in the amount of ________ %;</w:t>
      </w:r>
    </w:p>
    <w:p w14:paraId="489EAF39" w14:textId="25DEAB75" w:rsidR="003A48DB" w:rsidRPr="001650FC" w:rsidRDefault="001650FC" w:rsidP="003A48DB">
      <w:pPr>
        <w:spacing w:before="120"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593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DB" w:rsidRPr="001650FC">
            <w:rPr>
              <w:rFonts w:ascii="MS Gothic" w:eastAsia="MS Gothic" w:hAnsi="MS Gothic" w:cs="Times New Roman"/>
              <w:sz w:val="24"/>
              <w:szCs w:val="24"/>
              <w:lang w:bidi="en-GB"/>
            </w:rPr>
            <w:t>☐</w:t>
          </w:r>
        </w:sdtContent>
      </w:sdt>
      <w:r w:rsidR="003A48DB"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an advance payment is not necessary;</w:t>
      </w:r>
    </w:p>
    <w:p w14:paraId="2FBBFBC5" w14:textId="49C43033" w:rsidR="00357E1E" w:rsidRPr="001650FC" w:rsidRDefault="001650FC" w:rsidP="003A48DB">
      <w:pPr>
        <w:spacing w:before="120"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003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E1E" w:rsidRPr="001650FC">
            <w:rPr>
              <w:rFonts w:ascii="MS Gothic" w:eastAsia="MS Gothic" w:hAnsi="MS Gothic" w:cs="Times New Roman"/>
              <w:sz w:val="24"/>
              <w:szCs w:val="24"/>
              <w:lang w:bidi="en-GB"/>
            </w:rPr>
            <w:t>☐</w:t>
          </w:r>
        </w:sdtContent>
      </w:sdt>
      <w:r w:rsidR="00F23DA8" w:rsidRPr="001650FC">
        <w:rPr>
          <w:rFonts w:ascii="Times New Roman" w:eastAsia="Times New Roman" w:hAnsi="Times New Roman" w:cs="Times New Roman"/>
          <w:sz w:val="24"/>
          <w:szCs w:val="24"/>
          <w:lang w:bidi="en-GB"/>
        </w:rPr>
        <w:t xml:space="preserve"> we are interested in using one of the supply chain financing tools (for example, displayed on https://supplierplus.com/).</w:t>
      </w:r>
    </w:p>
    <w:p w14:paraId="0AB4EB7C" w14:textId="4E196BFE" w:rsidR="003A48DB" w:rsidRPr="001650FC" w:rsidRDefault="003A48DB" w:rsidP="003A48DB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1650FC">
        <w:rPr>
          <w:b/>
          <w:szCs w:val="24"/>
          <w:lang w:bidi="en-GB"/>
        </w:rPr>
        <w:lastRenderedPageBreak/>
        <w:t xml:space="preserve">5.6. Additional information and/or other conditions: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A48DB" w:rsidRPr="001650FC" w14:paraId="6BD8AD66" w14:textId="77777777" w:rsidTr="0099720B">
        <w:tc>
          <w:tcPr>
            <w:tcW w:w="9351" w:type="dxa"/>
          </w:tcPr>
          <w:p w14:paraId="642E28FD" w14:textId="77777777" w:rsidR="003A48DB" w:rsidRPr="001650FC" w:rsidRDefault="003A48DB" w:rsidP="00C93F44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 w:val="22"/>
                <w:lang w:eastAsia="en-US"/>
              </w:rPr>
            </w:pPr>
            <w:bookmarkStart w:id="1" w:name="_Hlk75243493"/>
            <w:r w:rsidRPr="001650FC">
              <w:rPr>
                <w:i/>
                <w:sz w:val="22"/>
                <w:lang w:bidi="en-GB"/>
              </w:rPr>
              <w:t xml:space="preserve">Please specify or enclose in annex additional information and/or other conditions, if any, regarding your financial and technical tender, and possibilities, contract fulfilment terms. </w:t>
            </w:r>
          </w:p>
          <w:p w14:paraId="59BABC5A" w14:textId="699CDDE0" w:rsidR="0099720B" w:rsidRPr="001650FC" w:rsidRDefault="0099720B" w:rsidP="00C93F44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 w:val="22"/>
                <w:lang w:eastAsia="en-US"/>
              </w:rPr>
            </w:pPr>
          </w:p>
        </w:tc>
      </w:tr>
    </w:tbl>
    <w:bookmarkEnd w:id="1"/>
    <w:p w14:paraId="5A0449A9" w14:textId="09E072CA" w:rsidR="003A48DB" w:rsidRPr="001650FC" w:rsidRDefault="003A48DB" w:rsidP="003A48DB">
      <w:pPr>
        <w:pStyle w:val="ListBullet4"/>
        <w:numPr>
          <w:ilvl w:val="0"/>
          <w:numId w:val="0"/>
        </w:numPr>
        <w:spacing w:line="276" w:lineRule="auto"/>
        <w:contextualSpacing w:val="0"/>
        <w:rPr>
          <w:b/>
          <w:bCs/>
          <w:szCs w:val="24"/>
          <w:lang w:eastAsia="en-US"/>
        </w:rPr>
      </w:pPr>
      <w:r w:rsidRPr="001650FC">
        <w:rPr>
          <w:b/>
          <w:szCs w:val="24"/>
          <w:lang w:bidi="en-GB"/>
        </w:rPr>
        <w:t>5.7. TECHNICAL SPECIFICATION AND INFORMATIVE TECHNICAL BID (see ANNEX 1)</w:t>
      </w:r>
    </w:p>
    <w:p w14:paraId="4F8EF424" w14:textId="0E0EA2EE" w:rsidR="00CF7898" w:rsidRPr="001650FC" w:rsidRDefault="00600BAC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1650FC">
        <w:rPr>
          <w:rFonts w:ascii="Times New Roman" w:hAnsi="Times New Roman"/>
          <w:b/>
          <w:szCs w:val="24"/>
          <w:lang w:bidi="en-GB"/>
        </w:rPr>
        <w:t>5.8. INFORMATIVE FINANCIAL BID (total project implementation costs):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7"/>
        <w:gridCol w:w="1627"/>
        <w:gridCol w:w="1917"/>
      </w:tblGrid>
      <w:tr w:rsidR="00CF7898" w:rsidRPr="001650FC" w14:paraId="5F6813E7" w14:textId="77777777" w:rsidTr="00592491">
        <w:trPr>
          <w:trHeight w:val="509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2B7ADF1F" w14:textId="0475EA4B" w:rsidR="00CF7898" w:rsidRPr="001650FC" w:rsidRDefault="00F31ACB" w:rsidP="00480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Cost items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3CE6D1F" w14:textId="4C0C003F" w:rsidR="00CF7898" w:rsidRPr="001650FC" w:rsidRDefault="005B3299" w:rsidP="00480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Volume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413D1554" w14:textId="755C20A0" w:rsidR="00CF7898" w:rsidRPr="001650FC" w:rsidRDefault="005B3299" w:rsidP="00480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GB"/>
              </w:rPr>
              <w:t>Total, EUR VAT excluded:</w:t>
            </w:r>
          </w:p>
        </w:tc>
      </w:tr>
      <w:tr w:rsidR="00592491" w:rsidRPr="001650FC" w14:paraId="2582B1B0" w14:textId="77777777" w:rsidTr="00592491">
        <w:trPr>
          <w:trHeight w:val="479"/>
        </w:trPr>
        <w:tc>
          <w:tcPr>
            <w:tcW w:w="5807" w:type="dxa"/>
            <w:vMerge w:val="restart"/>
            <w:vAlign w:val="center"/>
          </w:tcPr>
          <w:p w14:paraId="36D05D56" w14:textId="5B82590A" w:rsidR="00592491" w:rsidRPr="001650FC" w:rsidRDefault="00592491" w:rsidP="004806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Fast charger for electric buses together with module and a single support (supply)</w:t>
            </w:r>
          </w:p>
        </w:tc>
        <w:tc>
          <w:tcPr>
            <w:tcW w:w="1627" w:type="dxa"/>
            <w:vAlign w:val="center"/>
          </w:tcPr>
          <w:p w14:paraId="72996C9A" w14:textId="609DBEB7" w:rsidR="00592491" w:rsidRPr="001650FC" w:rsidRDefault="00592491" w:rsidP="004806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1 piece</w:t>
            </w:r>
          </w:p>
        </w:tc>
        <w:tc>
          <w:tcPr>
            <w:tcW w:w="1917" w:type="dxa"/>
            <w:vAlign w:val="center"/>
          </w:tcPr>
          <w:p w14:paraId="02E85147" w14:textId="77777777" w:rsidR="00592491" w:rsidRPr="001650FC" w:rsidRDefault="00592491" w:rsidP="004806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491" w:rsidRPr="001650FC" w14:paraId="3EFA41A3" w14:textId="77777777" w:rsidTr="00592491">
        <w:trPr>
          <w:trHeight w:val="479"/>
        </w:trPr>
        <w:tc>
          <w:tcPr>
            <w:tcW w:w="5807" w:type="dxa"/>
            <w:vMerge/>
            <w:vAlign w:val="center"/>
          </w:tcPr>
          <w:p w14:paraId="445216E1" w14:textId="77777777" w:rsidR="00592491" w:rsidRPr="001650FC" w:rsidRDefault="00592491" w:rsidP="004806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C44864A" w14:textId="114B0DD8" w:rsidR="00592491" w:rsidRPr="001650FC" w:rsidRDefault="00592491" w:rsidP="004806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7 pcs</w:t>
            </w:r>
          </w:p>
        </w:tc>
        <w:tc>
          <w:tcPr>
            <w:tcW w:w="1917" w:type="dxa"/>
            <w:vAlign w:val="center"/>
          </w:tcPr>
          <w:p w14:paraId="0BE0827A" w14:textId="77777777" w:rsidR="00592491" w:rsidRPr="001650FC" w:rsidRDefault="00592491" w:rsidP="004806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491" w:rsidRPr="001650FC" w14:paraId="4836A0BF" w14:textId="77777777" w:rsidTr="00592491">
        <w:trPr>
          <w:trHeight w:val="479"/>
        </w:trPr>
        <w:tc>
          <w:tcPr>
            <w:tcW w:w="5807" w:type="dxa"/>
            <w:vMerge w:val="restart"/>
            <w:vAlign w:val="center"/>
          </w:tcPr>
          <w:p w14:paraId="27A15A24" w14:textId="28167301" w:rsidR="00592491" w:rsidRPr="001650FC" w:rsidRDefault="00592491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Fast charger for electric buses together with module and double support (supply)</w:t>
            </w:r>
          </w:p>
        </w:tc>
        <w:tc>
          <w:tcPr>
            <w:tcW w:w="1627" w:type="dxa"/>
            <w:vAlign w:val="center"/>
          </w:tcPr>
          <w:p w14:paraId="740BDC29" w14:textId="688DB899" w:rsidR="00592491" w:rsidRPr="001650FC" w:rsidRDefault="00592491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1 pcs</w:t>
            </w:r>
          </w:p>
        </w:tc>
        <w:tc>
          <w:tcPr>
            <w:tcW w:w="1917" w:type="dxa"/>
            <w:vAlign w:val="center"/>
          </w:tcPr>
          <w:p w14:paraId="0609FCDF" w14:textId="77777777" w:rsidR="00592491" w:rsidRPr="001650FC" w:rsidRDefault="00592491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491" w:rsidRPr="001650FC" w14:paraId="0F03AEE2" w14:textId="77777777" w:rsidTr="00592491">
        <w:trPr>
          <w:trHeight w:val="479"/>
        </w:trPr>
        <w:tc>
          <w:tcPr>
            <w:tcW w:w="5807" w:type="dxa"/>
            <w:vMerge/>
            <w:vAlign w:val="center"/>
          </w:tcPr>
          <w:p w14:paraId="0D043A8D" w14:textId="77777777" w:rsidR="00592491" w:rsidRPr="001650FC" w:rsidRDefault="00592491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646DE27" w14:textId="03E9EE6F" w:rsidR="00592491" w:rsidRPr="001650FC" w:rsidRDefault="00592491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7 pcs</w:t>
            </w:r>
          </w:p>
        </w:tc>
        <w:tc>
          <w:tcPr>
            <w:tcW w:w="1917" w:type="dxa"/>
            <w:vAlign w:val="center"/>
          </w:tcPr>
          <w:p w14:paraId="17C58172" w14:textId="77777777" w:rsidR="00592491" w:rsidRPr="001650FC" w:rsidRDefault="00592491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71D0" w:rsidRPr="001650FC" w14:paraId="52CEA6F4" w14:textId="77777777" w:rsidTr="00592491">
        <w:trPr>
          <w:trHeight w:val="828"/>
        </w:trPr>
        <w:tc>
          <w:tcPr>
            <w:tcW w:w="5807" w:type="dxa"/>
            <w:vAlign w:val="center"/>
          </w:tcPr>
          <w:p w14:paraId="21E77CD1" w14:textId="35C92B65" w:rsidR="004271D0" w:rsidRPr="001650FC" w:rsidRDefault="004271D0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 xml:space="preserve">Possible discount (5) if more than 5 chargers of the same type </w:t>
            </w:r>
            <w:proofErr w:type="gramStart"/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are purchased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0D74BEF6" w14:textId="1D953BE6" w:rsidR="004271D0" w:rsidRPr="001650FC" w:rsidRDefault="004271D0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…..% for each charger purchased in excess of 5 pcs.</w:t>
            </w:r>
          </w:p>
        </w:tc>
      </w:tr>
      <w:tr w:rsidR="004271D0" w:rsidRPr="001650FC" w14:paraId="71C33D5F" w14:textId="77777777" w:rsidTr="00592491">
        <w:trPr>
          <w:trHeight w:val="438"/>
        </w:trPr>
        <w:tc>
          <w:tcPr>
            <w:tcW w:w="5807" w:type="dxa"/>
            <w:vAlign w:val="center"/>
          </w:tcPr>
          <w:p w14:paraId="5CE7B256" w14:textId="71926C9E" w:rsidR="004271D0" w:rsidRPr="001650FC" w:rsidRDefault="004271D0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Installation, assembly and adjustment of the charger</w:t>
            </w:r>
          </w:p>
        </w:tc>
        <w:tc>
          <w:tcPr>
            <w:tcW w:w="1627" w:type="dxa"/>
            <w:vAlign w:val="center"/>
          </w:tcPr>
          <w:p w14:paraId="3FB162F6" w14:textId="61CE0AC1" w:rsidR="004271D0" w:rsidRPr="001650FC" w:rsidRDefault="003F2513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1 piece</w:t>
            </w:r>
          </w:p>
        </w:tc>
        <w:tc>
          <w:tcPr>
            <w:tcW w:w="1917" w:type="dxa"/>
            <w:vAlign w:val="center"/>
          </w:tcPr>
          <w:p w14:paraId="132E496B" w14:textId="1B95FC5B" w:rsidR="004271D0" w:rsidRPr="001650FC" w:rsidRDefault="00A15966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0.00</w:t>
            </w:r>
          </w:p>
        </w:tc>
      </w:tr>
      <w:tr w:rsidR="004271D0" w:rsidRPr="001650FC" w14:paraId="2B107279" w14:textId="77777777" w:rsidTr="00592491">
        <w:trPr>
          <w:trHeight w:val="407"/>
        </w:trPr>
        <w:tc>
          <w:tcPr>
            <w:tcW w:w="5807" w:type="dxa"/>
            <w:vAlign w:val="center"/>
          </w:tcPr>
          <w:p w14:paraId="1CBB46A3" w14:textId="7983DFD7" w:rsidR="004271D0" w:rsidRPr="001650FC" w:rsidRDefault="00B46EB0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Software required for the operation of the charger (including licenses, if any are necessary)</w:t>
            </w:r>
          </w:p>
        </w:tc>
        <w:tc>
          <w:tcPr>
            <w:tcW w:w="1627" w:type="dxa"/>
            <w:vAlign w:val="center"/>
          </w:tcPr>
          <w:p w14:paraId="5791A8FD" w14:textId="7CF47055" w:rsidR="004271D0" w:rsidRPr="001650FC" w:rsidRDefault="004F3338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1 piece</w:t>
            </w:r>
          </w:p>
        </w:tc>
        <w:tc>
          <w:tcPr>
            <w:tcW w:w="1917" w:type="dxa"/>
            <w:vAlign w:val="center"/>
          </w:tcPr>
          <w:p w14:paraId="0A0CE095" w14:textId="1DC826D4" w:rsidR="004271D0" w:rsidRPr="001650FC" w:rsidRDefault="004F3338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0.00</w:t>
            </w:r>
          </w:p>
        </w:tc>
      </w:tr>
      <w:tr w:rsidR="004271D0" w:rsidRPr="001650FC" w14:paraId="344E65CC" w14:textId="77777777" w:rsidTr="00592491">
        <w:trPr>
          <w:trHeight w:val="407"/>
        </w:trPr>
        <w:tc>
          <w:tcPr>
            <w:tcW w:w="5807" w:type="dxa"/>
            <w:vAlign w:val="center"/>
          </w:tcPr>
          <w:p w14:paraId="0587D7BF" w14:textId="1DE43AD3" w:rsidR="004271D0" w:rsidRPr="001650FC" w:rsidRDefault="004271D0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Additional warranty costs of equipment (fully assembled) (extending the basic warranty (36 months))</w:t>
            </w:r>
          </w:p>
        </w:tc>
        <w:tc>
          <w:tcPr>
            <w:tcW w:w="1627" w:type="dxa"/>
            <w:vAlign w:val="center"/>
          </w:tcPr>
          <w:p w14:paraId="476C676B" w14:textId="526B620D" w:rsidR="004271D0" w:rsidRPr="001650FC" w:rsidRDefault="00A15966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1 year</w:t>
            </w:r>
          </w:p>
        </w:tc>
        <w:tc>
          <w:tcPr>
            <w:tcW w:w="1917" w:type="dxa"/>
            <w:vAlign w:val="center"/>
          </w:tcPr>
          <w:p w14:paraId="24C85415" w14:textId="326E36B7" w:rsidR="004271D0" w:rsidRPr="001650FC" w:rsidRDefault="00A15966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0.00</w:t>
            </w:r>
          </w:p>
        </w:tc>
      </w:tr>
      <w:tr w:rsidR="00D00D14" w:rsidRPr="001650FC" w14:paraId="36B380B4" w14:textId="77777777" w:rsidTr="00592491">
        <w:trPr>
          <w:trHeight w:val="491"/>
        </w:trPr>
        <w:tc>
          <w:tcPr>
            <w:tcW w:w="5807" w:type="dxa"/>
            <w:vMerge w:val="restart"/>
            <w:vAlign w:val="center"/>
          </w:tcPr>
          <w:p w14:paraId="463EFF4B" w14:textId="6A040A50" w:rsidR="00F318C7" w:rsidRPr="001650FC" w:rsidRDefault="00D00D14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Operation of the equipment (during the warranty period):</w:t>
            </w:r>
          </w:p>
          <w:p w14:paraId="1585C58C" w14:textId="5DC6A14A" w:rsidR="00F318C7" w:rsidRPr="001650FC" w:rsidRDefault="00D00D14" w:rsidP="0006690D">
            <w:pPr>
              <w:pStyle w:val="ListParagraph"/>
              <w:numPr>
                <w:ilvl w:val="0"/>
                <w:numId w:val="47"/>
              </w:numPr>
              <w:rPr>
                <w:bCs/>
              </w:rPr>
            </w:pPr>
            <w:r w:rsidRPr="001650FC">
              <w:rPr>
                <w:lang w:bidi="en-GB"/>
              </w:rPr>
              <w:t>Number of maintenance sessions during the warranty period</w:t>
            </w:r>
          </w:p>
        </w:tc>
        <w:tc>
          <w:tcPr>
            <w:tcW w:w="1627" w:type="dxa"/>
            <w:vAlign w:val="center"/>
          </w:tcPr>
          <w:p w14:paraId="67EED506" w14:textId="77777777" w:rsidR="00D00D14" w:rsidRPr="001650FC" w:rsidRDefault="00D00D14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36 months</w:t>
            </w:r>
          </w:p>
          <w:p w14:paraId="47F84C26" w14:textId="506F2A02" w:rsidR="00D00D14" w:rsidRPr="001650FC" w:rsidRDefault="00D00D14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B8E21CD" w14:textId="7D1F5835" w:rsidR="00D00D14" w:rsidRPr="001650FC" w:rsidRDefault="003377C9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0.00</w:t>
            </w:r>
          </w:p>
        </w:tc>
      </w:tr>
      <w:tr w:rsidR="00547042" w:rsidRPr="001650FC" w14:paraId="6B5C82AE" w14:textId="77777777" w:rsidTr="00592491">
        <w:trPr>
          <w:trHeight w:val="337"/>
        </w:trPr>
        <w:tc>
          <w:tcPr>
            <w:tcW w:w="5807" w:type="dxa"/>
            <w:vMerge/>
            <w:vAlign w:val="center"/>
          </w:tcPr>
          <w:p w14:paraId="5D816FD3" w14:textId="77777777" w:rsidR="00547042" w:rsidRPr="001650FC" w:rsidRDefault="00547042" w:rsidP="004271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F4B6B34" w14:textId="1DD8EB98" w:rsidR="00547042" w:rsidRPr="001650FC" w:rsidRDefault="00592491" w:rsidP="004271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 xml:space="preserve">….. sessions </w:t>
            </w:r>
          </w:p>
        </w:tc>
      </w:tr>
    </w:tbl>
    <w:p w14:paraId="561369DE" w14:textId="3B4CBE13" w:rsidR="009A4205" w:rsidRPr="001650FC" w:rsidRDefault="002C0CC2" w:rsidP="00290B92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  <w:r w:rsidRPr="001650FC">
        <w:rPr>
          <w:b/>
          <w:szCs w:val="24"/>
          <w:lang w:bidi="en-GB"/>
        </w:rPr>
        <w:t>5.9. Term of validity of the offered price per 1 charger: ____ months.</w:t>
      </w:r>
    </w:p>
    <w:p w14:paraId="3B2F80F5" w14:textId="77777777" w:rsidR="002C0CC2" w:rsidRPr="001650FC" w:rsidRDefault="002C0CC2" w:rsidP="00290B92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</w:p>
    <w:p w14:paraId="7349D868" w14:textId="77777777" w:rsidR="00B84527" w:rsidRPr="001650FC" w:rsidRDefault="00B84527" w:rsidP="00290B92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</w:p>
    <w:p w14:paraId="2C8BAC99" w14:textId="41358404" w:rsidR="006627BE" w:rsidRPr="001650FC" w:rsidRDefault="00987A6A" w:rsidP="00737BD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1650FC">
        <w:rPr>
          <w:rFonts w:ascii="Times New Roman" w:eastAsia="Times New Roman" w:hAnsi="Times New Roman"/>
          <w:sz w:val="24"/>
          <w:szCs w:val="24"/>
          <w:lang w:bidi="en-GB"/>
        </w:rPr>
        <w:t>Enclosed: Technical Specification</w:t>
      </w:r>
      <w:bookmarkEnd w:id="0"/>
      <w:r w:rsidRPr="001650FC">
        <w:rPr>
          <w:rFonts w:ascii="Times New Roman" w:eastAsia="Times New Roman" w:hAnsi="Times New Roman"/>
          <w:sz w:val="24"/>
          <w:szCs w:val="24"/>
          <w:lang w:bidi="en-GB"/>
        </w:rPr>
        <w:t xml:space="preserve"> – Bid Form (Annex 1).</w:t>
      </w:r>
    </w:p>
    <w:p w14:paraId="52272305" w14:textId="2720C043" w:rsidR="00AC71F0" w:rsidRPr="001650FC" w:rsidRDefault="00AC71F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C71F0" w:rsidRPr="001650FC" w:rsidSect="000B0CFF">
      <w:footerReference w:type="default" r:id="rId11"/>
      <w:headerReference w:type="first" r:id="rId12"/>
      <w:footerReference w:type="first" r:id="rId13"/>
      <w:type w:val="evenPage"/>
      <w:pgSz w:w="11906" w:h="16838"/>
      <w:pgMar w:top="1276" w:right="849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4A05" w14:textId="77777777" w:rsidR="00D372DD" w:rsidRDefault="00D372DD" w:rsidP="00F150DE">
      <w:pPr>
        <w:spacing w:after="0" w:line="240" w:lineRule="auto"/>
      </w:pPr>
      <w:r>
        <w:separator/>
      </w:r>
    </w:p>
  </w:endnote>
  <w:endnote w:type="continuationSeparator" w:id="0">
    <w:p w14:paraId="4F9821B1" w14:textId="77777777" w:rsidR="00D372DD" w:rsidRDefault="00D372D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1650F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24C8" w14:textId="77777777" w:rsidR="00D372DD" w:rsidRDefault="00D372DD" w:rsidP="00F150DE">
      <w:pPr>
        <w:spacing w:after="0" w:line="240" w:lineRule="auto"/>
      </w:pPr>
      <w:r>
        <w:separator/>
      </w:r>
    </w:p>
  </w:footnote>
  <w:footnote w:type="continuationSeparator" w:id="0">
    <w:p w14:paraId="2DC20569" w14:textId="77777777" w:rsidR="00D372DD" w:rsidRDefault="00D372DD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BE33" w14:textId="415D86F9" w:rsidR="00D21F98" w:rsidRDefault="00D21F98">
    <w:pPr>
      <w:pStyle w:val="Header"/>
    </w:pPr>
    <w:r>
      <w:rPr>
        <w:noProof/>
        <w:lang w:bidi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F53EA" id="Rectangle 2" o:spid="_x0000_s1026" style="position:absolute;margin-left:356.05pt;margin-top:40.95pt;width:407.25pt;height:6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  <w:lang w:bidi="en-GB"/>
      </w:rPr>
      <w:drawing>
        <wp:inline distT="0" distB="0" distL="0" distR="0" wp14:anchorId="163EF89F" wp14:editId="415F358F">
          <wp:extent cx="1951735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2F"/>
    <w:multiLevelType w:val="hybridMultilevel"/>
    <w:tmpl w:val="4DE84FB8"/>
    <w:lvl w:ilvl="0" w:tplc="C04CAD1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8136078"/>
    <w:multiLevelType w:val="hybridMultilevel"/>
    <w:tmpl w:val="64A2181C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3CCD"/>
    <w:multiLevelType w:val="hybridMultilevel"/>
    <w:tmpl w:val="C3E815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DFA"/>
    <w:multiLevelType w:val="hybridMultilevel"/>
    <w:tmpl w:val="3146D184"/>
    <w:lvl w:ilvl="0" w:tplc="02FA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34"/>
    <w:multiLevelType w:val="multilevel"/>
    <w:tmpl w:val="12BE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629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627198F"/>
    <w:multiLevelType w:val="hybridMultilevel"/>
    <w:tmpl w:val="F31CFA70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015D5"/>
    <w:multiLevelType w:val="hybridMultilevel"/>
    <w:tmpl w:val="AAA633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5E2"/>
    <w:multiLevelType w:val="hybridMultilevel"/>
    <w:tmpl w:val="7104108C"/>
    <w:lvl w:ilvl="0" w:tplc="B0CAE4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7B36"/>
    <w:multiLevelType w:val="multilevel"/>
    <w:tmpl w:val="96A82F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D640695"/>
    <w:multiLevelType w:val="multilevel"/>
    <w:tmpl w:val="098A4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66FA"/>
    <w:multiLevelType w:val="multilevel"/>
    <w:tmpl w:val="12BE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629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334725"/>
    <w:multiLevelType w:val="hybridMultilevel"/>
    <w:tmpl w:val="A00A12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8C6"/>
    <w:multiLevelType w:val="hybridMultilevel"/>
    <w:tmpl w:val="1CCAB50E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537CAB"/>
    <w:multiLevelType w:val="multilevel"/>
    <w:tmpl w:val="12BE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629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1" w15:restartNumberingAfterBreak="0">
    <w:nsid w:val="3E2834A9"/>
    <w:multiLevelType w:val="hybridMultilevel"/>
    <w:tmpl w:val="B136F5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3B1FEC"/>
    <w:multiLevelType w:val="hybridMultilevel"/>
    <w:tmpl w:val="AA18CD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5B0D2E"/>
    <w:multiLevelType w:val="hybridMultilevel"/>
    <w:tmpl w:val="B480191E"/>
    <w:lvl w:ilvl="0" w:tplc="119E53E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7" w15:restartNumberingAfterBreak="0">
    <w:nsid w:val="45CD17F4"/>
    <w:multiLevelType w:val="multilevel"/>
    <w:tmpl w:val="B262C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13177F"/>
    <w:multiLevelType w:val="multilevel"/>
    <w:tmpl w:val="D21C341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3F0060"/>
    <w:multiLevelType w:val="hybridMultilevel"/>
    <w:tmpl w:val="3940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F1907"/>
    <w:multiLevelType w:val="multilevel"/>
    <w:tmpl w:val="96A82F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F59B5"/>
    <w:multiLevelType w:val="hybridMultilevel"/>
    <w:tmpl w:val="22A6A6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821FE"/>
    <w:multiLevelType w:val="multilevel"/>
    <w:tmpl w:val="12BE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629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6B59768E"/>
    <w:multiLevelType w:val="hybridMultilevel"/>
    <w:tmpl w:val="ED6A8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615C"/>
    <w:multiLevelType w:val="hybridMultilevel"/>
    <w:tmpl w:val="C15A54F0"/>
    <w:lvl w:ilvl="0" w:tplc="2804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467BE"/>
    <w:multiLevelType w:val="hybridMultilevel"/>
    <w:tmpl w:val="2400806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01">
    <w:abstractNumId w:val="20"/>
  </w:num>
  <w:num w:numId="2" w16cid:durableId="1251934371">
    <w:abstractNumId w:val="8"/>
  </w:num>
  <w:num w:numId="3" w16cid:durableId="1370569042">
    <w:abstractNumId w:val="42"/>
  </w:num>
  <w:num w:numId="4" w16cid:durableId="953294185">
    <w:abstractNumId w:val="9"/>
  </w:num>
  <w:num w:numId="5" w16cid:durableId="486361922">
    <w:abstractNumId w:val="25"/>
  </w:num>
  <w:num w:numId="6" w16cid:durableId="1250390334">
    <w:abstractNumId w:val="32"/>
  </w:num>
  <w:num w:numId="7" w16cid:durableId="2021656813">
    <w:abstractNumId w:val="31"/>
  </w:num>
  <w:num w:numId="8" w16cid:durableId="1290894143">
    <w:abstractNumId w:val="15"/>
  </w:num>
  <w:num w:numId="9" w16cid:durableId="1618412441">
    <w:abstractNumId w:val="4"/>
  </w:num>
  <w:num w:numId="10" w16cid:durableId="2073188014">
    <w:abstractNumId w:val="33"/>
  </w:num>
  <w:num w:numId="11" w16cid:durableId="915163740">
    <w:abstractNumId w:val="7"/>
  </w:num>
  <w:num w:numId="12" w16cid:durableId="1025249616">
    <w:abstractNumId w:val="35"/>
  </w:num>
  <w:num w:numId="13" w16cid:durableId="539514552">
    <w:abstractNumId w:val="41"/>
  </w:num>
  <w:num w:numId="14" w16cid:durableId="1848448098">
    <w:abstractNumId w:val="39"/>
  </w:num>
  <w:num w:numId="15" w16cid:durableId="218397130">
    <w:abstractNumId w:val="2"/>
  </w:num>
  <w:num w:numId="16" w16cid:durableId="2095086408">
    <w:abstractNumId w:val="18"/>
  </w:num>
  <w:num w:numId="17" w16cid:durableId="1394349849">
    <w:abstractNumId w:val="0"/>
  </w:num>
  <w:num w:numId="18" w16cid:durableId="700668713">
    <w:abstractNumId w:val="26"/>
  </w:num>
  <w:num w:numId="19" w16cid:durableId="2127039725">
    <w:abstractNumId w:val="1"/>
  </w:num>
  <w:num w:numId="20" w16cid:durableId="911426093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</w:num>
  <w:num w:numId="21" w16cid:durableId="517698287">
    <w:abstractNumId w:val="38"/>
  </w:num>
  <w:num w:numId="22" w16cid:durableId="1488978708">
    <w:abstractNumId w:val="21"/>
  </w:num>
  <w:num w:numId="23" w16cid:durableId="2072649516">
    <w:abstractNumId w:val="36"/>
  </w:num>
  <w:num w:numId="24" w16cid:durableId="990403416">
    <w:abstractNumId w:val="3"/>
  </w:num>
  <w:num w:numId="25" w16cid:durableId="1002706487">
    <w:abstractNumId w:val="24"/>
  </w:num>
  <w:num w:numId="26" w16cid:durableId="1108281499">
    <w:abstractNumId w:val="8"/>
  </w:num>
  <w:num w:numId="27" w16cid:durableId="523403153">
    <w:abstractNumId w:val="30"/>
  </w:num>
  <w:num w:numId="28" w16cid:durableId="2103722149">
    <w:abstractNumId w:val="23"/>
  </w:num>
  <w:num w:numId="29" w16cid:durableId="1178230272">
    <w:abstractNumId w:val="28"/>
  </w:num>
  <w:num w:numId="30" w16cid:durableId="715816019">
    <w:abstractNumId w:val="22"/>
  </w:num>
  <w:num w:numId="31" w16cid:durableId="1001929365">
    <w:abstractNumId w:val="16"/>
  </w:num>
  <w:num w:numId="32" w16cid:durableId="1372413173">
    <w:abstractNumId w:val="17"/>
  </w:num>
  <w:num w:numId="33" w16cid:durableId="1557887787">
    <w:abstractNumId w:val="8"/>
    <w:lvlOverride w:ilvl="0">
      <w:startOverride w:val="3"/>
    </w:lvlOverride>
    <w:lvlOverride w:ilvl="1">
      <w:startOverride w:val="3"/>
    </w:lvlOverride>
  </w:num>
  <w:num w:numId="34" w16cid:durableId="1145781628">
    <w:abstractNumId w:val="8"/>
    <w:lvlOverride w:ilvl="0">
      <w:startOverride w:val="3"/>
    </w:lvlOverride>
    <w:lvlOverride w:ilvl="1">
      <w:startOverride w:val="4"/>
    </w:lvlOverride>
  </w:num>
  <w:num w:numId="35" w16cid:durableId="816528405">
    <w:abstractNumId w:val="34"/>
  </w:num>
  <w:num w:numId="36" w16cid:durableId="1964997071">
    <w:abstractNumId w:val="10"/>
  </w:num>
  <w:num w:numId="37" w16cid:durableId="1272126609">
    <w:abstractNumId w:val="11"/>
  </w:num>
  <w:num w:numId="38" w16cid:durableId="479545298">
    <w:abstractNumId w:val="37"/>
  </w:num>
  <w:num w:numId="39" w16cid:durableId="834688670">
    <w:abstractNumId w:val="14"/>
  </w:num>
  <w:num w:numId="40" w16cid:durableId="1416172495">
    <w:abstractNumId w:val="19"/>
  </w:num>
  <w:num w:numId="41" w16cid:durableId="1891528447">
    <w:abstractNumId w:val="5"/>
  </w:num>
  <w:num w:numId="42" w16cid:durableId="1393314965">
    <w:abstractNumId w:val="27"/>
  </w:num>
  <w:num w:numId="43" w16cid:durableId="1592355694">
    <w:abstractNumId w:val="12"/>
  </w:num>
  <w:num w:numId="44" w16cid:durableId="1697924289">
    <w:abstractNumId w:val="13"/>
  </w:num>
  <w:num w:numId="45" w16cid:durableId="914052859">
    <w:abstractNumId w:val="8"/>
    <w:lvlOverride w:ilvl="0">
      <w:startOverride w:val="4"/>
    </w:lvlOverride>
  </w:num>
  <w:num w:numId="46" w16cid:durableId="228005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49931205">
    <w:abstractNumId w:val="40"/>
  </w:num>
  <w:num w:numId="48" w16cid:durableId="1405907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1B4"/>
    <w:rsid w:val="000011BD"/>
    <w:rsid w:val="00001390"/>
    <w:rsid w:val="00002F2F"/>
    <w:rsid w:val="00007085"/>
    <w:rsid w:val="00007480"/>
    <w:rsid w:val="00007E8C"/>
    <w:rsid w:val="000116B8"/>
    <w:rsid w:val="000203D2"/>
    <w:rsid w:val="000209AF"/>
    <w:rsid w:val="0002544C"/>
    <w:rsid w:val="00025A20"/>
    <w:rsid w:val="00030658"/>
    <w:rsid w:val="00030EA2"/>
    <w:rsid w:val="00036002"/>
    <w:rsid w:val="000404C9"/>
    <w:rsid w:val="00043E3C"/>
    <w:rsid w:val="000450A1"/>
    <w:rsid w:val="00045BA0"/>
    <w:rsid w:val="00046F07"/>
    <w:rsid w:val="0005188D"/>
    <w:rsid w:val="00051B37"/>
    <w:rsid w:val="00053A14"/>
    <w:rsid w:val="00055754"/>
    <w:rsid w:val="000562B5"/>
    <w:rsid w:val="00057531"/>
    <w:rsid w:val="00057749"/>
    <w:rsid w:val="0006056D"/>
    <w:rsid w:val="000607BF"/>
    <w:rsid w:val="00060C4B"/>
    <w:rsid w:val="0006221C"/>
    <w:rsid w:val="000622C6"/>
    <w:rsid w:val="00062AC6"/>
    <w:rsid w:val="0006690D"/>
    <w:rsid w:val="00070210"/>
    <w:rsid w:val="0007104E"/>
    <w:rsid w:val="000714E1"/>
    <w:rsid w:val="000717BE"/>
    <w:rsid w:val="0007313D"/>
    <w:rsid w:val="00073924"/>
    <w:rsid w:val="00082B30"/>
    <w:rsid w:val="00083995"/>
    <w:rsid w:val="000853C1"/>
    <w:rsid w:val="00085D16"/>
    <w:rsid w:val="00086245"/>
    <w:rsid w:val="000867CA"/>
    <w:rsid w:val="000900F6"/>
    <w:rsid w:val="0009170D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4EE2"/>
    <w:rsid w:val="000B090C"/>
    <w:rsid w:val="000B094C"/>
    <w:rsid w:val="000B0CFF"/>
    <w:rsid w:val="000B19CF"/>
    <w:rsid w:val="000B38A4"/>
    <w:rsid w:val="000B553F"/>
    <w:rsid w:val="000B6557"/>
    <w:rsid w:val="000B6E58"/>
    <w:rsid w:val="000C0C60"/>
    <w:rsid w:val="000C5636"/>
    <w:rsid w:val="000C6B6E"/>
    <w:rsid w:val="000D1E59"/>
    <w:rsid w:val="000D31C6"/>
    <w:rsid w:val="000D3FF9"/>
    <w:rsid w:val="000D452D"/>
    <w:rsid w:val="000D6905"/>
    <w:rsid w:val="000E09FF"/>
    <w:rsid w:val="000E1BB7"/>
    <w:rsid w:val="000E1E61"/>
    <w:rsid w:val="000E30E6"/>
    <w:rsid w:val="000E321E"/>
    <w:rsid w:val="000E5063"/>
    <w:rsid w:val="000E5896"/>
    <w:rsid w:val="000F14A0"/>
    <w:rsid w:val="000F15D8"/>
    <w:rsid w:val="000F36B9"/>
    <w:rsid w:val="000F3A05"/>
    <w:rsid w:val="000F45DD"/>
    <w:rsid w:val="000F4DBA"/>
    <w:rsid w:val="000F77F6"/>
    <w:rsid w:val="000F7FC7"/>
    <w:rsid w:val="00100434"/>
    <w:rsid w:val="001022FE"/>
    <w:rsid w:val="00102AA0"/>
    <w:rsid w:val="0010336A"/>
    <w:rsid w:val="00103D3E"/>
    <w:rsid w:val="00104649"/>
    <w:rsid w:val="0010492E"/>
    <w:rsid w:val="00104C9C"/>
    <w:rsid w:val="001072C9"/>
    <w:rsid w:val="001079E4"/>
    <w:rsid w:val="00114BC8"/>
    <w:rsid w:val="00115D8F"/>
    <w:rsid w:val="001173CC"/>
    <w:rsid w:val="0012239B"/>
    <w:rsid w:val="00123789"/>
    <w:rsid w:val="00124080"/>
    <w:rsid w:val="00124654"/>
    <w:rsid w:val="00127842"/>
    <w:rsid w:val="0013091F"/>
    <w:rsid w:val="00131357"/>
    <w:rsid w:val="0013264C"/>
    <w:rsid w:val="001333C6"/>
    <w:rsid w:val="001350C8"/>
    <w:rsid w:val="001368D0"/>
    <w:rsid w:val="0014270F"/>
    <w:rsid w:val="00142C8B"/>
    <w:rsid w:val="001442A3"/>
    <w:rsid w:val="00145019"/>
    <w:rsid w:val="00147AA9"/>
    <w:rsid w:val="00147CCA"/>
    <w:rsid w:val="001505C8"/>
    <w:rsid w:val="00151DB3"/>
    <w:rsid w:val="00152D72"/>
    <w:rsid w:val="00154616"/>
    <w:rsid w:val="00154A5F"/>
    <w:rsid w:val="0015772D"/>
    <w:rsid w:val="0016005B"/>
    <w:rsid w:val="00164B6F"/>
    <w:rsid w:val="00164B8B"/>
    <w:rsid w:val="001650FC"/>
    <w:rsid w:val="00165AB3"/>
    <w:rsid w:val="00171E53"/>
    <w:rsid w:val="001729F2"/>
    <w:rsid w:val="00174C39"/>
    <w:rsid w:val="00176547"/>
    <w:rsid w:val="00176834"/>
    <w:rsid w:val="00176C19"/>
    <w:rsid w:val="001853B5"/>
    <w:rsid w:val="0018584A"/>
    <w:rsid w:val="00186464"/>
    <w:rsid w:val="00186EE1"/>
    <w:rsid w:val="0019281D"/>
    <w:rsid w:val="00192F1E"/>
    <w:rsid w:val="00193B17"/>
    <w:rsid w:val="00194084"/>
    <w:rsid w:val="00194797"/>
    <w:rsid w:val="00196738"/>
    <w:rsid w:val="001968E8"/>
    <w:rsid w:val="0019747D"/>
    <w:rsid w:val="00197840"/>
    <w:rsid w:val="001A0D6F"/>
    <w:rsid w:val="001A3C8D"/>
    <w:rsid w:val="001A40D4"/>
    <w:rsid w:val="001A7FFD"/>
    <w:rsid w:val="001B04CE"/>
    <w:rsid w:val="001B144B"/>
    <w:rsid w:val="001B1E58"/>
    <w:rsid w:val="001B31BB"/>
    <w:rsid w:val="001B322B"/>
    <w:rsid w:val="001B624E"/>
    <w:rsid w:val="001C1118"/>
    <w:rsid w:val="001C34CA"/>
    <w:rsid w:val="001C367D"/>
    <w:rsid w:val="001C368A"/>
    <w:rsid w:val="001C44FD"/>
    <w:rsid w:val="001C4B33"/>
    <w:rsid w:val="001C6591"/>
    <w:rsid w:val="001C7784"/>
    <w:rsid w:val="001D0777"/>
    <w:rsid w:val="001D1C61"/>
    <w:rsid w:val="001D2BBB"/>
    <w:rsid w:val="001D7C84"/>
    <w:rsid w:val="001E40AD"/>
    <w:rsid w:val="001E6685"/>
    <w:rsid w:val="001F1BE4"/>
    <w:rsid w:val="001F23AF"/>
    <w:rsid w:val="001F54A7"/>
    <w:rsid w:val="001F5D32"/>
    <w:rsid w:val="001F63A9"/>
    <w:rsid w:val="001F768E"/>
    <w:rsid w:val="001F78E6"/>
    <w:rsid w:val="001F7D52"/>
    <w:rsid w:val="00202DD7"/>
    <w:rsid w:val="00202E56"/>
    <w:rsid w:val="00204279"/>
    <w:rsid w:val="00210FAE"/>
    <w:rsid w:val="002110FE"/>
    <w:rsid w:val="00211392"/>
    <w:rsid w:val="0021169C"/>
    <w:rsid w:val="00211CEA"/>
    <w:rsid w:val="0021423B"/>
    <w:rsid w:val="0021489C"/>
    <w:rsid w:val="00214A37"/>
    <w:rsid w:val="00216AE9"/>
    <w:rsid w:val="002213DF"/>
    <w:rsid w:val="002232A4"/>
    <w:rsid w:val="0022458D"/>
    <w:rsid w:val="002253D3"/>
    <w:rsid w:val="0022597B"/>
    <w:rsid w:val="00225DAF"/>
    <w:rsid w:val="00225FF2"/>
    <w:rsid w:val="00230796"/>
    <w:rsid w:val="00231ACF"/>
    <w:rsid w:val="00231AF2"/>
    <w:rsid w:val="00233866"/>
    <w:rsid w:val="002349AC"/>
    <w:rsid w:val="00235FE0"/>
    <w:rsid w:val="002406D4"/>
    <w:rsid w:val="00240ED1"/>
    <w:rsid w:val="00242CB5"/>
    <w:rsid w:val="00243F3A"/>
    <w:rsid w:val="00244133"/>
    <w:rsid w:val="00245058"/>
    <w:rsid w:val="00245AD8"/>
    <w:rsid w:val="00246934"/>
    <w:rsid w:val="00246AB6"/>
    <w:rsid w:val="002520F3"/>
    <w:rsid w:val="0025239B"/>
    <w:rsid w:val="002524E7"/>
    <w:rsid w:val="00254FA6"/>
    <w:rsid w:val="00256160"/>
    <w:rsid w:val="002566BF"/>
    <w:rsid w:val="002569DE"/>
    <w:rsid w:val="0026140D"/>
    <w:rsid w:val="00263111"/>
    <w:rsid w:val="002666FE"/>
    <w:rsid w:val="0027311E"/>
    <w:rsid w:val="002737BF"/>
    <w:rsid w:val="00274862"/>
    <w:rsid w:val="002768CC"/>
    <w:rsid w:val="00281BC9"/>
    <w:rsid w:val="00281C39"/>
    <w:rsid w:val="002854B2"/>
    <w:rsid w:val="00290B92"/>
    <w:rsid w:val="00291958"/>
    <w:rsid w:val="002924E1"/>
    <w:rsid w:val="00292E99"/>
    <w:rsid w:val="00293BDF"/>
    <w:rsid w:val="002955B4"/>
    <w:rsid w:val="002962AF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510B"/>
    <w:rsid w:val="002B6A36"/>
    <w:rsid w:val="002B7B98"/>
    <w:rsid w:val="002C0B41"/>
    <w:rsid w:val="002C0CC2"/>
    <w:rsid w:val="002C1045"/>
    <w:rsid w:val="002C151D"/>
    <w:rsid w:val="002C37D0"/>
    <w:rsid w:val="002C431A"/>
    <w:rsid w:val="002C7FF5"/>
    <w:rsid w:val="002D196F"/>
    <w:rsid w:val="002D1E81"/>
    <w:rsid w:val="002D26B1"/>
    <w:rsid w:val="002D29E3"/>
    <w:rsid w:val="002D30FD"/>
    <w:rsid w:val="002D7C30"/>
    <w:rsid w:val="002D7EBD"/>
    <w:rsid w:val="002E0834"/>
    <w:rsid w:val="002E239C"/>
    <w:rsid w:val="002E2591"/>
    <w:rsid w:val="002E4B15"/>
    <w:rsid w:val="002F1C80"/>
    <w:rsid w:val="002F1CAD"/>
    <w:rsid w:val="002F4F67"/>
    <w:rsid w:val="002F7220"/>
    <w:rsid w:val="00300EC9"/>
    <w:rsid w:val="00301433"/>
    <w:rsid w:val="0030160E"/>
    <w:rsid w:val="00302AC0"/>
    <w:rsid w:val="00304325"/>
    <w:rsid w:val="003063E2"/>
    <w:rsid w:val="003076CB"/>
    <w:rsid w:val="0031072F"/>
    <w:rsid w:val="00310BCD"/>
    <w:rsid w:val="003124FD"/>
    <w:rsid w:val="00313CC7"/>
    <w:rsid w:val="0031429C"/>
    <w:rsid w:val="00315535"/>
    <w:rsid w:val="003161EB"/>
    <w:rsid w:val="003166C7"/>
    <w:rsid w:val="003207A6"/>
    <w:rsid w:val="0032283E"/>
    <w:rsid w:val="00323473"/>
    <w:rsid w:val="0032580E"/>
    <w:rsid w:val="00326485"/>
    <w:rsid w:val="003319FC"/>
    <w:rsid w:val="00332675"/>
    <w:rsid w:val="00335110"/>
    <w:rsid w:val="003352E6"/>
    <w:rsid w:val="003377C9"/>
    <w:rsid w:val="00342689"/>
    <w:rsid w:val="00343643"/>
    <w:rsid w:val="0034716F"/>
    <w:rsid w:val="0034719C"/>
    <w:rsid w:val="00347DD6"/>
    <w:rsid w:val="00347E0A"/>
    <w:rsid w:val="00352068"/>
    <w:rsid w:val="00354145"/>
    <w:rsid w:val="00354FBB"/>
    <w:rsid w:val="00355E00"/>
    <w:rsid w:val="00357E1E"/>
    <w:rsid w:val="003612A2"/>
    <w:rsid w:val="003625A8"/>
    <w:rsid w:val="00363366"/>
    <w:rsid w:val="00364C09"/>
    <w:rsid w:val="003665C8"/>
    <w:rsid w:val="00366698"/>
    <w:rsid w:val="00371E54"/>
    <w:rsid w:val="00372170"/>
    <w:rsid w:val="003740A4"/>
    <w:rsid w:val="00375E60"/>
    <w:rsid w:val="00380751"/>
    <w:rsid w:val="00382A1C"/>
    <w:rsid w:val="00382C2C"/>
    <w:rsid w:val="003867F8"/>
    <w:rsid w:val="00390640"/>
    <w:rsid w:val="00395119"/>
    <w:rsid w:val="00395EF3"/>
    <w:rsid w:val="00396BED"/>
    <w:rsid w:val="00397366"/>
    <w:rsid w:val="00397C54"/>
    <w:rsid w:val="003A48DB"/>
    <w:rsid w:val="003A565C"/>
    <w:rsid w:val="003A5D33"/>
    <w:rsid w:val="003A6176"/>
    <w:rsid w:val="003A67DF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35BA"/>
    <w:rsid w:val="003C42D1"/>
    <w:rsid w:val="003C7CF9"/>
    <w:rsid w:val="003C7F33"/>
    <w:rsid w:val="003D11D1"/>
    <w:rsid w:val="003D1411"/>
    <w:rsid w:val="003D1735"/>
    <w:rsid w:val="003D3A3A"/>
    <w:rsid w:val="003D4054"/>
    <w:rsid w:val="003D5090"/>
    <w:rsid w:val="003D555A"/>
    <w:rsid w:val="003D5582"/>
    <w:rsid w:val="003D5AFA"/>
    <w:rsid w:val="003E20FF"/>
    <w:rsid w:val="003E2371"/>
    <w:rsid w:val="003E477C"/>
    <w:rsid w:val="003E5768"/>
    <w:rsid w:val="003E6267"/>
    <w:rsid w:val="003E7E9E"/>
    <w:rsid w:val="003F2513"/>
    <w:rsid w:val="003F365A"/>
    <w:rsid w:val="003F3748"/>
    <w:rsid w:val="003F5C9D"/>
    <w:rsid w:val="003F633A"/>
    <w:rsid w:val="003F69FB"/>
    <w:rsid w:val="004006FE"/>
    <w:rsid w:val="004009D1"/>
    <w:rsid w:val="00401922"/>
    <w:rsid w:val="004020A1"/>
    <w:rsid w:val="004042F2"/>
    <w:rsid w:val="00405637"/>
    <w:rsid w:val="00406EE9"/>
    <w:rsid w:val="00407269"/>
    <w:rsid w:val="004105E4"/>
    <w:rsid w:val="004112C6"/>
    <w:rsid w:val="00412544"/>
    <w:rsid w:val="00412A56"/>
    <w:rsid w:val="004134A1"/>
    <w:rsid w:val="00413C93"/>
    <w:rsid w:val="00414265"/>
    <w:rsid w:val="00414BED"/>
    <w:rsid w:val="004158A3"/>
    <w:rsid w:val="00415B3E"/>
    <w:rsid w:val="00415F5A"/>
    <w:rsid w:val="00416B3A"/>
    <w:rsid w:val="0041775C"/>
    <w:rsid w:val="00417914"/>
    <w:rsid w:val="00422DD9"/>
    <w:rsid w:val="004271D0"/>
    <w:rsid w:val="004301D2"/>
    <w:rsid w:val="00430AB2"/>
    <w:rsid w:val="00431787"/>
    <w:rsid w:val="00431BD8"/>
    <w:rsid w:val="004324F6"/>
    <w:rsid w:val="004349C4"/>
    <w:rsid w:val="00434D73"/>
    <w:rsid w:val="00437793"/>
    <w:rsid w:val="0044009F"/>
    <w:rsid w:val="0044070F"/>
    <w:rsid w:val="00440B0C"/>
    <w:rsid w:val="00441F12"/>
    <w:rsid w:val="0044437F"/>
    <w:rsid w:val="00445B40"/>
    <w:rsid w:val="00451118"/>
    <w:rsid w:val="00451A1F"/>
    <w:rsid w:val="00451A57"/>
    <w:rsid w:val="00451DAD"/>
    <w:rsid w:val="0045334A"/>
    <w:rsid w:val="00453D9C"/>
    <w:rsid w:val="004541E0"/>
    <w:rsid w:val="0045428D"/>
    <w:rsid w:val="00455487"/>
    <w:rsid w:val="0046232D"/>
    <w:rsid w:val="0046258B"/>
    <w:rsid w:val="004634C6"/>
    <w:rsid w:val="00464963"/>
    <w:rsid w:val="00466ACC"/>
    <w:rsid w:val="004672D3"/>
    <w:rsid w:val="00467905"/>
    <w:rsid w:val="00470F52"/>
    <w:rsid w:val="00473755"/>
    <w:rsid w:val="00475680"/>
    <w:rsid w:val="00475B02"/>
    <w:rsid w:val="00475F3C"/>
    <w:rsid w:val="00477125"/>
    <w:rsid w:val="00477859"/>
    <w:rsid w:val="00484768"/>
    <w:rsid w:val="004849ED"/>
    <w:rsid w:val="00484A3D"/>
    <w:rsid w:val="00486331"/>
    <w:rsid w:val="00486EC6"/>
    <w:rsid w:val="00487E5B"/>
    <w:rsid w:val="0049166B"/>
    <w:rsid w:val="00492552"/>
    <w:rsid w:val="00494A48"/>
    <w:rsid w:val="004A113C"/>
    <w:rsid w:val="004A1391"/>
    <w:rsid w:val="004A144F"/>
    <w:rsid w:val="004A230C"/>
    <w:rsid w:val="004A2CC8"/>
    <w:rsid w:val="004A416E"/>
    <w:rsid w:val="004A7CC0"/>
    <w:rsid w:val="004B01C5"/>
    <w:rsid w:val="004B0FF4"/>
    <w:rsid w:val="004B2B5C"/>
    <w:rsid w:val="004B2FAA"/>
    <w:rsid w:val="004B455D"/>
    <w:rsid w:val="004C2DFC"/>
    <w:rsid w:val="004C2E64"/>
    <w:rsid w:val="004C2F38"/>
    <w:rsid w:val="004C38D5"/>
    <w:rsid w:val="004C3A9E"/>
    <w:rsid w:val="004C41C0"/>
    <w:rsid w:val="004C4658"/>
    <w:rsid w:val="004C4D3B"/>
    <w:rsid w:val="004D0370"/>
    <w:rsid w:val="004D0B85"/>
    <w:rsid w:val="004D0E43"/>
    <w:rsid w:val="004D1B61"/>
    <w:rsid w:val="004D24A0"/>
    <w:rsid w:val="004D2A89"/>
    <w:rsid w:val="004D36EF"/>
    <w:rsid w:val="004D4950"/>
    <w:rsid w:val="004D4A5C"/>
    <w:rsid w:val="004D50E8"/>
    <w:rsid w:val="004D54E8"/>
    <w:rsid w:val="004D5D8A"/>
    <w:rsid w:val="004E01C0"/>
    <w:rsid w:val="004E13A4"/>
    <w:rsid w:val="004E26AF"/>
    <w:rsid w:val="004E367D"/>
    <w:rsid w:val="004E38E5"/>
    <w:rsid w:val="004E59DE"/>
    <w:rsid w:val="004E7519"/>
    <w:rsid w:val="004F1861"/>
    <w:rsid w:val="004F20AD"/>
    <w:rsid w:val="004F260A"/>
    <w:rsid w:val="004F2B40"/>
    <w:rsid w:val="004F3338"/>
    <w:rsid w:val="004F42E7"/>
    <w:rsid w:val="004F5003"/>
    <w:rsid w:val="004F5AAF"/>
    <w:rsid w:val="004F5CA9"/>
    <w:rsid w:val="004F7F93"/>
    <w:rsid w:val="00500015"/>
    <w:rsid w:val="00500E15"/>
    <w:rsid w:val="00503C7A"/>
    <w:rsid w:val="00505AC7"/>
    <w:rsid w:val="00505DC3"/>
    <w:rsid w:val="00510D17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5C8D"/>
    <w:rsid w:val="00541761"/>
    <w:rsid w:val="00543922"/>
    <w:rsid w:val="00543B62"/>
    <w:rsid w:val="00544AED"/>
    <w:rsid w:val="005452BC"/>
    <w:rsid w:val="005453EB"/>
    <w:rsid w:val="00545DCC"/>
    <w:rsid w:val="00547042"/>
    <w:rsid w:val="005515E2"/>
    <w:rsid w:val="0055179D"/>
    <w:rsid w:val="00552964"/>
    <w:rsid w:val="00556659"/>
    <w:rsid w:val="00557B99"/>
    <w:rsid w:val="00560AD8"/>
    <w:rsid w:val="00563220"/>
    <w:rsid w:val="00566032"/>
    <w:rsid w:val="00567BE6"/>
    <w:rsid w:val="00567C0F"/>
    <w:rsid w:val="005708C9"/>
    <w:rsid w:val="00570B89"/>
    <w:rsid w:val="0057317B"/>
    <w:rsid w:val="00573E6D"/>
    <w:rsid w:val="00577283"/>
    <w:rsid w:val="00583066"/>
    <w:rsid w:val="00583A38"/>
    <w:rsid w:val="00584F5F"/>
    <w:rsid w:val="0058508F"/>
    <w:rsid w:val="00585A95"/>
    <w:rsid w:val="00585B6C"/>
    <w:rsid w:val="005866FC"/>
    <w:rsid w:val="00586F80"/>
    <w:rsid w:val="005877F3"/>
    <w:rsid w:val="005918B1"/>
    <w:rsid w:val="00592046"/>
    <w:rsid w:val="00592491"/>
    <w:rsid w:val="00592B19"/>
    <w:rsid w:val="00595B5F"/>
    <w:rsid w:val="005960C4"/>
    <w:rsid w:val="00597017"/>
    <w:rsid w:val="0059751C"/>
    <w:rsid w:val="00597AB9"/>
    <w:rsid w:val="005A1E41"/>
    <w:rsid w:val="005A3792"/>
    <w:rsid w:val="005A4EB5"/>
    <w:rsid w:val="005A67C8"/>
    <w:rsid w:val="005A6C35"/>
    <w:rsid w:val="005A78E0"/>
    <w:rsid w:val="005B3299"/>
    <w:rsid w:val="005B40DB"/>
    <w:rsid w:val="005B5B57"/>
    <w:rsid w:val="005B6BC0"/>
    <w:rsid w:val="005B7315"/>
    <w:rsid w:val="005B7B16"/>
    <w:rsid w:val="005C053C"/>
    <w:rsid w:val="005C1060"/>
    <w:rsid w:val="005C238A"/>
    <w:rsid w:val="005C7891"/>
    <w:rsid w:val="005D1058"/>
    <w:rsid w:val="005D1BC8"/>
    <w:rsid w:val="005D20C1"/>
    <w:rsid w:val="005D5665"/>
    <w:rsid w:val="005D5AB0"/>
    <w:rsid w:val="005D61D1"/>
    <w:rsid w:val="005E1D7E"/>
    <w:rsid w:val="005E1EDF"/>
    <w:rsid w:val="005E3399"/>
    <w:rsid w:val="005E41FD"/>
    <w:rsid w:val="005E557A"/>
    <w:rsid w:val="005E6B13"/>
    <w:rsid w:val="005F6869"/>
    <w:rsid w:val="0060024C"/>
    <w:rsid w:val="00600BAC"/>
    <w:rsid w:val="00601740"/>
    <w:rsid w:val="0060230A"/>
    <w:rsid w:val="00611FD6"/>
    <w:rsid w:val="0061229A"/>
    <w:rsid w:val="006126DD"/>
    <w:rsid w:val="00613536"/>
    <w:rsid w:val="00614142"/>
    <w:rsid w:val="00615FC0"/>
    <w:rsid w:val="00616279"/>
    <w:rsid w:val="00616B7C"/>
    <w:rsid w:val="006171AF"/>
    <w:rsid w:val="00617A33"/>
    <w:rsid w:val="00620522"/>
    <w:rsid w:val="00620670"/>
    <w:rsid w:val="006238D5"/>
    <w:rsid w:val="006259AE"/>
    <w:rsid w:val="0062681D"/>
    <w:rsid w:val="00630310"/>
    <w:rsid w:val="00630E00"/>
    <w:rsid w:val="00632153"/>
    <w:rsid w:val="0063256C"/>
    <w:rsid w:val="006325D2"/>
    <w:rsid w:val="006363A8"/>
    <w:rsid w:val="006412A0"/>
    <w:rsid w:val="00641F76"/>
    <w:rsid w:val="00642464"/>
    <w:rsid w:val="00643D7F"/>
    <w:rsid w:val="00645F0B"/>
    <w:rsid w:val="00650D82"/>
    <w:rsid w:val="00651854"/>
    <w:rsid w:val="006524E8"/>
    <w:rsid w:val="0065372C"/>
    <w:rsid w:val="006542CE"/>
    <w:rsid w:val="006556B8"/>
    <w:rsid w:val="00655B9F"/>
    <w:rsid w:val="006567C1"/>
    <w:rsid w:val="00656981"/>
    <w:rsid w:val="00660E62"/>
    <w:rsid w:val="00660F03"/>
    <w:rsid w:val="006627BE"/>
    <w:rsid w:val="00662831"/>
    <w:rsid w:val="00664177"/>
    <w:rsid w:val="00664D33"/>
    <w:rsid w:val="00667056"/>
    <w:rsid w:val="00667E47"/>
    <w:rsid w:val="006711EF"/>
    <w:rsid w:val="00671806"/>
    <w:rsid w:val="0067394C"/>
    <w:rsid w:val="00674F5D"/>
    <w:rsid w:val="0067548C"/>
    <w:rsid w:val="00685EAC"/>
    <w:rsid w:val="00685EF8"/>
    <w:rsid w:val="006865FF"/>
    <w:rsid w:val="0069140E"/>
    <w:rsid w:val="0069416E"/>
    <w:rsid w:val="00694BA2"/>
    <w:rsid w:val="00695A0E"/>
    <w:rsid w:val="006971CA"/>
    <w:rsid w:val="00697603"/>
    <w:rsid w:val="00697615"/>
    <w:rsid w:val="0069772F"/>
    <w:rsid w:val="00697EC5"/>
    <w:rsid w:val="006A009F"/>
    <w:rsid w:val="006A0CE5"/>
    <w:rsid w:val="006A0FC1"/>
    <w:rsid w:val="006A1082"/>
    <w:rsid w:val="006A1BDC"/>
    <w:rsid w:val="006A7256"/>
    <w:rsid w:val="006B0635"/>
    <w:rsid w:val="006B0A3D"/>
    <w:rsid w:val="006B2295"/>
    <w:rsid w:val="006B505A"/>
    <w:rsid w:val="006C10F7"/>
    <w:rsid w:val="006C2310"/>
    <w:rsid w:val="006C2563"/>
    <w:rsid w:val="006C352E"/>
    <w:rsid w:val="006C423F"/>
    <w:rsid w:val="006C6C83"/>
    <w:rsid w:val="006C7BC1"/>
    <w:rsid w:val="006C7CAD"/>
    <w:rsid w:val="006D04DA"/>
    <w:rsid w:val="006D0D84"/>
    <w:rsid w:val="006D11A7"/>
    <w:rsid w:val="006D27F7"/>
    <w:rsid w:val="006D342B"/>
    <w:rsid w:val="006D36B7"/>
    <w:rsid w:val="006D44E9"/>
    <w:rsid w:val="006D4D3A"/>
    <w:rsid w:val="006D5574"/>
    <w:rsid w:val="006D6BD2"/>
    <w:rsid w:val="006D707B"/>
    <w:rsid w:val="006D73D8"/>
    <w:rsid w:val="006D7754"/>
    <w:rsid w:val="006E0F09"/>
    <w:rsid w:val="006E1C5E"/>
    <w:rsid w:val="006E31FB"/>
    <w:rsid w:val="006E3482"/>
    <w:rsid w:val="006E3FD4"/>
    <w:rsid w:val="006E423A"/>
    <w:rsid w:val="006E52F7"/>
    <w:rsid w:val="006F0376"/>
    <w:rsid w:val="006F16F3"/>
    <w:rsid w:val="006F3AC5"/>
    <w:rsid w:val="006F79D1"/>
    <w:rsid w:val="007004AA"/>
    <w:rsid w:val="00700C7C"/>
    <w:rsid w:val="00701395"/>
    <w:rsid w:val="0070230D"/>
    <w:rsid w:val="007040FF"/>
    <w:rsid w:val="00705AA6"/>
    <w:rsid w:val="00706070"/>
    <w:rsid w:val="0070620D"/>
    <w:rsid w:val="00706FC5"/>
    <w:rsid w:val="007103F3"/>
    <w:rsid w:val="0071141E"/>
    <w:rsid w:val="0071329E"/>
    <w:rsid w:val="007164D8"/>
    <w:rsid w:val="00716C34"/>
    <w:rsid w:val="00717593"/>
    <w:rsid w:val="00717C32"/>
    <w:rsid w:val="007206B9"/>
    <w:rsid w:val="00720E3B"/>
    <w:rsid w:val="007224AB"/>
    <w:rsid w:val="00722881"/>
    <w:rsid w:val="00722A5E"/>
    <w:rsid w:val="00722EC7"/>
    <w:rsid w:val="00724275"/>
    <w:rsid w:val="007314D5"/>
    <w:rsid w:val="00737BDF"/>
    <w:rsid w:val="00740566"/>
    <w:rsid w:val="0074148F"/>
    <w:rsid w:val="00741C41"/>
    <w:rsid w:val="007438CB"/>
    <w:rsid w:val="00745345"/>
    <w:rsid w:val="0075064A"/>
    <w:rsid w:val="00750E76"/>
    <w:rsid w:val="00751759"/>
    <w:rsid w:val="00751DFB"/>
    <w:rsid w:val="00751F64"/>
    <w:rsid w:val="00752D29"/>
    <w:rsid w:val="00754231"/>
    <w:rsid w:val="00754507"/>
    <w:rsid w:val="00755BFB"/>
    <w:rsid w:val="00755E0F"/>
    <w:rsid w:val="0075659D"/>
    <w:rsid w:val="00756678"/>
    <w:rsid w:val="00764572"/>
    <w:rsid w:val="00764894"/>
    <w:rsid w:val="00764ABE"/>
    <w:rsid w:val="0076728A"/>
    <w:rsid w:val="0076771F"/>
    <w:rsid w:val="00773AEF"/>
    <w:rsid w:val="00774343"/>
    <w:rsid w:val="00774D0C"/>
    <w:rsid w:val="0077654F"/>
    <w:rsid w:val="00776A36"/>
    <w:rsid w:val="007812BC"/>
    <w:rsid w:val="00781368"/>
    <w:rsid w:val="0078199A"/>
    <w:rsid w:val="0078534F"/>
    <w:rsid w:val="00787EB8"/>
    <w:rsid w:val="00792C23"/>
    <w:rsid w:val="00794C46"/>
    <w:rsid w:val="007A045D"/>
    <w:rsid w:val="007A0662"/>
    <w:rsid w:val="007A1C82"/>
    <w:rsid w:val="007A7E78"/>
    <w:rsid w:val="007B23BE"/>
    <w:rsid w:val="007B26DB"/>
    <w:rsid w:val="007B53BB"/>
    <w:rsid w:val="007B55CB"/>
    <w:rsid w:val="007B6BA0"/>
    <w:rsid w:val="007B7B60"/>
    <w:rsid w:val="007C0895"/>
    <w:rsid w:val="007C35EB"/>
    <w:rsid w:val="007C535E"/>
    <w:rsid w:val="007C7136"/>
    <w:rsid w:val="007C71B7"/>
    <w:rsid w:val="007D15ED"/>
    <w:rsid w:val="007D50A9"/>
    <w:rsid w:val="007D576C"/>
    <w:rsid w:val="007D5F58"/>
    <w:rsid w:val="007D7096"/>
    <w:rsid w:val="007E312C"/>
    <w:rsid w:val="007E3363"/>
    <w:rsid w:val="007E65B1"/>
    <w:rsid w:val="007F1701"/>
    <w:rsid w:val="007F2089"/>
    <w:rsid w:val="007F49DD"/>
    <w:rsid w:val="007F6B7E"/>
    <w:rsid w:val="007F6BB6"/>
    <w:rsid w:val="00802727"/>
    <w:rsid w:val="00803097"/>
    <w:rsid w:val="00803FA0"/>
    <w:rsid w:val="00805258"/>
    <w:rsid w:val="008057F7"/>
    <w:rsid w:val="00806A1E"/>
    <w:rsid w:val="00806EB6"/>
    <w:rsid w:val="0081083B"/>
    <w:rsid w:val="00811C10"/>
    <w:rsid w:val="00812691"/>
    <w:rsid w:val="00814AE4"/>
    <w:rsid w:val="0081504C"/>
    <w:rsid w:val="0082199A"/>
    <w:rsid w:val="00821A86"/>
    <w:rsid w:val="008228BA"/>
    <w:rsid w:val="008254BE"/>
    <w:rsid w:val="008257FE"/>
    <w:rsid w:val="008271BF"/>
    <w:rsid w:val="0083127A"/>
    <w:rsid w:val="00831F79"/>
    <w:rsid w:val="008322AB"/>
    <w:rsid w:val="0083529E"/>
    <w:rsid w:val="00836569"/>
    <w:rsid w:val="0083695A"/>
    <w:rsid w:val="00842546"/>
    <w:rsid w:val="008427E7"/>
    <w:rsid w:val="00843CFF"/>
    <w:rsid w:val="00844238"/>
    <w:rsid w:val="00844413"/>
    <w:rsid w:val="00844ADD"/>
    <w:rsid w:val="00845A9F"/>
    <w:rsid w:val="00845F1E"/>
    <w:rsid w:val="008460A6"/>
    <w:rsid w:val="008460BE"/>
    <w:rsid w:val="008470B3"/>
    <w:rsid w:val="00847FB8"/>
    <w:rsid w:val="00850426"/>
    <w:rsid w:val="0085063D"/>
    <w:rsid w:val="0085420C"/>
    <w:rsid w:val="00854622"/>
    <w:rsid w:val="00854F3C"/>
    <w:rsid w:val="00855C82"/>
    <w:rsid w:val="00857393"/>
    <w:rsid w:val="00860997"/>
    <w:rsid w:val="0086429F"/>
    <w:rsid w:val="00871876"/>
    <w:rsid w:val="008746A1"/>
    <w:rsid w:val="00880193"/>
    <w:rsid w:val="00880917"/>
    <w:rsid w:val="008809B1"/>
    <w:rsid w:val="00882163"/>
    <w:rsid w:val="008830DB"/>
    <w:rsid w:val="00883A8E"/>
    <w:rsid w:val="00886231"/>
    <w:rsid w:val="0088683B"/>
    <w:rsid w:val="00886D12"/>
    <w:rsid w:val="00886EF0"/>
    <w:rsid w:val="0088708D"/>
    <w:rsid w:val="00890A6E"/>
    <w:rsid w:val="00890FCD"/>
    <w:rsid w:val="00891921"/>
    <w:rsid w:val="00896CB7"/>
    <w:rsid w:val="008977C2"/>
    <w:rsid w:val="00897F70"/>
    <w:rsid w:val="008A0298"/>
    <w:rsid w:val="008A3129"/>
    <w:rsid w:val="008A36D1"/>
    <w:rsid w:val="008A3C85"/>
    <w:rsid w:val="008A69DD"/>
    <w:rsid w:val="008A6B07"/>
    <w:rsid w:val="008A6F04"/>
    <w:rsid w:val="008A7577"/>
    <w:rsid w:val="008A77EA"/>
    <w:rsid w:val="008B0548"/>
    <w:rsid w:val="008B059A"/>
    <w:rsid w:val="008B1821"/>
    <w:rsid w:val="008B1EB2"/>
    <w:rsid w:val="008B7E39"/>
    <w:rsid w:val="008C023B"/>
    <w:rsid w:val="008C0392"/>
    <w:rsid w:val="008C0786"/>
    <w:rsid w:val="008C0A6B"/>
    <w:rsid w:val="008C0FA2"/>
    <w:rsid w:val="008C426A"/>
    <w:rsid w:val="008C6DFD"/>
    <w:rsid w:val="008D10B7"/>
    <w:rsid w:val="008D19BD"/>
    <w:rsid w:val="008D3B24"/>
    <w:rsid w:val="008D47AB"/>
    <w:rsid w:val="008D4B49"/>
    <w:rsid w:val="008D5436"/>
    <w:rsid w:val="008D585A"/>
    <w:rsid w:val="008E15EB"/>
    <w:rsid w:val="008E56B2"/>
    <w:rsid w:val="008F009A"/>
    <w:rsid w:val="008F0621"/>
    <w:rsid w:val="008F6578"/>
    <w:rsid w:val="00900F60"/>
    <w:rsid w:val="009028AC"/>
    <w:rsid w:val="00903355"/>
    <w:rsid w:val="00905ED4"/>
    <w:rsid w:val="009103EA"/>
    <w:rsid w:val="00913E19"/>
    <w:rsid w:val="00915689"/>
    <w:rsid w:val="00920E6D"/>
    <w:rsid w:val="009213FC"/>
    <w:rsid w:val="00922112"/>
    <w:rsid w:val="009226EE"/>
    <w:rsid w:val="00923157"/>
    <w:rsid w:val="0092395D"/>
    <w:rsid w:val="0092453A"/>
    <w:rsid w:val="0092511C"/>
    <w:rsid w:val="00926091"/>
    <w:rsid w:val="00927310"/>
    <w:rsid w:val="009274E1"/>
    <w:rsid w:val="0092782F"/>
    <w:rsid w:val="00927ED0"/>
    <w:rsid w:val="00931823"/>
    <w:rsid w:val="00932537"/>
    <w:rsid w:val="009354F9"/>
    <w:rsid w:val="009361C8"/>
    <w:rsid w:val="0093688B"/>
    <w:rsid w:val="009379D1"/>
    <w:rsid w:val="0094198E"/>
    <w:rsid w:val="00943897"/>
    <w:rsid w:val="009463B5"/>
    <w:rsid w:val="0094641F"/>
    <w:rsid w:val="0095017F"/>
    <w:rsid w:val="00952523"/>
    <w:rsid w:val="0095341B"/>
    <w:rsid w:val="009534CE"/>
    <w:rsid w:val="009536D0"/>
    <w:rsid w:val="009540DB"/>
    <w:rsid w:val="009543EF"/>
    <w:rsid w:val="00960E32"/>
    <w:rsid w:val="00965098"/>
    <w:rsid w:val="00965BCC"/>
    <w:rsid w:val="00966F6E"/>
    <w:rsid w:val="00966FAC"/>
    <w:rsid w:val="009701B0"/>
    <w:rsid w:val="00974AF4"/>
    <w:rsid w:val="0097598B"/>
    <w:rsid w:val="00976183"/>
    <w:rsid w:val="00977369"/>
    <w:rsid w:val="00981A96"/>
    <w:rsid w:val="00981E62"/>
    <w:rsid w:val="00982C35"/>
    <w:rsid w:val="00983297"/>
    <w:rsid w:val="00987711"/>
    <w:rsid w:val="00987A6A"/>
    <w:rsid w:val="00990C36"/>
    <w:rsid w:val="00991942"/>
    <w:rsid w:val="00991A13"/>
    <w:rsid w:val="00992A67"/>
    <w:rsid w:val="009930FC"/>
    <w:rsid w:val="00993885"/>
    <w:rsid w:val="0099592B"/>
    <w:rsid w:val="009968D5"/>
    <w:rsid w:val="00996A22"/>
    <w:rsid w:val="0099720B"/>
    <w:rsid w:val="009A09CC"/>
    <w:rsid w:val="009A0C57"/>
    <w:rsid w:val="009A32D4"/>
    <w:rsid w:val="009A4205"/>
    <w:rsid w:val="009A69A9"/>
    <w:rsid w:val="009A71C9"/>
    <w:rsid w:val="009B5E77"/>
    <w:rsid w:val="009B753B"/>
    <w:rsid w:val="009C098E"/>
    <w:rsid w:val="009C1A77"/>
    <w:rsid w:val="009C4FFB"/>
    <w:rsid w:val="009C51F3"/>
    <w:rsid w:val="009C7124"/>
    <w:rsid w:val="009C7366"/>
    <w:rsid w:val="009C7928"/>
    <w:rsid w:val="009D04C5"/>
    <w:rsid w:val="009D1A48"/>
    <w:rsid w:val="009D2823"/>
    <w:rsid w:val="009D2A75"/>
    <w:rsid w:val="009E4233"/>
    <w:rsid w:val="009E4EA7"/>
    <w:rsid w:val="009E5890"/>
    <w:rsid w:val="009E7AB5"/>
    <w:rsid w:val="009F1461"/>
    <w:rsid w:val="009F1515"/>
    <w:rsid w:val="009F169D"/>
    <w:rsid w:val="009F174E"/>
    <w:rsid w:val="009F2417"/>
    <w:rsid w:val="009F36A0"/>
    <w:rsid w:val="009F3EE8"/>
    <w:rsid w:val="009F4BBF"/>
    <w:rsid w:val="009F7C8D"/>
    <w:rsid w:val="00A031F2"/>
    <w:rsid w:val="00A0471C"/>
    <w:rsid w:val="00A0569C"/>
    <w:rsid w:val="00A067BE"/>
    <w:rsid w:val="00A07F02"/>
    <w:rsid w:val="00A10542"/>
    <w:rsid w:val="00A13727"/>
    <w:rsid w:val="00A13F14"/>
    <w:rsid w:val="00A148A4"/>
    <w:rsid w:val="00A1528A"/>
    <w:rsid w:val="00A15535"/>
    <w:rsid w:val="00A15966"/>
    <w:rsid w:val="00A17661"/>
    <w:rsid w:val="00A21589"/>
    <w:rsid w:val="00A22982"/>
    <w:rsid w:val="00A24002"/>
    <w:rsid w:val="00A248DC"/>
    <w:rsid w:val="00A31444"/>
    <w:rsid w:val="00A31F0F"/>
    <w:rsid w:val="00A3306E"/>
    <w:rsid w:val="00A33FE5"/>
    <w:rsid w:val="00A35C7F"/>
    <w:rsid w:val="00A405F6"/>
    <w:rsid w:val="00A40D2D"/>
    <w:rsid w:val="00A423DE"/>
    <w:rsid w:val="00A44F25"/>
    <w:rsid w:val="00A4737E"/>
    <w:rsid w:val="00A5050B"/>
    <w:rsid w:val="00A5238A"/>
    <w:rsid w:val="00A537DB"/>
    <w:rsid w:val="00A55256"/>
    <w:rsid w:val="00A56A28"/>
    <w:rsid w:val="00A57965"/>
    <w:rsid w:val="00A622D1"/>
    <w:rsid w:val="00A64825"/>
    <w:rsid w:val="00A65115"/>
    <w:rsid w:val="00A654D5"/>
    <w:rsid w:val="00A67021"/>
    <w:rsid w:val="00A7083E"/>
    <w:rsid w:val="00A729FF"/>
    <w:rsid w:val="00A742C8"/>
    <w:rsid w:val="00A76054"/>
    <w:rsid w:val="00A77A19"/>
    <w:rsid w:val="00A77CE5"/>
    <w:rsid w:val="00A81788"/>
    <w:rsid w:val="00A82107"/>
    <w:rsid w:val="00A8238E"/>
    <w:rsid w:val="00A83B27"/>
    <w:rsid w:val="00A9124F"/>
    <w:rsid w:val="00A9131A"/>
    <w:rsid w:val="00A92375"/>
    <w:rsid w:val="00A93643"/>
    <w:rsid w:val="00A93A19"/>
    <w:rsid w:val="00A93FAD"/>
    <w:rsid w:val="00A94160"/>
    <w:rsid w:val="00A958DB"/>
    <w:rsid w:val="00AA03B4"/>
    <w:rsid w:val="00AA1B68"/>
    <w:rsid w:val="00AA1D51"/>
    <w:rsid w:val="00AA2CA3"/>
    <w:rsid w:val="00AA371B"/>
    <w:rsid w:val="00AA403C"/>
    <w:rsid w:val="00AA6A71"/>
    <w:rsid w:val="00AB1DDF"/>
    <w:rsid w:val="00AB2A72"/>
    <w:rsid w:val="00AB2E19"/>
    <w:rsid w:val="00AB35EC"/>
    <w:rsid w:val="00AB3F9C"/>
    <w:rsid w:val="00AB5308"/>
    <w:rsid w:val="00AB6678"/>
    <w:rsid w:val="00AB6A50"/>
    <w:rsid w:val="00AC1134"/>
    <w:rsid w:val="00AC130E"/>
    <w:rsid w:val="00AC1702"/>
    <w:rsid w:val="00AC3140"/>
    <w:rsid w:val="00AC5C81"/>
    <w:rsid w:val="00AC6271"/>
    <w:rsid w:val="00AC71F0"/>
    <w:rsid w:val="00AD05EA"/>
    <w:rsid w:val="00AD3590"/>
    <w:rsid w:val="00AD3FE0"/>
    <w:rsid w:val="00AD56D3"/>
    <w:rsid w:val="00AD6DD9"/>
    <w:rsid w:val="00AE1514"/>
    <w:rsid w:val="00AE16C7"/>
    <w:rsid w:val="00AE19F1"/>
    <w:rsid w:val="00AE24C2"/>
    <w:rsid w:val="00AE290F"/>
    <w:rsid w:val="00AE3998"/>
    <w:rsid w:val="00AE3F53"/>
    <w:rsid w:val="00AE4FBC"/>
    <w:rsid w:val="00AE5E74"/>
    <w:rsid w:val="00AE67A9"/>
    <w:rsid w:val="00AF2879"/>
    <w:rsid w:val="00AF28AB"/>
    <w:rsid w:val="00AF38C6"/>
    <w:rsid w:val="00AF456E"/>
    <w:rsid w:val="00AF4B3B"/>
    <w:rsid w:val="00AF555C"/>
    <w:rsid w:val="00AF6739"/>
    <w:rsid w:val="00B07C3D"/>
    <w:rsid w:val="00B07F5D"/>
    <w:rsid w:val="00B11C70"/>
    <w:rsid w:val="00B12775"/>
    <w:rsid w:val="00B12C52"/>
    <w:rsid w:val="00B1362A"/>
    <w:rsid w:val="00B15326"/>
    <w:rsid w:val="00B15363"/>
    <w:rsid w:val="00B16BAF"/>
    <w:rsid w:val="00B17AFA"/>
    <w:rsid w:val="00B22206"/>
    <w:rsid w:val="00B23C02"/>
    <w:rsid w:val="00B254E8"/>
    <w:rsid w:val="00B25CD7"/>
    <w:rsid w:val="00B2728D"/>
    <w:rsid w:val="00B31208"/>
    <w:rsid w:val="00B313CC"/>
    <w:rsid w:val="00B32A66"/>
    <w:rsid w:val="00B33100"/>
    <w:rsid w:val="00B37A37"/>
    <w:rsid w:val="00B4060E"/>
    <w:rsid w:val="00B4161E"/>
    <w:rsid w:val="00B417FC"/>
    <w:rsid w:val="00B424B3"/>
    <w:rsid w:val="00B4340C"/>
    <w:rsid w:val="00B4564A"/>
    <w:rsid w:val="00B466DB"/>
    <w:rsid w:val="00B46EB0"/>
    <w:rsid w:val="00B47467"/>
    <w:rsid w:val="00B47ED8"/>
    <w:rsid w:val="00B50FF8"/>
    <w:rsid w:val="00B5165F"/>
    <w:rsid w:val="00B51EBC"/>
    <w:rsid w:val="00B522EB"/>
    <w:rsid w:val="00B540F3"/>
    <w:rsid w:val="00B55A8C"/>
    <w:rsid w:val="00B55C35"/>
    <w:rsid w:val="00B561CC"/>
    <w:rsid w:val="00B56C94"/>
    <w:rsid w:val="00B5769B"/>
    <w:rsid w:val="00B63FBC"/>
    <w:rsid w:val="00B6499A"/>
    <w:rsid w:val="00B660FC"/>
    <w:rsid w:val="00B6722A"/>
    <w:rsid w:val="00B75EA7"/>
    <w:rsid w:val="00B75F45"/>
    <w:rsid w:val="00B77595"/>
    <w:rsid w:val="00B77B66"/>
    <w:rsid w:val="00B80AFF"/>
    <w:rsid w:val="00B80CCE"/>
    <w:rsid w:val="00B80F34"/>
    <w:rsid w:val="00B81338"/>
    <w:rsid w:val="00B81428"/>
    <w:rsid w:val="00B83056"/>
    <w:rsid w:val="00B84527"/>
    <w:rsid w:val="00B847C6"/>
    <w:rsid w:val="00B84AA3"/>
    <w:rsid w:val="00B85F66"/>
    <w:rsid w:val="00B879D1"/>
    <w:rsid w:val="00B90F0E"/>
    <w:rsid w:val="00B91C4A"/>
    <w:rsid w:val="00B929DC"/>
    <w:rsid w:val="00B96CEA"/>
    <w:rsid w:val="00B96D11"/>
    <w:rsid w:val="00B96DD3"/>
    <w:rsid w:val="00BA3912"/>
    <w:rsid w:val="00BA4175"/>
    <w:rsid w:val="00BA5B84"/>
    <w:rsid w:val="00BB022B"/>
    <w:rsid w:val="00BB0FBC"/>
    <w:rsid w:val="00BB3990"/>
    <w:rsid w:val="00BB4C11"/>
    <w:rsid w:val="00BB54B5"/>
    <w:rsid w:val="00BB5E28"/>
    <w:rsid w:val="00BC0BCD"/>
    <w:rsid w:val="00BC20CF"/>
    <w:rsid w:val="00BC25D6"/>
    <w:rsid w:val="00BC360E"/>
    <w:rsid w:val="00BC48D2"/>
    <w:rsid w:val="00BC5BB7"/>
    <w:rsid w:val="00BC7732"/>
    <w:rsid w:val="00BD0225"/>
    <w:rsid w:val="00BD058D"/>
    <w:rsid w:val="00BD3306"/>
    <w:rsid w:val="00BD3761"/>
    <w:rsid w:val="00BD387F"/>
    <w:rsid w:val="00BD3AC3"/>
    <w:rsid w:val="00BD5021"/>
    <w:rsid w:val="00BD5D60"/>
    <w:rsid w:val="00BD64EA"/>
    <w:rsid w:val="00BD6506"/>
    <w:rsid w:val="00BE16A9"/>
    <w:rsid w:val="00BE3C27"/>
    <w:rsid w:val="00BE44C5"/>
    <w:rsid w:val="00BE57FB"/>
    <w:rsid w:val="00BE6503"/>
    <w:rsid w:val="00BE7841"/>
    <w:rsid w:val="00BF05C1"/>
    <w:rsid w:val="00BF0B96"/>
    <w:rsid w:val="00BF0EDD"/>
    <w:rsid w:val="00BF0F15"/>
    <w:rsid w:val="00BF1728"/>
    <w:rsid w:val="00BF53E9"/>
    <w:rsid w:val="00BF60F4"/>
    <w:rsid w:val="00BF65DC"/>
    <w:rsid w:val="00C00722"/>
    <w:rsid w:val="00C0174A"/>
    <w:rsid w:val="00C0246E"/>
    <w:rsid w:val="00C02817"/>
    <w:rsid w:val="00C02BB6"/>
    <w:rsid w:val="00C05E08"/>
    <w:rsid w:val="00C0719F"/>
    <w:rsid w:val="00C10680"/>
    <w:rsid w:val="00C13266"/>
    <w:rsid w:val="00C15141"/>
    <w:rsid w:val="00C15DA2"/>
    <w:rsid w:val="00C17F4F"/>
    <w:rsid w:val="00C23529"/>
    <w:rsid w:val="00C237EB"/>
    <w:rsid w:val="00C2606F"/>
    <w:rsid w:val="00C310B4"/>
    <w:rsid w:val="00C36198"/>
    <w:rsid w:val="00C36DC5"/>
    <w:rsid w:val="00C40094"/>
    <w:rsid w:val="00C40550"/>
    <w:rsid w:val="00C41811"/>
    <w:rsid w:val="00C42A12"/>
    <w:rsid w:val="00C43F6A"/>
    <w:rsid w:val="00C44B7C"/>
    <w:rsid w:val="00C44E57"/>
    <w:rsid w:val="00C46CED"/>
    <w:rsid w:val="00C507B2"/>
    <w:rsid w:val="00C52ABB"/>
    <w:rsid w:val="00C56E21"/>
    <w:rsid w:val="00C60868"/>
    <w:rsid w:val="00C64874"/>
    <w:rsid w:val="00C67380"/>
    <w:rsid w:val="00C678B3"/>
    <w:rsid w:val="00C71605"/>
    <w:rsid w:val="00C720FB"/>
    <w:rsid w:val="00C74E7B"/>
    <w:rsid w:val="00C761BF"/>
    <w:rsid w:val="00C766A9"/>
    <w:rsid w:val="00C826BC"/>
    <w:rsid w:val="00C8367D"/>
    <w:rsid w:val="00C83FF5"/>
    <w:rsid w:val="00C86C1E"/>
    <w:rsid w:val="00C90F7C"/>
    <w:rsid w:val="00C9127C"/>
    <w:rsid w:val="00C932DC"/>
    <w:rsid w:val="00C93D15"/>
    <w:rsid w:val="00C95F2E"/>
    <w:rsid w:val="00C97278"/>
    <w:rsid w:val="00CA36F1"/>
    <w:rsid w:val="00CA474D"/>
    <w:rsid w:val="00CA7C99"/>
    <w:rsid w:val="00CB0143"/>
    <w:rsid w:val="00CB1AC5"/>
    <w:rsid w:val="00CB3411"/>
    <w:rsid w:val="00CB3553"/>
    <w:rsid w:val="00CB3722"/>
    <w:rsid w:val="00CB3823"/>
    <w:rsid w:val="00CB3F8C"/>
    <w:rsid w:val="00CB418C"/>
    <w:rsid w:val="00CB6108"/>
    <w:rsid w:val="00CB69F6"/>
    <w:rsid w:val="00CB6FBC"/>
    <w:rsid w:val="00CC1586"/>
    <w:rsid w:val="00CC4238"/>
    <w:rsid w:val="00CC4357"/>
    <w:rsid w:val="00CC66D6"/>
    <w:rsid w:val="00CC7840"/>
    <w:rsid w:val="00CD11BF"/>
    <w:rsid w:val="00CD30D2"/>
    <w:rsid w:val="00CD4B0B"/>
    <w:rsid w:val="00CD55D3"/>
    <w:rsid w:val="00CD5A3E"/>
    <w:rsid w:val="00CD5AA1"/>
    <w:rsid w:val="00CD7742"/>
    <w:rsid w:val="00CD7B12"/>
    <w:rsid w:val="00CD7E71"/>
    <w:rsid w:val="00CE046C"/>
    <w:rsid w:val="00CE085A"/>
    <w:rsid w:val="00CE18E2"/>
    <w:rsid w:val="00CE29B7"/>
    <w:rsid w:val="00CE2FA0"/>
    <w:rsid w:val="00CE4BD4"/>
    <w:rsid w:val="00CE559E"/>
    <w:rsid w:val="00CE60C7"/>
    <w:rsid w:val="00CF0CFD"/>
    <w:rsid w:val="00CF215C"/>
    <w:rsid w:val="00CF3551"/>
    <w:rsid w:val="00CF428E"/>
    <w:rsid w:val="00CF7898"/>
    <w:rsid w:val="00D00D14"/>
    <w:rsid w:val="00D0385B"/>
    <w:rsid w:val="00D03A9B"/>
    <w:rsid w:val="00D03D50"/>
    <w:rsid w:val="00D03DA9"/>
    <w:rsid w:val="00D06771"/>
    <w:rsid w:val="00D1072F"/>
    <w:rsid w:val="00D12819"/>
    <w:rsid w:val="00D1575B"/>
    <w:rsid w:val="00D1662F"/>
    <w:rsid w:val="00D17C0A"/>
    <w:rsid w:val="00D2058C"/>
    <w:rsid w:val="00D21F98"/>
    <w:rsid w:val="00D227E3"/>
    <w:rsid w:val="00D23093"/>
    <w:rsid w:val="00D2350E"/>
    <w:rsid w:val="00D239CD"/>
    <w:rsid w:val="00D26292"/>
    <w:rsid w:val="00D3094F"/>
    <w:rsid w:val="00D30CCD"/>
    <w:rsid w:val="00D31CCF"/>
    <w:rsid w:val="00D320CA"/>
    <w:rsid w:val="00D32F57"/>
    <w:rsid w:val="00D33D85"/>
    <w:rsid w:val="00D34B62"/>
    <w:rsid w:val="00D360ED"/>
    <w:rsid w:val="00D372DD"/>
    <w:rsid w:val="00D37443"/>
    <w:rsid w:val="00D37AED"/>
    <w:rsid w:val="00D4056F"/>
    <w:rsid w:val="00D424C4"/>
    <w:rsid w:val="00D447D2"/>
    <w:rsid w:val="00D44D45"/>
    <w:rsid w:val="00D47CDB"/>
    <w:rsid w:val="00D47F03"/>
    <w:rsid w:val="00D47F77"/>
    <w:rsid w:val="00D510C9"/>
    <w:rsid w:val="00D51232"/>
    <w:rsid w:val="00D51537"/>
    <w:rsid w:val="00D52218"/>
    <w:rsid w:val="00D54ACE"/>
    <w:rsid w:val="00D54D69"/>
    <w:rsid w:val="00D54F29"/>
    <w:rsid w:val="00D55904"/>
    <w:rsid w:val="00D55BB5"/>
    <w:rsid w:val="00D60462"/>
    <w:rsid w:val="00D62291"/>
    <w:rsid w:val="00D62D04"/>
    <w:rsid w:val="00D63DF2"/>
    <w:rsid w:val="00D65956"/>
    <w:rsid w:val="00D65A5E"/>
    <w:rsid w:val="00D65C73"/>
    <w:rsid w:val="00D71C83"/>
    <w:rsid w:val="00D72845"/>
    <w:rsid w:val="00D745FD"/>
    <w:rsid w:val="00D74873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511C"/>
    <w:rsid w:val="00D86082"/>
    <w:rsid w:val="00D86A6A"/>
    <w:rsid w:val="00D87673"/>
    <w:rsid w:val="00D876FF"/>
    <w:rsid w:val="00D907CD"/>
    <w:rsid w:val="00D92603"/>
    <w:rsid w:val="00D93BB2"/>
    <w:rsid w:val="00D94EFD"/>
    <w:rsid w:val="00D965A0"/>
    <w:rsid w:val="00D96966"/>
    <w:rsid w:val="00D972B2"/>
    <w:rsid w:val="00DA173C"/>
    <w:rsid w:val="00DA21DB"/>
    <w:rsid w:val="00DA4099"/>
    <w:rsid w:val="00DA64B5"/>
    <w:rsid w:val="00DA67DE"/>
    <w:rsid w:val="00DA7440"/>
    <w:rsid w:val="00DB1907"/>
    <w:rsid w:val="00DB5D14"/>
    <w:rsid w:val="00DB5EA6"/>
    <w:rsid w:val="00DB74C6"/>
    <w:rsid w:val="00DC2FE5"/>
    <w:rsid w:val="00DC34A4"/>
    <w:rsid w:val="00DC47DC"/>
    <w:rsid w:val="00DC4C15"/>
    <w:rsid w:val="00DC6FC8"/>
    <w:rsid w:val="00DD2F74"/>
    <w:rsid w:val="00DD3527"/>
    <w:rsid w:val="00DD4E04"/>
    <w:rsid w:val="00DD4E58"/>
    <w:rsid w:val="00DD7358"/>
    <w:rsid w:val="00DD759C"/>
    <w:rsid w:val="00DD7EA0"/>
    <w:rsid w:val="00DE0624"/>
    <w:rsid w:val="00DE0B61"/>
    <w:rsid w:val="00DE2F7D"/>
    <w:rsid w:val="00DE4768"/>
    <w:rsid w:val="00DE4F44"/>
    <w:rsid w:val="00DE739D"/>
    <w:rsid w:val="00DE7752"/>
    <w:rsid w:val="00DF0F8B"/>
    <w:rsid w:val="00DF0FDE"/>
    <w:rsid w:val="00DF1FAF"/>
    <w:rsid w:val="00DF214B"/>
    <w:rsid w:val="00DF4F6E"/>
    <w:rsid w:val="00DF5A88"/>
    <w:rsid w:val="00E0034B"/>
    <w:rsid w:val="00E01329"/>
    <w:rsid w:val="00E02557"/>
    <w:rsid w:val="00E034A2"/>
    <w:rsid w:val="00E04576"/>
    <w:rsid w:val="00E06569"/>
    <w:rsid w:val="00E06E2E"/>
    <w:rsid w:val="00E10389"/>
    <w:rsid w:val="00E12243"/>
    <w:rsid w:val="00E129D1"/>
    <w:rsid w:val="00E1391E"/>
    <w:rsid w:val="00E13C7A"/>
    <w:rsid w:val="00E1467D"/>
    <w:rsid w:val="00E16D52"/>
    <w:rsid w:val="00E2132F"/>
    <w:rsid w:val="00E23354"/>
    <w:rsid w:val="00E234C0"/>
    <w:rsid w:val="00E237FE"/>
    <w:rsid w:val="00E23EAC"/>
    <w:rsid w:val="00E25450"/>
    <w:rsid w:val="00E27F2C"/>
    <w:rsid w:val="00E304D8"/>
    <w:rsid w:val="00E36CE7"/>
    <w:rsid w:val="00E37845"/>
    <w:rsid w:val="00E37A05"/>
    <w:rsid w:val="00E437BF"/>
    <w:rsid w:val="00E4627D"/>
    <w:rsid w:val="00E5140B"/>
    <w:rsid w:val="00E534A8"/>
    <w:rsid w:val="00E54216"/>
    <w:rsid w:val="00E56C42"/>
    <w:rsid w:val="00E61EDB"/>
    <w:rsid w:val="00E62091"/>
    <w:rsid w:val="00E62467"/>
    <w:rsid w:val="00E6246E"/>
    <w:rsid w:val="00E641E6"/>
    <w:rsid w:val="00E64905"/>
    <w:rsid w:val="00E6499A"/>
    <w:rsid w:val="00E66F9F"/>
    <w:rsid w:val="00E70536"/>
    <w:rsid w:val="00E71206"/>
    <w:rsid w:val="00E715EC"/>
    <w:rsid w:val="00E71661"/>
    <w:rsid w:val="00E7171F"/>
    <w:rsid w:val="00E72208"/>
    <w:rsid w:val="00E723AA"/>
    <w:rsid w:val="00E72F3D"/>
    <w:rsid w:val="00E73F09"/>
    <w:rsid w:val="00E757B7"/>
    <w:rsid w:val="00E76734"/>
    <w:rsid w:val="00E76973"/>
    <w:rsid w:val="00E80327"/>
    <w:rsid w:val="00E82474"/>
    <w:rsid w:val="00E8471E"/>
    <w:rsid w:val="00E8492D"/>
    <w:rsid w:val="00E8577B"/>
    <w:rsid w:val="00E874E5"/>
    <w:rsid w:val="00E87EB3"/>
    <w:rsid w:val="00E91F5D"/>
    <w:rsid w:val="00E93354"/>
    <w:rsid w:val="00E94B71"/>
    <w:rsid w:val="00E95818"/>
    <w:rsid w:val="00E9768F"/>
    <w:rsid w:val="00EA0180"/>
    <w:rsid w:val="00EA08AC"/>
    <w:rsid w:val="00EA0EBE"/>
    <w:rsid w:val="00EA0F01"/>
    <w:rsid w:val="00EA5172"/>
    <w:rsid w:val="00EA6090"/>
    <w:rsid w:val="00EB0637"/>
    <w:rsid w:val="00EB07D1"/>
    <w:rsid w:val="00EB1C7B"/>
    <w:rsid w:val="00EB379E"/>
    <w:rsid w:val="00EB3B55"/>
    <w:rsid w:val="00EB46C8"/>
    <w:rsid w:val="00EB5AB5"/>
    <w:rsid w:val="00EB5CFD"/>
    <w:rsid w:val="00EB634C"/>
    <w:rsid w:val="00EB7F31"/>
    <w:rsid w:val="00EC148B"/>
    <w:rsid w:val="00EC2C91"/>
    <w:rsid w:val="00EC324A"/>
    <w:rsid w:val="00EC4F69"/>
    <w:rsid w:val="00EC53BA"/>
    <w:rsid w:val="00EC592B"/>
    <w:rsid w:val="00EC5E37"/>
    <w:rsid w:val="00EC6079"/>
    <w:rsid w:val="00EC6F8F"/>
    <w:rsid w:val="00EC7938"/>
    <w:rsid w:val="00ED04E5"/>
    <w:rsid w:val="00ED0E7A"/>
    <w:rsid w:val="00ED125A"/>
    <w:rsid w:val="00ED1282"/>
    <w:rsid w:val="00ED239D"/>
    <w:rsid w:val="00ED6806"/>
    <w:rsid w:val="00ED6D08"/>
    <w:rsid w:val="00EE1D25"/>
    <w:rsid w:val="00EE51AD"/>
    <w:rsid w:val="00EE529F"/>
    <w:rsid w:val="00EE62A8"/>
    <w:rsid w:val="00EE728E"/>
    <w:rsid w:val="00EF319C"/>
    <w:rsid w:val="00EF35B5"/>
    <w:rsid w:val="00EF3C6D"/>
    <w:rsid w:val="00EF3F48"/>
    <w:rsid w:val="00EF522F"/>
    <w:rsid w:val="00F01A91"/>
    <w:rsid w:val="00F0221E"/>
    <w:rsid w:val="00F027D6"/>
    <w:rsid w:val="00F02D58"/>
    <w:rsid w:val="00F06BDA"/>
    <w:rsid w:val="00F07350"/>
    <w:rsid w:val="00F10326"/>
    <w:rsid w:val="00F135E2"/>
    <w:rsid w:val="00F150DE"/>
    <w:rsid w:val="00F15AB7"/>
    <w:rsid w:val="00F15F45"/>
    <w:rsid w:val="00F1696F"/>
    <w:rsid w:val="00F17327"/>
    <w:rsid w:val="00F17CB5"/>
    <w:rsid w:val="00F213E6"/>
    <w:rsid w:val="00F21A83"/>
    <w:rsid w:val="00F21F03"/>
    <w:rsid w:val="00F229A6"/>
    <w:rsid w:val="00F23DA8"/>
    <w:rsid w:val="00F24672"/>
    <w:rsid w:val="00F247B2"/>
    <w:rsid w:val="00F24916"/>
    <w:rsid w:val="00F26ED9"/>
    <w:rsid w:val="00F272EF"/>
    <w:rsid w:val="00F3188B"/>
    <w:rsid w:val="00F318C7"/>
    <w:rsid w:val="00F31ACB"/>
    <w:rsid w:val="00F32415"/>
    <w:rsid w:val="00F3492C"/>
    <w:rsid w:val="00F35DF8"/>
    <w:rsid w:val="00F37345"/>
    <w:rsid w:val="00F4063F"/>
    <w:rsid w:val="00F40E11"/>
    <w:rsid w:val="00F42DFB"/>
    <w:rsid w:val="00F44E31"/>
    <w:rsid w:val="00F46C6D"/>
    <w:rsid w:val="00F50171"/>
    <w:rsid w:val="00F52257"/>
    <w:rsid w:val="00F535CB"/>
    <w:rsid w:val="00F53A64"/>
    <w:rsid w:val="00F54269"/>
    <w:rsid w:val="00F556EC"/>
    <w:rsid w:val="00F57163"/>
    <w:rsid w:val="00F57EF3"/>
    <w:rsid w:val="00F61B3E"/>
    <w:rsid w:val="00F634EC"/>
    <w:rsid w:val="00F6443F"/>
    <w:rsid w:val="00F66593"/>
    <w:rsid w:val="00F66EDF"/>
    <w:rsid w:val="00F72A8E"/>
    <w:rsid w:val="00F746C3"/>
    <w:rsid w:val="00F7518C"/>
    <w:rsid w:val="00F752D5"/>
    <w:rsid w:val="00F7634E"/>
    <w:rsid w:val="00F76978"/>
    <w:rsid w:val="00F77264"/>
    <w:rsid w:val="00F8179C"/>
    <w:rsid w:val="00F8183B"/>
    <w:rsid w:val="00F82B4F"/>
    <w:rsid w:val="00F83D4E"/>
    <w:rsid w:val="00F8520E"/>
    <w:rsid w:val="00F86CE6"/>
    <w:rsid w:val="00F87E5B"/>
    <w:rsid w:val="00F908B9"/>
    <w:rsid w:val="00F92310"/>
    <w:rsid w:val="00F92377"/>
    <w:rsid w:val="00F9483C"/>
    <w:rsid w:val="00F94B8D"/>
    <w:rsid w:val="00F95547"/>
    <w:rsid w:val="00F96FDF"/>
    <w:rsid w:val="00F979A1"/>
    <w:rsid w:val="00FA0795"/>
    <w:rsid w:val="00FA41A9"/>
    <w:rsid w:val="00FA458C"/>
    <w:rsid w:val="00FA7F3F"/>
    <w:rsid w:val="00FB1406"/>
    <w:rsid w:val="00FB14B0"/>
    <w:rsid w:val="00FB1A91"/>
    <w:rsid w:val="00FB348F"/>
    <w:rsid w:val="00FB7B59"/>
    <w:rsid w:val="00FC702D"/>
    <w:rsid w:val="00FD0A67"/>
    <w:rsid w:val="00FD3489"/>
    <w:rsid w:val="00FD43F8"/>
    <w:rsid w:val="00FD4B4A"/>
    <w:rsid w:val="00FD4CA1"/>
    <w:rsid w:val="00FD50B4"/>
    <w:rsid w:val="00FD569E"/>
    <w:rsid w:val="00FD75B5"/>
    <w:rsid w:val="00FD77BB"/>
    <w:rsid w:val="00FD7EA0"/>
    <w:rsid w:val="00FE08B0"/>
    <w:rsid w:val="00FE0B33"/>
    <w:rsid w:val="00FE4CA6"/>
    <w:rsid w:val="00FE6A3E"/>
    <w:rsid w:val="00FF3AC2"/>
    <w:rsid w:val="00FF5770"/>
    <w:rsid w:val="00FF5BA6"/>
    <w:rsid w:val="00FF6783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40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403C"/>
  </w:style>
  <w:style w:type="paragraph" w:styleId="Revision">
    <w:name w:val="Revision"/>
    <w:hidden/>
    <w:uiPriority w:val="99"/>
    <w:semiHidden/>
    <w:rsid w:val="009A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A315A-1853-4F9F-A8EF-20A6B45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4400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Evija Zubova</cp:lastModifiedBy>
  <cp:revision>7</cp:revision>
  <dcterms:created xsi:type="dcterms:W3CDTF">2023-05-03T07:54:00Z</dcterms:created>
  <dcterms:modified xsi:type="dcterms:W3CDTF">2023-05-03T07:57:00Z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